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PRJ-2024-004 – LkSG Supply Chain Audit</w:t>
      </w:r>
    </w:p>
    <w:p>
      <w:pPr>
        <w:jc w:val="center"/>
      </w:pPr>
      <w:r>
        <w:t>Post-Mortem-Workshop, Stand 2026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2.1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2.2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2026</w:t>
      </w:r>
    </w:p>
    <w:p>
      <w:r>
        <w:t>_________________________            _________________________</w:t>
        <w:br/>
        <w:t>Stefan Richter                          Dr. Klaudia Hoffmann (Compliance)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