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Prozess-Audit-Beobachtung Nr. 2023-007 – RCZ Brno</w:t>
      </w:r>
    </w:p>
    <w:p>
      <w:pPr>
        <w:jc w:val="center"/>
      </w:pPr>
      <w:r>
        <w:t>Auditprotokoll-Auszug (WORKING DRAFT), Stand 18.07.2023</w:t>
      </w:r>
    </w:p>
    <w:p/>
    <w:p>
      <w:pPr>
        <w:pStyle w:val="Heading3"/>
      </w:pPr>
      <w:r>
        <w:t>1. Audit-Identifikation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Audit-Nr.</w:t>
            </w:r>
          </w:p>
        </w:tc>
        <w:tc>
          <w:tcPr>
            <w:tcW w:type="dxa" w:w="4320"/>
          </w:tcPr>
          <w:p>
            <w:r>
              <w:t>RCZ-PA-2023-007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Prozess-Audit nach VDA 6.3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18. Juli 2023</w:t>
            </w:r>
          </w:p>
        </w:tc>
      </w:tr>
      <w:tr>
        <w:tc>
          <w:tcPr>
            <w:tcW w:type="dxa" w:w="4320"/>
          </w:tcPr>
          <w:p>
            <w:r>
              <w:t>Auditor (Lead)</w:t>
            </w:r>
          </w:p>
        </w:tc>
        <w:tc>
          <w:tcPr>
            <w:tcW w:type="dxa" w:w="4320"/>
          </w:tcPr>
          <w:p>
            <w:r>
              <w:t>Eva Cerna (Q-Leitung RCZ)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Andreas Buehler (CAE, Konzern Stuttgart)</w:t>
            </w:r>
          </w:p>
        </w:tc>
      </w:tr>
      <w:tr>
        <w:tc>
          <w:tcPr>
            <w:tcW w:type="dxa" w:w="4320"/>
          </w:tcPr>
          <w:p>
            <w:r>
              <w:t>Auditierter Bereich</w:t>
            </w:r>
          </w:p>
        </w:tc>
        <w:tc>
          <w:tcPr>
            <w:tcW w:type="dxa" w:w="4320"/>
          </w:tcPr>
          <w:p>
            <w:r>
              <w:t>Stanzlinie 3 (Steckverbinder ECU-900)</w:t>
            </w:r>
          </w:p>
        </w:tc>
      </w:tr>
    </w:tbl>
    <w:p>
      <w:pPr>
        <w:pStyle w:val="Heading3"/>
      </w:pPr>
      <w:r>
        <w:t>2. Beobachtung</w:t>
      </w:r>
    </w:p>
    <w:p>
      <w:r>
        <w:t>Beim Audit wurde festgestellt, dass die Werkzeug-Wechsel-Dokumentation an Stanzlinie 3 nicht in allen Faellen vollstaendig ausgefuellt war. In 3 von 12 stichprobenartig geprueften Werkzeug-Wechsel-Protokollen fehlten Eintragungen zu Mass-Kontrolle (CTQ-Mass C3, Spaltmass 0,12 mm) vor Freigabe der Produktion. Die fehlenden Mass-Kontrollen wurden nachtraeglich aus dem MES-System rekonstruiert; in keinem Fall war die Spezifikation tatsaechlich verletzt.</w:t>
      </w:r>
    </w:p>
    <w:p>
      <w:pPr>
        <w:pStyle w:val="Heading3"/>
      </w:pPr>
      <w:r>
        <w:t>3. Bewertung</w:t>
      </w:r>
    </w:p>
    <w:p>
      <w:r>
        <w:t>Die Beobachtung wird als nicht-konformitaet (Minor) gemaess VDA 6.3 P5.4 eingestuft. Korrekturmassnahme erforderlich, kein Audit-Stopp. Die Sicherheit des Endprodukts ist nicht gefaehrdet, da die geforderten Massnahmen (Mass-Kontrolle) zwar nicht im Original-Protokoll, aber im MES-System nachvollziehbar dokumentiert sind. Die Audit-Vorgehensweise entspricht der internen Audit-Richtlinie RHO-Q-AUD-001 v3.2 vom 12.01.2023 sowie den Vorgaben des VDA 6.3 Auditfragenkatalog 2023.</w:t>
      </w:r>
    </w:p>
    <w:p>
      <w:pPr>
        <w:pStyle w:val="Heading3"/>
      </w:pPr>
      <w:r>
        <w:t>3a. Wirkungsanalyse</w:t>
      </w:r>
    </w:p>
    <w:p>
      <w:r>
        <w:t>Eine Stichprobenpruefung der zwischen Mai und Juli 2023 aus der Stanzlinie 3 ausgelieferten Charge-Nummern hat ergeben, dass keine Spezifikations-Abweichungen am Endprodukt aufgetreten sind. Die Reklamationsquote (ppm) lag im Berichtszeitraum stabil bei 28 ppm (Ziel &lt; 50 ppm). Der internen Risiko-Bewertung zufolge ist die Wahrscheinlichkeit eines Auslieferungs-Risikos als gering, die Wirkung als mittel und der Gesamt-Risiko-Score als niedrig einzustufen.</w:t>
      </w:r>
    </w:p>
    <w:p>
      <w:pPr>
        <w:pStyle w:val="Heading3"/>
      </w:pPr>
      <w:r>
        <w:t>4. Korrekturmassnahme (vereinbart)</w:t>
      </w:r>
    </w:p>
    <w:p>
      <w:pPr>
        <w:pStyle w:val="ListBullet"/>
      </w:pPr>
      <w:r>
        <w:t>Werkzeug-Wechsel-Protokoll als Pflicht-Schritt im MES (Hydra) verankern</w:t>
      </w:r>
    </w:p>
    <w:p>
      <w:pPr>
        <w:pStyle w:val="ListBullet"/>
      </w:pPr>
      <w:r>
        <w:t>Schichtleiter-Schulung (alle 14 Schichtleiter) bis 31.08.2023</w:t>
      </w:r>
    </w:p>
    <w:p>
      <w:pPr>
        <w:pStyle w:val="ListBullet"/>
      </w:pPr>
      <w:r>
        <w:t>Re-Audit der Stanzlinie 3 in 6 Monaten (Februar 2024)</w:t>
      </w:r>
    </w:p>
    <w:p>
      <w:pPr>
        <w:pStyle w:val="ListBullet"/>
      </w:pPr>
      <w:r>
        <w:t>Quartals-Stichprobenpruefung Q4/2023 durch RCZ-Q</w:t>
      </w:r>
    </w:p>
    <w:p>
      <w:pPr>
        <w:pStyle w:val="Heading3"/>
      </w:pPr>
      <w:r>
        <w:t>5. Unterschriften (WIP – nicht final)</w:t>
      </w:r>
    </w:p>
    <w:p>
      <w:r>
        <w:t>Ort, Datum: Brno, den 18.07.2023</w:t>
      </w:r>
    </w:p>
    <w:p>
      <w:r>
        <w:t>_________________________            _________________________</w:t>
        <w:br/>
        <w:t>Eva Cerna                          Petr Novak</w:t>
        <w:br/>
        <w:t>Q-Leitung RCZ / Lead-Auditor                          Werkleiter RCZ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