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– Continental AG / ICP-3 (Q2 2022)</w:t>
      </w:r>
    </w:p>
    <w:p>
      <w:pPr>
        <w:jc w:val="center"/>
      </w:pPr>
      <w:r>
        <w:t>Kundenmanagement-Bericht, Stand 31. Juni 2022</w:t>
      </w:r>
    </w:p>
    <w:p/>
    <w:p>
      <w:pPr>
        <w:pStyle w:val="Heading3"/>
      </w:pPr>
      <w:r>
        <w:t>1. Kunde und 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AG, Regensburg / Frankfurt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 InfoConnect Pro (Infotainment-Modul)</w:t>
            </w:r>
          </w:p>
        </w:tc>
      </w:tr>
      <w:tr>
        <w:tc>
          <w:tcPr>
            <w:tcW w:type="dxa" w:w="4320"/>
          </w:tcPr>
          <w:p>
            <w:r>
              <w:t>Programm-Verantwortlich (Kunde)</w:t>
            </w:r>
          </w:p>
        </w:tc>
        <w:tc>
          <w:tcPr>
            <w:tcW w:type="dxa" w:w="4320"/>
          </w:tcPr>
          <w:p>
            <w:r>
              <w:t>Dr. Martin Lauer (Continental)</w:t>
            </w:r>
          </w:p>
        </w:tc>
      </w:tr>
      <w:tr>
        <w:tc>
          <w:tcPr>
            <w:tcW w:type="dxa" w:w="4320"/>
          </w:tcPr>
          <w:p>
            <w:r>
              <w:t>Account Manager REA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Berichtszeitraum</w:t>
            </w:r>
          </w:p>
        </w:tc>
        <w:tc>
          <w:tcPr>
            <w:tcW w:type="dxa" w:w="4320"/>
          </w:tcPr>
          <w:p>
            <w:r>
              <w:t>01.04.2022 – 30.06.2022</w:t>
            </w:r>
          </w:p>
        </w:tc>
      </w:tr>
    </w:tbl>
    <w:p>
      <w:pPr>
        <w:pStyle w:val="Heading3"/>
      </w:pPr>
      <w:r>
        <w:t>2. Volumen und Erloes</w:t>
      </w:r>
    </w:p>
    <w:p>
      <w:r>
        <w:t>Im Berichtsquartal wurden 38.420 Einheiten ICP-3 an Continental fuer die Endabnehmer BMW und Mercedes geliefert (Q1/2022: 36.110). Daraus ergibt sich ein Quartals-Umsatz von 17,8 Mio. EUR (Q1: 16,7 Mio. EUR). Die Year-to-Date-Erloese liegen 4,2 % ueber Plan.</w:t>
      </w:r>
    </w:p>
    <w:p>
      <w:pPr>
        <w:pStyle w:val="Heading3"/>
      </w:pPr>
      <w:r>
        <w:t>3. Qualitaets-Performance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Q2/2022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Reklamationsquote (ppm)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8D-Reports offen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Liefertreue On-Time</w:t>
            </w:r>
          </w:p>
        </w:tc>
        <w:tc>
          <w:tcPr>
            <w:tcW w:type="dxa" w:w="2160"/>
          </w:tcPr>
          <w:p>
            <w:r>
              <w:t>97,8 %</w:t>
            </w:r>
          </w:p>
        </w:tc>
        <w:tc>
          <w:tcPr>
            <w:tcW w:type="dxa" w:w="2160"/>
          </w:tcPr>
          <w:p>
            <w:r>
              <w:t>&gt; 95 %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  <w:tr>
        <w:tc>
          <w:tcPr>
            <w:tcW w:type="dxa" w:w="2160"/>
          </w:tcPr>
          <w:p>
            <w:r>
              <w:t>Audit-Score VDA 6.3 (intern)</w:t>
            </w:r>
          </w:p>
        </w:tc>
        <w:tc>
          <w:tcPr>
            <w:tcW w:type="dxa" w:w="2160"/>
          </w:tcPr>
          <w:p>
            <w:r>
              <w:t>92 / 100</w:t>
            </w:r>
          </w:p>
        </w:tc>
        <w:tc>
          <w:tcPr>
            <w:tcW w:type="dxa" w:w="2160"/>
          </w:tcPr>
          <w:p>
            <w:r>
              <w:t>&gt; 85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</w:tr>
    </w:tbl>
    <w:p>
      <w:pPr>
        <w:pStyle w:val="Heading3"/>
      </w:pPr>
      <w:r>
        <w:t>4. Top-Themen im Quartal</w:t>
      </w:r>
    </w:p>
    <w:p>
      <w:pPr>
        <w:pStyle w:val="ListBullet"/>
      </w:pPr>
      <w:r>
        <w:t>Software-Release ICP-3 v3.4 ausgerollt (OTA-Update fuer Bestand)</w:t>
      </w:r>
    </w:p>
    <w:p>
      <w:pPr>
        <w:pStyle w:val="ListBullet"/>
      </w:pPr>
      <w:r>
        <w:t>Joint Engineering 5G-Modemintegration (Qualcomm SA8295) gestartet</w:t>
      </w:r>
    </w:p>
    <w:p>
      <w:pPr>
        <w:pStyle w:val="ListBullet"/>
      </w:pPr>
      <w:r>
        <w:t>Lieferanten-Audit REG Heilbronn Q-Score 92/100 (Continental Quality)</w:t>
      </w:r>
    </w:p>
    <w:p>
      <w:pPr>
        <w:pStyle w:val="ListBullet"/>
      </w:pPr>
      <w:r>
        <w:t>Eskalation: Bauteilengpass Filter-IC behoben (Allocation +20 %)</w:t>
      </w:r>
    </w:p>
    <w:p>
      <w:pPr>
        <w:pStyle w:val="Heading3"/>
      </w:pPr>
      <w:r>
        <w:t>5. Forecast H2/2022 und Vorausschau 2023</w:t>
      </w:r>
    </w:p>
    <w:p>
      <w:r>
        <w:t>Continental plant die Verlaengerung des Rahmenliefervertrags bis Ende 2025 mit Anpassung der Volumina (Erwartung 320.000 Einheiten 2023). Der naechste QBR ist fuer Mitte Oktober 2022 angesetzt.</w:t>
      </w:r>
    </w:p>
    <w:p>
      <w:pPr>
        <w:pStyle w:val="Heading3"/>
      </w:pPr>
      <w:r>
        <w:t>6. Unterschriften</w:t>
      </w:r>
    </w:p>
    <w:p>
      <w:r>
        <w:t>Ort, Datum: Stuttgart, den 15. Juli 2022</w:t>
      </w:r>
    </w:p>
    <w:p>
      <w:r>
        <w:t>_________________________            _________________________</w:t>
        <w:br/>
        <w:t>Stefan Richter                          Dr. Martin Lauer</w:t>
        <w:br/>
        <w:t>CMO/BD                          Programm-Manager</w:t>
        <w:br/>
        <w:t>Brennhagen Elektronik AG                       Continental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