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5BB0E8">
      <w:pPr>
        <w:jc w:val="center"/>
        <w:rPr>
          <w:rFonts w:hint="eastAsia" w:ascii="黑体" w:hAnsi="黑体" w:eastAsia="黑体" w:cs="黑体"/>
          <w:b/>
          <w:i w:val="0"/>
          <w:iCs w:val="0"/>
          <w:caps w:val="0"/>
          <w:strike w:val="0"/>
          <w:color w:val="auto"/>
          <w:spacing w:val="0"/>
          <w:sz w:val="36"/>
          <w:szCs w:val="10"/>
          <w:u w:val="none"/>
        </w:rPr>
      </w:pPr>
      <w:r>
        <w:rPr>
          <w:rFonts w:hint="eastAsia" w:ascii="黑体" w:hAnsi="黑体" w:eastAsia="黑体" w:cs="黑体"/>
          <w:b/>
          <w:i w:val="0"/>
          <w:iCs w:val="0"/>
          <w:caps w:val="0"/>
          <w:strike w:val="0"/>
          <w:color w:val="auto"/>
          <w:spacing w:val="0"/>
          <w:sz w:val="36"/>
          <w:szCs w:val="10"/>
          <w:u w:val="none"/>
        </w:rPr>
        <w:t>合资经营协议核心条款草案</w:t>
      </w:r>
    </w:p>
    <w:p w14:paraId="16BA7299">
      <w:pPr>
        <w:jc w:val="both"/>
        <w:rPr>
          <w:rFonts w:hint="eastAsia" w:ascii="黑体" w:hAnsi="黑体" w:eastAsia="黑体" w:cs="黑体"/>
          <w:b w:val="0"/>
          <w:i w:val="0"/>
          <w:iCs w:val="0"/>
          <w:caps w:val="0"/>
          <w:strike w:val="0"/>
          <w:color w:val="auto"/>
          <w:spacing w:val="0"/>
          <w:sz w:val="36"/>
          <w:szCs w:val="10"/>
          <w:u w:val="none"/>
        </w:rPr>
      </w:pPr>
      <w:r>
        <w:rPr>
          <w:rFonts w:hint="eastAsia" w:ascii="黑体" w:hAnsi="黑体" w:eastAsia="黑体" w:cs="黑体"/>
          <w:b/>
          <w:i w:val="0"/>
          <w:iCs w:val="0"/>
          <w:caps w:val="0"/>
          <w:strike w:val="0"/>
          <w:color w:val="auto"/>
          <w:spacing w:val="0"/>
          <w:sz w:val="36"/>
          <w:szCs w:val="10"/>
          <w:u w:val="none"/>
        </w:rPr>
        <w:t xml:space="preserve"> 第一条 </w:t>
      </w:r>
      <w:r>
        <w:rPr>
          <w:rFonts w:hint="eastAsia" w:ascii="黑体" w:hAnsi="黑体" w:eastAsia="黑体" w:cs="黑体"/>
          <w:b w:val="0"/>
          <w:i w:val="0"/>
          <w:iCs w:val="0"/>
          <w:caps w:val="0"/>
          <w:strike w:val="0"/>
          <w:color w:val="auto"/>
          <w:spacing w:val="0"/>
          <w:sz w:val="36"/>
          <w:szCs w:val="10"/>
          <w:u w:val="none"/>
        </w:rPr>
        <w:t>公司设立与出资</w:t>
      </w:r>
    </w:p>
    <w:p w14:paraId="548BEBD3">
      <w:pPr>
        <w:jc w:val="left"/>
        <w:rPr>
          <w:rFonts w:hint="eastAsia" w:ascii="黑体" w:hAnsi="黑体" w:eastAsia="黑体" w:cs="黑体"/>
          <w:b w:val="0"/>
          <w:i w:val="0"/>
          <w:iCs w:val="0"/>
          <w:caps w:val="0"/>
          <w:strike w:val="0"/>
          <w:color w:val="auto"/>
          <w:spacing w:val="0"/>
          <w:sz w:val="36"/>
          <w:szCs w:val="10"/>
          <w:u w:val="none"/>
        </w:rPr>
      </w:pPr>
      <w:r>
        <w:rPr>
          <w:rFonts w:hint="eastAsia" w:ascii="黑体" w:hAnsi="黑体" w:eastAsia="黑体" w:cs="黑体"/>
          <w:b w:val="0"/>
          <w:i w:val="0"/>
          <w:iCs w:val="0"/>
          <w:caps w:val="0"/>
          <w:strike w:val="0"/>
          <w:color w:val="auto"/>
          <w:spacing w:val="0"/>
          <w:sz w:val="36"/>
          <w:szCs w:val="10"/>
          <w:u w:val="none"/>
          <w:lang w:val="en-US" w:eastAsia="zh-CN"/>
        </w:rPr>
        <w:t xml:space="preserve">    </w:t>
      </w:r>
      <w:r>
        <w:rPr>
          <w:rFonts w:hint="eastAsia" w:ascii="黑体" w:hAnsi="黑体" w:eastAsia="黑体" w:cs="黑体"/>
          <w:b w:val="0"/>
          <w:i w:val="0"/>
          <w:iCs w:val="0"/>
          <w:caps w:val="0"/>
          <w:strike w:val="0"/>
          <w:color w:val="auto"/>
          <w:spacing w:val="0"/>
          <w:sz w:val="36"/>
          <w:szCs w:val="10"/>
          <w:u w:val="none"/>
        </w:rPr>
        <w:t xml:space="preserve"> 1.1 甲乙双方同意共同出资设立一家有限责任公司（下称“公司”），主营广告设计、制作、</w:t>
      </w:r>
      <w:r>
        <w:rPr>
          <w:rFonts w:hint="eastAsia" w:ascii="黑体" w:hAnsi="黑体" w:eastAsia="黑体" w:cs="黑体"/>
          <w:b w:val="0"/>
          <w:i w:val="0"/>
          <w:iCs w:val="0"/>
          <w:caps w:val="0"/>
          <w:strike w:val="0"/>
          <w:color w:val="auto"/>
          <w:spacing w:val="0"/>
          <w:sz w:val="36"/>
          <w:szCs w:val="10"/>
          <w:u w:val="none"/>
          <w:lang w:val="en-US" w:eastAsia="zh-CN"/>
        </w:rPr>
        <w:t>安装</w:t>
      </w:r>
      <w:r>
        <w:rPr>
          <w:rFonts w:hint="eastAsia" w:ascii="黑体" w:hAnsi="黑体" w:eastAsia="黑体" w:cs="黑体"/>
          <w:b w:val="0"/>
          <w:i w:val="0"/>
          <w:iCs w:val="0"/>
          <w:caps w:val="0"/>
          <w:strike w:val="0"/>
          <w:color w:val="auto"/>
          <w:spacing w:val="0"/>
          <w:sz w:val="36"/>
          <w:szCs w:val="10"/>
          <w:u w:val="none"/>
        </w:rPr>
        <w:t xml:space="preserve">等业务。 </w:t>
      </w:r>
    </w:p>
    <w:p w14:paraId="20B028DA">
      <w:pPr>
        <w:jc w:val="left"/>
        <w:rPr>
          <w:rFonts w:hint="eastAsia" w:ascii="黑体" w:hAnsi="黑体" w:eastAsia="黑体" w:cs="黑体"/>
          <w:b w:val="0"/>
          <w:i w:val="0"/>
          <w:iCs w:val="0"/>
          <w:caps w:val="0"/>
          <w:strike w:val="0"/>
          <w:color w:val="auto"/>
          <w:spacing w:val="0"/>
          <w:sz w:val="36"/>
          <w:szCs w:val="10"/>
          <w:u w:val="none"/>
        </w:rPr>
      </w:pPr>
      <w:r>
        <w:rPr>
          <w:rFonts w:hint="eastAsia" w:ascii="黑体" w:hAnsi="黑体" w:eastAsia="黑体" w:cs="黑体"/>
          <w:b w:val="0"/>
          <w:i w:val="0"/>
          <w:iCs w:val="0"/>
          <w:caps w:val="0"/>
          <w:strike w:val="0"/>
          <w:color w:val="auto"/>
          <w:spacing w:val="0"/>
          <w:sz w:val="36"/>
          <w:szCs w:val="10"/>
          <w:u w:val="none"/>
          <w:lang w:val="en-US" w:eastAsia="zh-CN"/>
        </w:rPr>
        <w:t xml:space="preserve">   </w:t>
      </w:r>
      <w:r>
        <w:rPr>
          <w:rFonts w:hint="eastAsia" w:ascii="黑体" w:hAnsi="黑体" w:eastAsia="黑体" w:cs="黑体"/>
          <w:b w:val="0"/>
          <w:i w:val="0"/>
          <w:iCs w:val="0"/>
          <w:caps w:val="0"/>
          <w:strike w:val="0"/>
          <w:color w:val="auto"/>
          <w:spacing w:val="0"/>
          <w:sz w:val="36"/>
          <w:szCs w:val="10"/>
          <w:u w:val="none"/>
        </w:rPr>
        <w:t>1.2 公司注册资本为人民币</w:t>
      </w:r>
      <w:r>
        <w:rPr>
          <w:rFonts w:hint="eastAsia" w:ascii="黑体" w:hAnsi="黑体" w:eastAsia="黑体" w:cs="黑体"/>
          <w:b w:val="0"/>
          <w:i w:val="0"/>
          <w:iCs w:val="0"/>
          <w:caps w:val="0"/>
          <w:strike w:val="0"/>
          <w:color w:val="E54C5E" w:themeColor="accent6"/>
          <w:spacing w:val="0"/>
          <w:sz w:val="36"/>
          <w:szCs w:val="10"/>
          <w:u w:val="single"/>
          <w:lang w:val="en-US" w:eastAsia="zh-CN"/>
          <w14:textFill>
            <w14:solidFill>
              <w14:schemeClr w14:val="accent6"/>
            </w14:solidFill>
          </w14:textFill>
        </w:rPr>
        <w:t xml:space="preserve">      </w:t>
      </w:r>
      <w:r>
        <w:rPr>
          <w:rFonts w:hint="eastAsia" w:ascii="黑体" w:hAnsi="黑体" w:eastAsia="黑体" w:cs="黑体"/>
          <w:b w:val="0"/>
          <w:i w:val="0"/>
          <w:iCs w:val="0"/>
          <w:caps w:val="0"/>
          <w:strike w:val="0"/>
          <w:color w:val="auto"/>
          <w:spacing w:val="0"/>
          <w:sz w:val="36"/>
          <w:szCs w:val="10"/>
          <w:u w:val="none"/>
        </w:rPr>
        <w:t>万元。其中： 甲方认缴出资</w:t>
      </w:r>
      <w:r>
        <w:rPr>
          <w:rFonts w:hint="eastAsia" w:ascii="黑体" w:hAnsi="黑体" w:eastAsia="黑体" w:cs="黑体"/>
          <w:b w:val="0"/>
          <w:i w:val="0"/>
          <w:iCs w:val="0"/>
          <w:caps w:val="0"/>
          <w:strike w:val="0"/>
          <w:color w:val="auto"/>
          <w:spacing w:val="0"/>
          <w:sz w:val="36"/>
          <w:szCs w:val="10"/>
          <w:u w:val="single"/>
          <w:lang w:val="en-US" w:eastAsia="zh-CN"/>
        </w:rPr>
        <w:t xml:space="preserve">     </w:t>
      </w:r>
      <w:r>
        <w:rPr>
          <w:rFonts w:hint="eastAsia" w:ascii="黑体" w:hAnsi="黑体" w:eastAsia="黑体" w:cs="黑体"/>
          <w:b w:val="0"/>
          <w:i w:val="0"/>
          <w:iCs w:val="0"/>
          <w:caps w:val="0"/>
          <w:strike w:val="0"/>
          <w:color w:val="auto"/>
          <w:spacing w:val="0"/>
          <w:sz w:val="36"/>
          <w:szCs w:val="10"/>
          <w:u w:val="none"/>
        </w:rPr>
        <w:t>万元，占注册资本的60%； 乙方认缴出资</w:t>
      </w:r>
      <w:r>
        <w:rPr>
          <w:rFonts w:hint="eastAsia" w:ascii="黑体" w:hAnsi="黑体" w:eastAsia="黑体" w:cs="黑体"/>
          <w:b w:val="0"/>
          <w:i w:val="0"/>
          <w:iCs w:val="0"/>
          <w:caps w:val="0"/>
          <w:strike w:val="0"/>
          <w:color w:val="auto"/>
          <w:spacing w:val="0"/>
          <w:sz w:val="36"/>
          <w:szCs w:val="10"/>
          <w:u w:val="single"/>
          <w:lang w:val="en-US" w:eastAsia="zh-CN"/>
        </w:rPr>
        <w:t xml:space="preserve">      </w:t>
      </w:r>
      <w:r>
        <w:rPr>
          <w:rFonts w:hint="eastAsia" w:ascii="黑体" w:hAnsi="黑体" w:eastAsia="黑体" w:cs="黑体"/>
          <w:b w:val="0"/>
          <w:i w:val="0"/>
          <w:iCs w:val="0"/>
          <w:caps w:val="0"/>
          <w:strike w:val="0"/>
          <w:color w:val="auto"/>
          <w:spacing w:val="0"/>
          <w:sz w:val="36"/>
          <w:szCs w:val="10"/>
          <w:u w:val="none"/>
        </w:rPr>
        <w:t xml:space="preserve">万元，占注册资本的40%。 </w:t>
      </w:r>
    </w:p>
    <w:p w14:paraId="118B4A80">
      <w:pPr>
        <w:jc w:val="center"/>
        <w:rPr>
          <w:rFonts w:hint="eastAsia" w:ascii="黑体" w:hAnsi="黑体" w:eastAsia="黑体" w:cs="黑体"/>
          <w:b w:val="0"/>
          <w:i w:val="0"/>
          <w:iCs w:val="0"/>
          <w:caps w:val="0"/>
          <w:strike w:val="0"/>
          <w:color w:val="auto"/>
          <w:spacing w:val="0"/>
          <w:sz w:val="36"/>
          <w:szCs w:val="10"/>
          <w:u w:val="none"/>
        </w:rPr>
      </w:pPr>
      <w:r>
        <w:rPr>
          <w:rFonts w:hint="eastAsia" w:ascii="黑体" w:hAnsi="黑体" w:eastAsia="黑体" w:cs="黑体"/>
          <w:b w:val="0"/>
          <w:i w:val="0"/>
          <w:iCs w:val="0"/>
          <w:caps w:val="0"/>
          <w:strike w:val="0"/>
          <w:color w:val="auto"/>
          <w:spacing w:val="0"/>
          <w:sz w:val="36"/>
          <w:szCs w:val="10"/>
          <w:u w:val="none"/>
          <w:lang w:val="en-US" w:eastAsia="zh-CN"/>
        </w:rPr>
        <w:t xml:space="preserve">   </w:t>
      </w:r>
      <w:commentRangeStart w:id="0"/>
      <w:r>
        <w:rPr>
          <w:rFonts w:hint="eastAsia" w:ascii="黑体" w:hAnsi="黑体" w:eastAsia="黑体" w:cs="黑体"/>
          <w:b w:val="0"/>
          <w:i w:val="0"/>
          <w:iCs w:val="0"/>
          <w:caps w:val="0"/>
          <w:strike w:val="0"/>
          <w:color w:val="E54C5E" w:themeColor="accent6"/>
          <w:spacing w:val="0"/>
          <w:sz w:val="36"/>
          <w:szCs w:val="10"/>
          <w:u w:val="none"/>
          <w14:textFill>
            <w14:solidFill>
              <w14:schemeClr w14:val="accent6"/>
            </w14:solidFill>
          </w14:textFill>
        </w:rPr>
        <w:t>1.3 双方应于公司取得《营业执照》之日起30日内，将各自认缴的出资额足额存入公司指定账户</w:t>
      </w:r>
      <w:r>
        <w:rPr>
          <w:rFonts w:hint="eastAsia" w:ascii="黑体" w:hAnsi="黑体" w:eastAsia="黑体" w:cs="黑体"/>
          <w:b w:val="0"/>
          <w:i w:val="0"/>
          <w:iCs w:val="0"/>
          <w:caps w:val="0"/>
          <w:strike w:val="0"/>
          <w:color w:val="auto"/>
          <w:spacing w:val="0"/>
          <w:sz w:val="36"/>
          <w:szCs w:val="10"/>
          <w:u w:val="none"/>
        </w:rPr>
        <w:t>。</w:t>
      </w:r>
      <w:commentRangeEnd w:id="0"/>
      <w:r>
        <w:commentReference w:id="0"/>
      </w:r>
      <w:r>
        <w:rPr>
          <w:rFonts w:hint="eastAsia" w:ascii="黑体" w:hAnsi="黑体" w:eastAsia="黑体" w:cs="黑体"/>
          <w:b w:val="0"/>
          <w:i w:val="0"/>
          <w:iCs w:val="0"/>
          <w:caps w:val="0"/>
          <w:strike w:val="0"/>
          <w:color w:val="auto"/>
          <w:spacing w:val="0"/>
          <w:sz w:val="36"/>
          <w:szCs w:val="10"/>
          <w:u w:val="none"/>
        </w:rPr>
        <w:t xml:space="preserve"> </w:t>
      </w:r>
    </w:p>
    <w:p w14:paraId="59C72CCE">
      <w:pPr>
        <w:ind w:firstLine="720" w:firstLineChars="200"/>
        <w:jc w:val="both"/>
        <w:rPr>
          <w:rFonts w:hint="eastAsia" w:ascii="黑体" w:hAnsi="黑体" w:eastAsia="黑体" w:cs="黑体"/>
          <w:b w:val="0"/>
          <w:i w:val="0"/>
          <w:iCs w:val="0"/>
          <w:caps w:val="0"/>
          <w:strike w:val="0"/>
          <w:color w:val="auto"/>
          <w:spacing w:val="0"/>
          <w:sz w:val="36"/>
          <w:szCs w:val="10"/>
          <w:u w:val="none"/>
        </w:rPr>
      </w:pPr>
      <w:r>
        <w:rPr>
          <w:rFonts w:hint="eastAsia" w:ascii="黑体" w:hAnsi="黑体" w:eastAsia="黑体" w:cs="黑体"/>
          <w:b w:val="0"/>
          <w:i w:val="0"/>
          <w:iCs w:val="0"/>
          <w:caps w:val="0"/>
          <w:strike w:val="0"/>
          <w:color w:val="auto"/>
          <w:spacing w:val="0"/>
          <w:sz w:val="36"/>
          <w:szCs w:val="10"/>
          <w:u w:val="none"/>
        </w:rPr>
        <w:t>第二条 公司治理与决策</w:t>
      </w:r>
    </w:p>
    <w:p w14:paraId="433A5CD9">
      <w:pPr>
        <w:ind w:firstLine="720"/>
        <w:jc w:val="left"/>
        <w:rPr>
          <w:rFonts w:hint="eastAsia" w:ascii="黑体" w:hAnsi="黑体" w:eastAsia="黑体" w:cs="黑体"/>
          <w:b w:val="0"/>
          <w:i w:val="0"/>
          <w:iCs w:val="0"/>
          <w:caps w:val="0"/>
          <w:strike w:val="0"/>
          <w:color w:val="auto"/>
          <w:spacing w:val="0"/>
          <w:sz w:val="36"/>
          <w:szCs w:val="10"/>
          <w:u w:val="none"/>
        </w:rPr>
      </w:pPr>
      <w:r>
        <w:rPr>
          <w:rFonts w:hint="eastAsia" w:ascii="黑体" w:hAnsi="黑体" w:eastAsia="黑体" w:cs="黑体"/>
          <w:b w:val="0"/>
          <w:i w:val="0"/>
          <w:iCs w:val="0"/>
          <w:caps w:val="0"/>
          <w:strike w:val="0"/>
          <w:color w:val="auto"/>
          <w:spacing w:val="0"/>
          <w:sz w:val="36"/>
          <w:szCs w:val="10"/>
          <w:u w:val="none"/>
        </w:rPr>
        <w:t xml:space="preserve">2.1  特别决策权条款：对于公司经营管理的所有事项（包括但不限于年度预算、重大合同签署、主要人员任免、经营方向调整等），若双方经股东会会议协商无法达成一致意见，则应以甲方的意见为最终决定，乙方应予以执行。 </w:t>
      </w:r>
    </w:p>
    <w:p w14:paraId="1609A334">
      <w:pPr>
        <w:ind w:firstLine="720"/>
        <w:jc w:val="both"/>
        <w:rPr>
          <w:rFonts w:hint="eastAsia" w:ascii="黑体" w:hAnsi="黑体" w:eastAsia="黑体" w:cs="黑体"/>
          <w:b w:val="0"/>
          <w:i w:val="0"/>
          <w:iCs w:val="0"/>
          <w:caps w:val="0"/>
          <w:strike w:val="0"/>
          <w:color w:val="auto"/>
          <w:spacing w:val="0"/>
          <w:sz w:val="36"/>
          <w:szCs w:val="10"/>
          <w:u w:val="none"/>
        </w:rPr>
      </w:pPr>
      <w:r>
        <w:rPr>
          <w:rFonts w:hint="eastAsia" w:ascii="黑体" w:hAnsi="黑体" w:eastAsia="黑体" w:cs="黑体"/>
          <w:b w:val="0"/>
          <w:i w:val="0"/>
          <w:iCs w:val="0"/>
          <w:caps w:val="0"/>
          <w:strike w:val="0"/>
          <w:color w:val="auto"/>
          <w:spacing w:val="0"/>
          <w:sz w:val="36"/>
          <w:szCs w:val="10"/>
          <w:u w:val="none"/>
        </w:rPr>
        <w:t xml:space="preserve">第三条 利润分配 </w:t>
      </w:r>
    </w:p>
    <w:p w14:paraId="0208C3FE">
      <w:pPr>
        <w:ind w:firstLine="1080" w:firstLineChars="300"/>
        <w:jc w:val="both"/>
        <w:rPr>
          <w:rFonts w:hint="eastAsia" w:ascii="微软雅黑" w:hAnsi="微软雅黑" w:eastAsia="微软雅黑" w:cs="微软雅黑"/>
          <w:sz w:val="36"/>
          <w:szCs w:val="36"/>
        </w:rPr>
      </w:pPr>
      <w:r>
        <w:rPr>
          <w:rFonts w:hint="eastAsia" w:ascii="微软雅黑" w:hAnsi="微软雅黑" w:eastAsia="微软雅黑" w:cs="微软雅黑"/>
          <w:sz w:val="36"/>
          <w:szCs w:val="36"/>
        </w:rPr>
        <w:t>3.1 公司产生的每一笔业务收入，在扣除直接成本（如材料、第三方服务费、安装师傅劳务费等）后，按以下顺序进行分配：</w:t>
      </w:r>
    </w:p>
    <w:p w14:paraId="38C0A06B">
      <w:pPr>
        <w:ind w:firstLine="960" w:firstLineChars="300"/>
        <w:jc w:val="both"/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32"/>
          <w:szCs w:val="32"/>
        </w:rPr>
        <w:t>第一步：客户开发提成。若业务来源于甲方开发的客户，则甲方享有该笔业务毛利（收入减直接成本）的 10% 作为客户开发提成；若业务来源于乙方开发的客户，则乙方享有该笔业务毛利的 10% 作为客户开发提成。该提成于业务回款后随当月工资发放。</w:t>
      </w: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 xml:space="preserve">   </w:t>
      </w:r>
    </w:p>
    <w:p w14:paraId="0ECA1269">
      <w:pPr>
        <w:ind w:firstLine="960" w:firstLineChars="300"/>
        <w:jc w:val="both"/>
        <w:rPr>
          <w:rFonts w:hint="eastAsia" w:ascii="微软雅黑" w:hAnsi="微软雅黑" w:eastAsia="微软雅黑" w:cs="微软雅黑"/>
          <w:sz w:val="32"/>
          <w:szCs w:val="32"/>
        </w:rPr>
      </w:pPr>
      <w:r>
        <w:rPr>
          <w:rFonts w:hint="eastAsia" w:ascii="微软雅黑" w:hAnsi="微软雅黑" w:eastAsia="微软雅黑" w:cs="微软雅黑"/>
          <w:sz w:val="32"/>
          <w:szCs w:val="32"/>
        </w:rPr>
        <w:t>第二步：剩余利润分配。提取上述客户开发提成后剩余的利润部分，作为公司可分配利润，按照甲方 60%、乙方 40% 的股权比例进行年度分红。</w:t>
      </w:r>
    </w:p>
    <w:p w14:paraId="75F1B97C">
      <w:pPr>
        <w:ind w:firstLine="1080" w:firstLineChars="300"/>
        <w:jc w:val="both"/>
        <w:rPr>
          <w:rFonts w:hint="eastAsia" w:ascii="黑体" w:hAnsi="黑体" w:eastAsia="黑体" w:cs="黑体"/>
          <w:b w:val="0"/>
          <w:i w:val="0"/>
          <w:iCs w:val="0"/>
          <w:caps w:val="0"/>
          <w:strike w:val="0"/>
          <w:color w:val="auto"/>
          <w:spacing w:val="0"/>
          <w:sz w:val="36"/>
          <w:szCs w:val="10"/>
          <w:u w:val="none"/>
        </w:rPr>
      </w:pPr>
      <w:r>
        <w:rPr>
          <w:rFonts w:hint="eastAsia" w:ascii="黑体" w:hAnsi="黑体" w:eastAsia="黑体" w:cs="黑体"/>
          <w:b w:val="0"/>
          <w:i w:val="0"/>
          <w:iCs w:val="0"/>
          <w:caps w:val="0"/>
          <w:strike w:val="0"/>
          <w:color w:val="auto"/>
          <w:spacing w:val="0"/>
          <w:sz w:val="36"/>
          <w:szCs w:val="10"/>
          <w:u w:val="none"/>
        </w:rPr>
        <w:t xml:space="preserve">4.1 甲方的核心权利与资源投入 </w:t>
      </w:r>
      <w:r>
        <w:rPr>
          <w:rFonts w:hint="eastAsia" w:ascii="黑体" w:hAnsi="黑体" w:eastAsia="黑体" w:cs="黑体"/>
          <w:b w:val="0"/>
          <w:i w:val="0"/>
          <w:iCs w:val="0"/>
          <w:caps w:val="0"/>
          <w:strike w:val="0"/>
          <w:color w:val="auto"/>
          <w:spacing w:val="0"/>
          <w:sz w:val="36"/>
          <w:szCs w:val="10"/>
          <w:u w:val="none"/>
          <w:lang w:eastAsia="zh-CN"/>
        </w:rPr>
        <w:t>，</w:t>
      </w:r>
      <w:r>
        <w:rPr>
          <w:rFonts w:hint="eastAsia" w:ascii="黑体" w:hAnsi="黑体" w:eastAsia="黑体" w:cs="黑体"/>
          <w:b w:val="0"/>
          <w:i w:val="0"/>
          <w:iCs w:val="0"/>
          <w:caps w:val="0"/>
          <w:strike w:val="0"/>
          <w:color w:val="auto"/>
          <w:spacing w:val="0"/>
          <w:sz w:val="36"/>
          <w:szCs w:val="10"/>
          <w:u w:val="none"/>
        </w:rPr>
        <w:t xml:space="preserve">完整体系授权：甲方将其拥有的、已运营成熟的“从源头厂家到设计、安装、财务”的完整广告业务链条体系（包括供应商资源、工艺流程、管理制度、财务模板等）授权公司在本协议期限内无偿使用，以确保公司运营起点。 客户资源提供：甲方将其已有的客户信息资料移交给公司，并协助进行客户关系过渡与维护。 </w:t>
      </w:r>
    </w:p>
    <w:p w14:paraId="52A2202D">
      <w:pPr>
        <w:ind w:firstLine="1080" w:firstLineChars="300"/>
        <w:jc w:val="both"/>
        <w:rPr>
          <w:rFonts w:hint="default" w:ascii="黑体" w:hAnsi="黑体" w:eastAsia="黑体" w:cs="黑体"/>
          <w:b w:val="0"/>
          <w:i w:val="0"/>
          <w:iCs w:val="0"/>
          <w:caps w:val="0"/>
          <w:strike w:val="0"/>
          <w:color w:val="auto"/>
          <w:spacing w:val="0"/>
          <w:sz w:val="36"/>
          <w:szCs w:val="10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i w:val="0"/>
          <w:iCs w:val="0"/>
          <w:caps w:val="0"/>
          <w:strike w:val="0"/>
          <w:color w:val="auto"/>
          <w:spacing w:val="0"/>
          <w:sz w:val="36"/>
          <w:szCs w:val="10"/>
          <w:u w:val="none"/>
        </w:rPr>
        <w:t xml:space="preserve"> 财务管理：甲方有权委派财务负责人，负责建立并主导公司的财务管理体系</w:t>
      </w:r>
      <w:r>
        <w:rPr>
          <w:rFonts w:hint="eastAsia" w:ascii="黑体" w:hAnsi="黑体" w:eastAsia="黑体" w:cs="黑体"/>
          <w:b w:val="0"/>
          <w:i w:val="0"/>
          <w:iCs w:val="0"/>
          <w:caps w:val="0"/>
          <w:strike w:val="0"/>
          <w:color w:val="auto"/>
          <w:spacing w:val="0"/>
          <w:sz w:val="36"/>
          <w:szCs w:val="10"/>
          <w:u w:val="none"/>
          <w:lang w:eastAsia="zh-CN"/>
        </w:rPr>
        <w:t>，</w:t>
      </w:r>
      <w:r>
        <w:rPr>
          <w:rFonts w:hint="eastAsia" w:ascii="黑体" w:hAnsi="黑体" w:eastAsia="黑体" w:cs="黑体"/>
          <w:b w:val="0"/>
          <w:i w:val="0"/>
          <w:iCs w:val="0"/>
          <w:caps w:val="0"/>
          <w:strike w:val="0"/>
          <w:color w:val="auto"/>
          <w:spacing w:val="0"/>
          <w:sz w:val="36"/>
          <w:szCs w:val="10"/>
          <w:u w:val="none"/>
          <w:lang w:val="en-US" w:eastAsia="zh-CN"/>
        </w:rPr>
        <w:t>乙方有权随时查看随时公开。</w:t>
      </w:r>
    </w:p>
    <w:p w14:paraId="14E65F69">
      <w:pPr>
        <w:keepNext w:val="0"/>
        <w:keepLines w:val="0"/>
        <w:widowControl/>
        <w:numPr>
          <w:ilvl w:val="0"/>
          <w:numId w:val="0"/>
        </w:numPr>
        <w:suppressLineNumbers w:val="0"/>
        <w:spacing w:before="45" w:beforeAutospacing="0" w:after="0" w:afterAutospacing="1"/>
        <w:ind w:firstLine="1440" w:firstLineChars="400"/>
        <w:rPr>
          <w:rFonts w:hint="eastAsia" w:ascii="黑体" w:hAnsi="黑体" w:eastAsia="黑体" w:cs="黑体"/>
          <w:sz w:val="36"/>
          <w:szCs w:val="36"/>
        </w:rPr>
      </w:pP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0F1115"/>
          <w:spacing w:val="0"/>
          <w:sz w:val="36"/>
          <w:szCs w:val="36"/>
          <w:shd w:val="clear" w:fill="FFFFFF"/>
        </w:rPr>
        <w:t>办公场地支持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F1115"/>
          <w:spacing w:val="0"/>
          <w:sz w:val="36"/>
          <w:szCs w:val="36"/>
          <w:shd w:val="clear" w:fill="FFFFFF"/>
        </w:rPr>
        <w:t>：为支持公司初创期发展，</w:t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0F1115"/>
          <w:spacing w:val="0"/>
          <w:sz w:val="36"/>
          <w:szCs w:val="36"/>
          <w:shd w:val="clear" w:fill="FFFFFF"/>
        </w:rPr>
        <w:t>甲方承诺无偿向公司提供位于</w:t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0F1115"/>
          <w:spacing w:val="0"/>
          <w:sz w:val="36"/>
          <w:szCs w:val="36"/>
          <w:shd w:val="clear" w:fill="FFFFFF"/>
          <w:lang w:val="en-US" w:eastAsia="zh-CN"/>
        </w:rPr>
        <w:t>睦岗森村263号</w:t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0F1115"/>
          <w:spacing w:val="0"/>
          <w:sz w:val="36"/>
          <w:szCs w:val="36"/>
          <w:shd w:val="clear" w:fill="FFFFFF"/>
        </w:rPr>
        <w:t xml:space="preserve"> 的办公场地供其使用，使用期限自公司正式开业之日起计算，共计24个月。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36"/>
          <w:szCs w:val="36"/>
          <w:shd w:val="clear" w:fill="FFFFFF"/>
        </w:rPr>
        <w:t> 在此期间，公司无需向甲方支付租金、物业管理费及其他相关费用。甲方应保证该场地符合办公用途，且公司拥有排他性使用权。使用期满后，双方可另行协商续租条件，若未能达成一致，公司应按时迁出。</w:t>
      </w:r>
    </w:p>
    <w:p w14:paraId="0BB78830">
      <w:pPr>
        <w:ind w:firstLine="720" w:firstLineChars="200"/>
        <w:jc w:val="both"/>
        <w:rPr>
          <w:rFonts w:hint="eastAsia" w:ascii="黑体" w:hAnsi="黑体" w:eastAsia="黑体" w:cs="黑体"/>
          <w:sz w:val="36"/>
          <w:szCs w:val="36"/>
        </w:rPr>
      </w:pPr>
      <w:r>
        <w:rPr>
          <w:rFonts w:hint="eastAsia" w:ascii="黑体" w:hAnsi="黑体" w:eastAsia="黑体" w:cs="黑体"/>
          <w:sz w:val="36"/>
          <w:szCs w:val="36"/>
        </w:rPr>
        <w:t>4.2 乙方的核心义务</w:t>
      </w:r>
    </w:p>
    <w:p w14:paraId="7B271A13">
      <w:pPr>
        <w:ind w:firstLine="720" w:firstLineChars="200"/>
        <w:jc w:val="both"/>
        <w:rPr>
          <w:rFonts w:hint="eastAsia" w:ascii="黑体" w:hAnsi="黑体" w:eastAsia="黑体" w:cs="黑体"/>
          <w:sz w:val="36"/>
          <w:szCs w:val="36"/>
        </w:rPr>
      </w:pPr>
      <w:r>
        <w:rPr>
          <w:rFonts w:hint="eastAsia" w:ascii="黑体" w:hAnsi="黑体" w:eastAsia="黑体" w:cs="黑体"/>
          <w:sz w:val="36"/>
          <w:szCs w:val="36"/>
        </w:rPr>
        <w:t>安装落地：全面负责公司所有业务的现场安装实施、质量管理及售后维护。</w:t>
      </w:r>
    </w:p>
    <w:p w14:paraId="0736A04B">
      <w:pPr>
        <w:ind w:firstLine="720" w:firstLineChars="200"/>
        <w:jc w:val="both"/>
        <w:rPr>
          <w:rFonts w:hint="eastAsia" w:ascii="黑体" w:hAnsi="黑体" w:eastAsia="黑体" w:cs="黑体"/>
          <w:sz w:val="36"/>
          <w:szCs w:val="36"/>
        </w:rPr>
      </w:pPr>
      <w:r>
        <w:rPr>
          <w:rFonts w:hint="eastAsia" w:ascii="黑体" w:hAnsi="黑体" w:eastAsia="黑体" w:cs="黑体"/>
          <w:sz w:val="36"/>
          <w:szCs w:val="36"/>
        </w:rPr>
        <w:t>团队管理：负责招聘、培训、管理安装师傅团队，并承担该团队的人员管理与劳动安全责任。</w:t>
      </w:r>
    </w:p>
    <w:p w14:paraId="7FEDA6EC">
      <w:pPr>
        <w:ind w:firstLine="720" w:firstLineChars="200"/>
        <w:jc w:val="both"/>
        <w:rPr>
          <w:rFonts w:hint="eastAsia" w:ascii="黑体" w:hAnsi="黑体" w:eastAsia="黑体" w:cs="黑体"/>
          <w:b w:val="0"/>
          <w:i w:val="0"/>
          <w:iCs w:val="0"/>
          <w:caps w:val="0"/>
          <w:strike w:val="0"/>
          <w:color w:val="auto"/>
          <w:spacing w:val="0"/>
          <w:sz w:val="36"/>
          <w:szCs w:val="36"/>
          <w:u w:val="none"/>
        </w:rPr>
      </w:pPr>
      <w:r>
        <w:rPr>
          <w:rFonts w:hint="eastAsia" w:ascii="黑体" w:hAnsi="黑体" w:eastAsia="黑体" w:cs="黑体"/>
          <w:sz w:val="36"/>
          <w:szCs w:val="36"/>
        </w:rPr>
        <w:t>业务开发：积极利用自身资源开发新客户。</w:t>
      </w:r>
      <w:r>
        <w:rPr>
          <w:rFonts w:hint="eastAsia" w:ascii="黑体" w:hAnsi="黑体" w:eastAsia="黑体" w:cs="黑体"/>
          <w:b w:val="0"/>
          <w:i w:val="0"/>
          <w:iCs w:val="0"/>
          <w:caps w:val="0"/>
          <w:strike w:val="0"/>
          <w:color w:val="auto"/>
          <w:spacing w:val="0"/>
          <w:sz w:val="36"/>
          <w:szCs w:val="36"/>
          <w:u w:val="none"/>
        </w:rPr>
        <w:t xml:space="preserve"> </w:t>
      </w:r>
    </w:p>
    <w:p w14:paraId="1A0ED1B8">
      <w:pPr>
        <w:ind w:firstLine="720" w:firstLineChars="200"/>
        <w:jc w:val="both"/>
        <w:rPr>
          <w:rFonts w:hint="eastAsia" w:ascii="黑体" w:hAnsi="黑体" w:eastAsia="黑体" w:cs="黑体"/>
          <w:b w:val="0"/>
          <w:i w:val="0"/>
          <w:iCs w:val="0"/>
          <w:caps w:val="0"/>
          <w:strike w:val="0"/>
          <w:color w:val="auto"/>
          <w:spacing w:val="0"/>
          <w:sz w:val="36"/>
          <w:szCs w:val="10"/>
          <w:u w:val="none"/>
          <w:lang w:val="en-US" w:eastAsia="zh-CN"/>
        </w:rPr>
      </w:pPr>
      <w:r>
        <w:rPr>
          <w:rFonts w:hint="eastAsia" w:ascii="黑体" w:hAnsi="黑体" w:eastAsia="黑体" w:cs="黑体"/>
          <w:sz w:val="36"/>
          <w:szCs w:val="36"/>
        </w:rPr>
        <w:t>5.1 乙方承诺，对甲方提供的客户信息、供应链资源、管理体系等一切未公开的商业秘密，负有永久保密义务；非经甲方书面同意，不得向任何第三方泄露、披露或允许第三方使用，否则应赔偿甲方因此遭受的全部损失。</w:t>
      </w:r>
      <w:r>
        <w:rPr>
          <w:rFonts w:hint="eastAsia" w:ascii="黑体" w:hAnsi="黑体" w:eastAsia="黑体" w:cs="黑体"/>
          <w:b w:val="0"/>
          <w:i w:val="0"/>
          <w:iCs w:val="0"/>
          <w:caps w:val="0"/>
          <w:strike w:val="0"/>
          <w:color w:val="auto"/>
          <w:spacing w:val="0"/>
          <w:sz w:val="36"/>
          <w:szCs w:val="36"/>
          <w:u w:val="none"/>
        </w:rPr>
        <w:t xml:space="preserve"> </w:t>
      </w:r>
      <w:r>
        <w:rPr>
          <w:rFonts w:hint="eastAsia" w:ascii="黑体" w:hAnsi="黑体" w:eastAsia="黑体" w:cs="黑体"/>
          <w:b w:val="0"/>
          <w:i w:val="0"/>
          <w:iCs w:val="0"/>
          <w:caps w:val="0"/>
          <w:strike w:val="0"/>
          <w:color w:val="auto"/>
          <w:spacing w:val="0"/>
          <w:sz w:val="36"/>
          <w:szCs w:val="36"/>
          <w:u w:val="none"/>
          <w:lang w:val="en-US" w:eastAsia="zh-CN"/>
        </w:rPr>
        <w:t xml:space="preserve">     </w:t>
      </w:r>
      <w:r>
        <w:rPr>
          <w:rFonts w:hint="eastAsia" w:ascii="黑体" w:hAnsi="黑体" w:eastAsia="黑体" w:cs="黑体"/>
          <w:b w:val="0"/>
          <w:i w:val="0"/>
          <w:iCs w:val="0"/>
          <w:caps w:val="0"/>
          <w:strike w:val="0"/>
          <w:color w:val="auto"/>
          <w:spacing w:val="0"/>
          <w:sz w:val="36"/>
          <w:szCs w:val="10"/>
          <w:u w:val="none"/>
          <w:lang w:val="en-US" w:eastAsia="zh-CN"/>
        </w:rPr>
        <w:t xml:space="preserve">           </w:t>
      </w:r>
      <w:bookmarkStart w:id="0" w:name="_GoBack"/>
      <w:bookmarkEnd w:id="0"/>
    </w:p>
    <w:p w14:paraId="2DFC342C">
      <w:pPr>
        <w:ind w:firstLine="720" w:firstLineChars="200"/>
        <w:jc w:val="both"/>
        <w:rPr>
          <w:rFonts w:hint="eastAsia" w:ascii="黑体" w:hAnsi="黑体" w:eastAsia="黑体" w:cs="黑体"/>
          <w:b w:val="0"/>
          <w:i w:val="0"/>
          <w:strike w:val="0"/>
          <w:color w:val="auto"/>
          <w:sz w:val="36"/>
          <w:szCs w:val="36"/>
          <w:u w:val="none"/>
        </w:rPr>
      </w:pPr>
      <w:r>
        <w:rPr>
          <w:rFonts w:hint="eastAsia" w:ascii="黑体" w:hAnsi="黑体" w:eastAsia="黑体" w:cs="黑体"/>
          <w:sz w:val="36"/>
          <w:szCs w:val="36"/>
        </w:rPr>
        <w:t>5.2 合作期间，以及乙方从公司退出持股、本协议终止后的两年内，乙方不得在【XX 市 / XX 区域】内，以单独经营、与他人合伙 / 合作、入职任职等任何方式，从事广告设计、制作、安装及其他与公司主营业务构成直接竞争的业务，亦不得协助任何第三方开展上述竞争业务。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Aaron" w:date="2026-02-09T12:31:20Z" w:initials="">
    <w:p w14:paraId="2576BD86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可以双方先各放3万负责基本开销，按实际情况在进行投资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576BD86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Aaron">
    <w15:presenceInfo w15:providerId="WPS Office" w15:userId="269097985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766439"/>
    <w:rsid w:val="144B18DE"/>
    <w:rsid w:val="2EF9001C"/>
    <w:rsid w:val="75766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paragraph" w:styleId="3">
    <w:name w:val="Normal (Web)"/>
    <w:basedOn w:val="1"/>
    <w:qFormat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1068</Words>
  <Characters>1102</Characters>
  <Lines>0</Lines>
  <Paragraphs>0</Paragraphs>
  <TotalTime>39</TotalTime>
  <ScaleCrop>false</ScaleCrop>
  <LinksUpToDate>false</LinksUpToDate>
  <CharactersWithSpaces>1189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2026-02-09T04:19:00Z</dcterms:created>
  <dc:creator>Aaron</dc:creator>
  <cp:lastModifiedBy>TONY℡</cp:lastModifiedBy>
  <dcterms:modified xsi:type="dcterms:W3CDTF">2026-02-09T05:30:38Z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E2F64B709A1D459094D50738FF2FC482_13</vt:lpwstr>
  </property>
  <property fmtid="{D5CDD505-2E9C-101B-9397-08002B2CF9AE}" pid="4" name="KSOTemplateDocerSaveRecord">
    <vt:lpwstr>eyJoZGlkIjoiNmQ5YjQ3YTNlZGI3OGZkYTdlMDRiN2VlYzNiZDhmNzEiLCJ1c2VySWQiOiI1ODkxODEwMDkifQ==</vt:lpwstr>
  </property>
</Properties>
</file>