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3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color w:val="FF0000"/>
        </w:rPr>
      </w:pPr>
      <w:r>
        <w:rPr>
          <w:rFonts w:cs="Calibri" w:ascii="Calibri" w:hAnsi="Calibri" w:asciiTheme="minorHAnsi" w:cstheme="minorHAnsi" w:hAnsiTheme="minorHAnsi"/>
          <w:i/>
          <w:color w:val="FF0000"/>
          <w:sz w:val="24"/>
          <w:szCs w:val="24"/>
          <w:u w:val="single"/>
        </w:rPr>
        <w:t>NOTE : Mode in RRQ and WRQ</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cstheme="minorHAnsi"/>
          <w:sz w:val="24"/>
          <w:szCs w:val="24"/>
        </w:rPr>
        <w:t>Currently, this implementation of TFTP supports only the « octet » mode, for both the client and server. So,</w:t>
      </w:r>
    </w:p>
    <w:p>
      <w:pPr>
        <w:pStyle w:val="Normal"/>
        <w:jc w:val="both"/>
        <w:rPr>
          <w:b w:val="false"/>
          <w:b w:val="false"/>
          <w:bCs w:val="false"/>
          <w:u w:val="single"/>
        </w:rPr>
      </w:pPr>
      <w:r>
        <w:rPr>
          <w:rFonts w:cs="Calibri" w:cstheme="minorHAnsi"/>
          <w:b w:val="false"/>
          <w:bCs w:val="false"/>
          <w:sz w:val="24"/>
          <w:szCs w:val="24"/>
          <w:u w:val="single"/>
        </w:rPr>
        <w:t>In the client-side process :</w:t>
      </w:r>
    </w:p>
    <w:p>
      <w:pPr>
        <w:pStyle w:val="Normal"/>
        <w:numPr>
          <w:ilvl w:val="0"/>
          <w:numId w:val="5"/>
        </w:numPr>
        <w:jc w:val="both"/>
        <w:rPr>
          <w:b w:val="false"/>
          <w:b w:val="false"/>
          <w:bCs w:val="false"/>
          <w:u w:val="none"/>
        </w:rPr>
      </w:pPr>
      <w:r>
        <w:rPr>
          <w:rFonts w:cs="Calibri" w:cstheme="minorHAnsi"/>
          <w:b w:val="false"/>
          <w:bCs w:val="false"/>
          <w:sz w:val="24"/>
          <w:szCs w:val="24"/>
          <w:u w:val="none"/>
        </w:rPr>
        <w:t xml:space="preserve">If the </w:t>
      </w:r>
      <w:r>
        <w:rPr>
          <w:rFonts w:cs="Calibri" w:cstheme="minorHAnsi"/>
          <w:b w:val="false"/>
          <w:bCs w:val="false"/>
          <w:i/>
          <w:iCs/>
          <w:sz w:val="24"/>
          <w:szCs w:val="24"/>
          <w:u w:val="none"/>
        </w:rPr>
        <w:t>ACTION</w:t>
      </w:r>
      <w:r>
        <w:rPr>
          <w:rFonts w:cs="Calibri" w:cstheme="minorHAnsi"/>
          <w:b w:val="false"/>
          <w:bCs w:val="false"/>
          <w:sz w:val="24"/>
          <w:szCs w:val="24"/>
          <w:u w:val="none"/>
        </w:rPr>
        <w:t xml:space="preserve"> is equal to read, the client process will always initialize a RRQ packet to the server with the mode specified as « octet ».</w:t>
      </w:r>
    </w:p>
    <w:p>
      <w:pPr>
        <w:pStyle w:val="Normal"/>
        <w:numPr>
          <w:ilvl w:val="0"/>
          <w:numId w:val="5"/>
        </w:numPr>
        <w:jc w:val="both"/>
        <w:rPr/>
      </w:pPr>
      <w:r>
        <w:rPr>
          <w:rFonts w:cs="Calibri" w:cstheme="minorHAnsi"/>
          <w:b w:val="false"/>
          <w:bCs w:val="false"/>
          <w:sz w:val="24"/>
          <w:szCs w:val="24"/>
          <w:u w:val="none"/>
        </w:rPr>
        <w:t xml:space="preserve">If the ACTION is equal to write, the client process will always initialize a WRQ packet to the server with the mode specified as « octet », </w:t>
      </w:r>
      <w:r>
        <w:rPr>
          <w:rFonts w:cs="Calibri" w:cstheme="minorHAnsi"/>
          <w:sz w:val="24"/>
          <w:szCs w:val="24"/>
        </w:rPr>
        <w:t>and will handle all data in a sequence of bytes for writing</w:t>
      </w:r>
      <w:r>
        <w:rPr>
          <w:rFonts w:cs="Calibri" w:cstheme="minorHAnsi"/>
          <w:b w:val="false"/>
          <w:bCs w:val="false"/>
          <w:sz w:val="24"/>
          <w:szCs w:val="24"/>
          <w:u w:val="none"/>
        </w:rPr>
        <w:t>.</w:t>
      </w:r>
    </w:p>
    <w:p>
      <w:pPr>
        <w:pStyle w:val="Normal"/>
        <w:jc w:val="both"/>
        <w:rPr>
          <w:rFonts w:ascii="Calibri" w:hAnsi="Calibri" w:cs="Calibri" w:asciiTheme="minorHAnsi" w:cstheme="minorHAnsi" w:hAnsiTheme="minorHAnsi"/>
          <w:b w:val="false"/>
          <w:b w:val="false"/>
          <w:bCs w:val="false"/>
          <w:i w:val="false"/>
          <w:i w:val="false"/>
          <w:iCs w:val="false"/>
          <w:color w:val="111111"/>
          <w:sz w:val="24"/>
          <w:szCs w:val="24"/>
          <w:u w:val="single"/>
        </w:rPr>
      </w:pPr>
      <w:r>
        <w:rPr>
          <w:rFonts w:cs="Calibri" w:cstheme="minorHAnsi"/>
          <w:b w:val="false"/>
          <w:bCs w:val="false"/>
          <w:i w:val="false"/>
          <w:iCs w:val="false"/>
          <w:color w:val="111111"/>
          <w:sz w:val="24"/>
          <w:szCs w:val="24"/>
          <w:u w:val="single"/>
        </w:rPr>
        <w:t>In the server-side process :</w:t>
      </w:r>
    </w:p>
    <w:p>
      <w:pPr>
        <w:pStyle w:val="Normal"/>
        <w:numPr>
          <w:ilvl w:val="0"/>
          <w:numId w:val="6"/>
        </w:numPr>
        <w:jc w:val="both"/>
        <w:rPr>
          <w:rFonts w:ascii="Calibri" w:hAnsi="Calibri" w:cs="Calibri" w:asciiTheme="minorHAnsi" w:cstheme="minorHAnsi" w:hAnsiTheme="minorHAnsi"/>
          <w:b w:val="false"/>
          <w:b w:val="false"/>
          <w:bCs w:val="false"/>
          <w:i w:val="false"/>
          <w:i w:val="false"/>
          <w:iCs w:val="false"/>
          <w:color w:val="111111"/>
          <w:sz w:val="24"/>
          <w:szCs w:val="24"/>
          <w:u w:val="none"/>
        </w:rPr>
      </w:pPr>
      <w:r>
        <w:rPr>
          <w:rFonts w:cs="Calibri" w:cstheme="minorHAnsi"/>
          <w:b w:val="false"/>
          <w:bCs w:val="false"/>
          <w:i w:val="false"/>
          <w:iCs w:val="false"/>
          <w:color w:val="111111"/>
          <w:sz w:val="24"/>
          <w:szCs w:val="24"/>
          <w:u w:val="none"/>
        </w:rPr>
        <w:t>The server process will verify the mode (for RRQ or WRQ), and if it is not set to  « octet », an error will be generated.</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w:t>
      </w:r>
      <w:r>
        <w:rPr>
          <w:rFonts w:cs="Calibri" w:ascii="Calibri" w:hAnsi="Calibri" w:asciiTheme="minorHAnsi" w:cstheme="minorHAnsi" w:hAnsiTheme="minorHAnsi"/>
          <w:i w:val="false"/>
          <w:iCs w:val="false"/>
          <w:sz w:val="24"/>
          <w:szCs w:val="24"/>
        </w:rPr>
        <w:t xml:space="preserve"> « octet » (case insensitive)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0"/>
        </w:numPr>
        <w:ind w:left="708" w:hanging="0"/>
        <w:jc w:val="both"/>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attempts to open the files for writing to the server. If an error occurs, the program will generate an error message and exit.</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cstheme="minorHAnsi"/>
          <w:sz w:val="24"/>
          <w:szCs w:val="24"/>
        </w:rPr>
        <w:t>Then, the client process initiates a « WRQ » packet (Write Request) to the remote server process.</w:t>
      </w:r>
      <w:r>
        <w:rPr>
          <w:rFonts w:cs="Calibri" w:ascii="Calibri" w:hAnsi="Calibri" w:cstheme="minorHAnsi"/>
          <w:i/>
          <w:sz w:val="24"/>
          <w:szCs w:val="24"/>
        </w:rPr>
        <w:t xml:space="preserve"> </w:t>
      </w:r>
      <w:r>
        <w:rPr>
          <w:rFonts w:cs="Calibri" w:ascii="Calibri" w:hAnsi="Calibri" w:cstheme="minorHAnsi"/>
          <w:sz w:val="24"/>
          <w:szCs w:val="24"/>
        </w:rPr>
        <w:t xml:space="preserve">The server’s UDP socket address is the combination of the </w:t>
      </w:r>
      <w:r>
        <w:rPr>
          <w:rFonts w:cs="Calibri" w:ascii="Calibri" w:hAnsi="Calibri" w:cstheme="minorHAnsi"/>
          <w:i/>
          <w:sz w:val="24"/>
          <w:szCs w:val="24"/>
        </w:rPr>
        <w:t xml:space="preserve">REMOTE SERVER IP ADDRESS </w:t>
      </w:r>
      <w:r>
        <w:rPr>
          <w:rFonts w:cs="Calibri" w:ascii="Calibri" w:hAnsi="Calibri" w:cs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ACK » packet or invalid « ACK »  packet,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especially for read action.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numPr>
          <w:ilvl w:val="0"/>
          <w:numId w:val="0"/>
        </w:numPr>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4313</TotalTime>
  <Application>LibreOffice/7.3.7.2$Linux_X86_64 LibreOffice_project/30$Build-2</Application>
  <AppVersion>15.0000</AppVersion>
  <Pages>6</Pages>
  <Words>1965</Words>
  <Characters>9150</Characters>
  <CharactersWithSpaces>11447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2024-10-13T17:03:16Z</dcterms:modified>
  <cp:revision>591</cp:revision>
  <dc:subject/>
  <dc:title/>
</cp:coreProperties>
</file>

<file path=docProps/custom.xml><?xml version="1.0" encoding="utf-8"?>
<Properties xmlns="http://schemas.openxmlformats.org/officeDocument/2006/custom-properties" xmlns:vt="http://schemas.openxmlformats.org/officeDocument/2006/docPropsVTypes"/>
</file>