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14="http://schemas.microsoft.com/office/word/2010/wordml" xmlns:wps="http://schemas.microsoft.com/office/word/2010/wordprocessingShape" xmlns:mc="http://schemas.openxmlformats.org/markup-compatibility/2006" mc:Ignorable="w14 wps">
  <w:body>
    <w:p w14:paraId="474A0AE9">
      <w:pPr>
        <w:pStyle w:val="000023"/>
        <w:snapToGrid w:val="0"/>
        <w:spacing w:after="0" w:line="440" w:lineRule="atLeast"/>
        <w:rPr>
          <w:rFonts w:hint="eastAsia"/>
          <w:sz w:val="28"/>
          <w:u w:val="single"/>
        </w:rPr>
      </w:pPr>
      <w:r>
        <w:rPr>
          <w:rFonts w:ascii="仿宋_GB2312" w:eastAsia="仿宋_GB2312"/>
          <w:b w:val="1"/>
          <w:sz w:val="22"/>
        </w:rPr>
        <w:t xml:space="preserve">                                                                                             </w:t>
      </w:r>
      <w:r>
        <w:rPr>
          <w:rFonts w:hint="eastAsia"/>
          <w:sz w:val="28"/>
        </w:rPr>
        <w:t>评分：</w:t>
      </w:r>
      <w:r>
        <w:rPr>
          <w:sz w:val="28"/>
        </w:rPr>
        <w:t>_______</w:t>
      </w:r>
    </w:p>
    <w:p w14:paraId="7E915D7D">
      <w:pPr>
        <w:pStyle w:val="000023"/>
        <w:snapToGrid w:val="0"/>
        <w:spacing w:after="0" w:line="440" w:lineRule="atLeast"/>
        <w:ind w:firstLine="1260" w:firstLineChars="600"/>
        <w:rPr>
          <w:sz w:val="22"/>
          <w:u w:val="single"/>
        </w:rPr>
      </w:pPr>
      <w:r>
        <w:t xml:space="preserve">               </w:t>
      </w:r>
    </w:p>
    <w:p w14:paraId="135A995F">
      <w:pPr>
        <w:pStyle w:val="000023"/>
        <w:snapToGrid w:val="0"/>
        <w:spacing w:after="0" w:line="440" w:lineRule="atLeast"/>
        <w:jc w:val="center"/>
        <w:rPr>
          <w:sz w:val="22"/>
        </w:rPr>
      </w:pPr>
    </w:p>
    <w:p w14:paraId="62431B46">
      <w:pPr>
        <w:jc w:val="center"/>
        <w:rPr>
          <w:b w:val="1"/>
          <w:bCs w:val="1"/>
          <w:sz w:val="72"/>
        </w:rPr>
      </w:pPr>
      <w:r>
        <w:rPr>
          <w:rFonts w:hint="eastAsia"/>
          <w:b w:val="1"/>
          <w:bCs w:val="1"/>
          <w:sz w:val="72"/>
        </w:rPr>
        <w:t>《Python数据分析编程》</w:t>
      </w:r>
    </w:p>
    <w:p w14:paraId="437A2DFD">
      <w:pPr>
        <w:jc w:val="center"/>
        <w:rPr>
          <w:sz w:val="52"/>
        </w:rPr>
      </w:pPr>
      <w:r>
        <w:rPr>
          <w:rFonts w:hint="eastAsia"/>
          <w:b w:val="1"/>
          <w:bCs w:val="1"/>
          <w:sz w:val="72"/>
        </w:rPr>
        <w:t>项目报告</w:t>
      </w:r>
    </w:p>
    <w:p w14:paraId="4143096B">
      <w:pPr>
        <w:jc w:val="center"/>
        <w:rPr>
          <w:rFonts w:ascii="黑体" w:hAnsi="黑体" w:eastAsia="黑体"/>
          <w:b w:val="1"/>
          <w:sz w:val="36"/>
          <w:szCs w:val="36"/>
        </w:rPr>
      </w:pPr>
    </w:p>
    <w:p w14:paraId="43CD24CA">
      <w:pPr>
        <w:jc w:val="center"/>
        <w:rPr>
          <w:rFonts w:ascii="黑体" w:hAnsi="黑体" w:eastAsia="黑体"/>
          <w:b w:val="1"/>
          <w:sz w:val="36"/>
          <w:szCs w:val="36"/>
        </w:rPr>
      </w:pPr>
    </w:p>
    <w:p w14:paraId="300927D6">
      <w:pPr>
        <w:jc w:val="center"/>
        <w:rPr>
          <w:rFonts w:ascii="黑体" w:hAnsi="黑体" w:eastAsia="黑体" w:cs="黑体"/>
          <w:b w:val="1"/>
          <w:bCs w:val="1"/>
          <w:sz w:val="36"/>
          <w:szCs w:val="36"/>
        </w:rPr>
      </w:pPr>
      <w:bookmarkStart w:id="1" w:name="_Hlk150794104"/>
      <w:r>
        <w:rPr>
          <w:rFonts w:hint="eastAsia" w:ascii="黑体" w:hAnsi="黑体" w:eastAsia="黑体"/>
          <w:b w:val="1"/>
          <w:sz w:val="36"/>
          <w:szCs w:val="36"/>
        </w:rPr>
        <w:t xml:space="preserve">  报告题目</w:t>
      </w:r>
      <w:r>
        <w:t>：无人设备电池健康评估与剩余寿命预测</w:t>
      </w:r>
    </w:p>
    <w:p w14:paraId="6143262C">
      <w:pPr>
        <w:snapToGrid w:val="0"/>
        <w:spacing w:line="440" w:lineRule="atLeast"/>
        <w:rPr>
          <w:b w:val="1"/>
          <w:sz w:val="36"/>
        </w:rPr>
      </w:pPr>
      <w:bookmarkEnd w:id="1"/>
    </w:p>
    <w:p w14:paraId="12BDF851">
      <w:pPr>
        <w:snapToGrid w:val="0"/>
        <w:spacing w:line="440" w:lineRule="atLeast"/>
        <w:rPr>
          <w:b w:val="1"/>
          <w:sz w:val="36"/>
        </w:rPr>
      </w:pPr>
    </w:p>
    <w:p w14:paraId="24133041">
      <w:pPr>
        <w:snapToGrid w:val="0"/>
        <w:spacing w:line="440" w:lineRule="atLeast"/>
        <w:rPr>
          <w:b w:val="1"/>
          <w:sz w:val="36"/>
        </w:rPr>
      </w:pPr>
    </w:p>
    <w:p w14:paraId="16020F92">
      <w:pPr>
        <w:snapToGrid w:val="0"/>
        <w:spacing w:line="440" w:lineRule="atLeast"/>
        <w:rPr>
          <w:b w:val="1"/>
          <w:sz w:val="36"/>
        </w:rPr>
      </w:pPr>
    </w:p>
    <w:p w14:paraId="1924E46D">
      <w:pPr>
        <w:snapToGrid w:val="0"/>
        <w:spacing w:line="440" w:lineRule="atLeast"/>
        <w:rPr>
          <w:b w:val="1"/>
          <w:sz w:val="36"/>
        </w:rPr>
      </w:pPr>
    </w:p>
    <w:p w14:paraId="5B9E83AA">
      <w:pPr>
        <w:snapToGrid w:val="0"/>
        <w:spacing w:line="440" w:lineRule="atLeast"/>
        <w:rPr>
          <w:b w:val="1"/>
          <w:sz w:val="36"/>
        </w:rPr>
      </w:pPr>
    </w:p>
    <w:p w14:paraId="6002EDE9">
      <w:pPr>
        <w:snapToGrid w:val="0"/>
        <w:spacing w:line="440" w:lineRule="atLeast"/>
        <w:rPr>
          <w:b w:val="1"/>
          <w:sz w:val="36"/>
        </w:rPr>
      </w:pPr>
    </w:p>
    <w:p w14:paraId="72D098F4">
      <w:pPr>
        <w:snapToGrid w:val="0"/>
        <w:spacing w:line="440" w:lineRule="atLeast"/>
        <w:rPr>
          <w:b w:val="1"/>
          <w:sz w:val="36"/>
        </w:rPr>
      </w:pPr>
    </w:p>
    <w:p w14:paraId="660692C8">
      <w:pPr>
        <w:snapToGrid w:val="0"/>
        <w:spacing w:line="440" w:lineRule="atLeast"/>
        <w:rPr>
          <w:rFonts w:hint="eastAsia"/>
          <w:b w:val="1"/>
          <w:sz w:val="36"/>
        </w:rPr>
      </w:pPr>
      <w:r>
        <w:t>组号 20　（个人独立完成）</w:t>
      </w:r>
    </w:p>
    <w:p w14:paraId="681C4EF5">
      <w:pPr>
        <w:snapToGrid w:val="0"/>
        <w:spacing w:line="440" w:lineRule="atLeast"/>
        <w:rPr>
          <w:b w:val="1"/>
          <w:sz w:val="36"/>
        </w:rPr>
      </w:pPr>
    </w:p>
    <w:p w14:paraId="210DF934">
      <w:pPr>
        <w:snapToGrid w:val="0"/>
        <w:spacing w:line="440" w:lineRule="atLeast"/>
        <w:ind w:firstLine="1800"/>
        <w:rPr>
          <w:rFonts w:ascii="宋体"/>
          <w:b w:val="1"/>
          <w:sz w:val="32"/>
        </w:rPr>
      </w:pPr>
      <w:r>
        <w:rPr>
          <w:noProof w:val="1"/>
        </w:rPr>
        <w:drawing>
          <wp:anchor distT="0" distB="0" distL="114300" distR="114300" simplePos="0" relativeHeight="251659264" behindDoc="0" locked="0" layoutInCell="0" allowOverlap="1">
            <wp:simplePos x="0" y="0"/>
            <wp:positionH relativeFrom="column">
              <wp:posOffset>2057400</wp:posOffset>
            </wp:positionH>
            <wp:positionV relativeFrom="paragraph">
              <wp:posOffset>325120</wp:posOffset>
            </wp:positionV>
            <wp:extent cx="1864995" cy="635"/>
            <wp:effectExtent l="0" t="0" r="0" b="0"/>
            <wp:wrapNone/>
            <wp:docPr id="2" name="Line 2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1864995" cy="635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hint="eastAsia" w:ascii="宋体" w:hAnsi="宋体"/>
          <w:b w:val="1"/>
          <w:sz w:val="32"/>
        </w:rPr>
        <w:t>学</w:t>
      </w:r>
      <w:r>
        <w:rPr>
          <w:rFonts w:ascii="宋体" w:hAnsi="宋体"/>
          <w:b w:val="1"/>
          <w:sz w:val="32"/>
        </w:rPr>
        <w:t xml:space="preserve">    </w:t>
      </w:r>
      <w:r>
        <w:rPr>
          <w:rFonts w:hint="eastAsia" w:ascii="宋体" w:hAnsi="宋体"/>
          <w:b w:val="1"/>
          <w:sz w:val="32"/>
        </w:rPr>
        <w:t>院</w:t>
      </w:r>
      <w:r>
        <w:rPr>
          <w:rFonts w:ascii="宋体" w:hAnsi="宋体"/>
          <w:b w:val="1"/>
          <w:sz w:val="32"/>
        </w:rPr>
        <w:t xml:space="preserve"> </w:t>
      </w:r>
      <w:r>
        <w:rPr>
          <w:rFonts w:hint="eastAsia" w:ascii="宋体" w:hAnsi="宋体"/>
          <w:b w:val="1"/>
          <w:sz w:val="32"/>
        </w:rPr>
        <w:t xml:space="preserve">    </w:t>
      </w:r>
      <w:r>
        <w:t>：未来技术学院</w:t>
      </w:r>
    </w:p>
    <w:p w14:paraId="301DFE75">
      <w:pPr>
        <w:snapToGrid w:val="0"/>
        <w:spacing w:line="440" w:lineRule="atLeast"/>
        <w:ind w:firstLine="1800"/>
        <w:rPr>
          <w:rFonts w:ascii="宋体"/>
          <w:b w:val="1"/>
          <w:sz w:val="32"/>
        </w:rPr>
      </w:pPr>
      <w:r>
        <w:rPr>
          <w:noProof w:val="1"/>
        </w:rPr>
        <w:drawing>
          <wp:anchor distT="0" distB="0" distL="114300" distR="114300" simplePos="0" relativeHeight="251660288" behindDoc="0" locked="0" layoutInCell="0" allowOverlap="1">
            <wp:simplePos x="0" y="0"/>
            <wp:positionH relativeFrom="column">
              <wp:posOffset>2057400</wp:posOffset>
            </wp:positionH>
            <wp:positionV relativeFrom="paragraph">
              <wp:posOffset>344170</wp:posOffset>
            </wp:positionV>
            <wp:extent cx="1864995" cy="635"/>
            <wp:effectExtent l="0" t="0" r="0" b="0"/>
            <wp:wrapNone/>
            <wp:docPr id="4" name="Line 3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1864995" cy="635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hint="eastAsia" w:ascii="宋体" w:hAnsi="宋体"/>
          <w:b w:val="1"/>
          <w:sz w:val="32"/>
        </w:rPr>
        <w:t>专</w:t>
      </w:r>
      <w:r>
        <w:rPr>
          <w:rFonts w:ascii="宋体" w:hAnsi="宋体"/>
          <w:b w:val="1"/>
          <w:sz w:val="32"/>
        </w:rPr>
        <w:t xml:space="preserve">    </w:t>
      </w:r>
      <w:r>
        <w:rPr>
          <w:rFonts w:hint="eastAsia" w:ascii="宋体" w:hAnsi="宋体"/>
          <w:b w:val="1"/>
          <w:sz w:val="32"/>
        </w:rPr>
        <w:t>业</w:t>
      </w:r>
      <w:r>
        <w:rPr>
          <w:rFonts w:ascii="宋体" w:hAnsi="宋体"/>
          <w:b w:val="1"/>
          <w:sz w:val="32"/>
        </w:rPr>
        <w:t xml:space="preserve"> </w:t>
      </w:r>
      <w:r>
        <w:rPr>
          <w:rFonts w:hint="eastAsia" w:ascii="宋体" w:hAnsi="宋体"/>
          <w:b w:val="1"/>
          <w:sz w:val="32"/>
        </w:rPr>
        <w:t xml:space="preserve">     </w:t>
      </w:r>
      <w:r>
        <w:t>：人工智能</w:t>
      </w:r>
    </w:p>
    <w:p w14:paraId="09B79BAF">
      <w:pPr>
        <w:tabs>
          <w:tab w:val="left" w:pos="2700"/>
        </w:tabs>
        <w:snapToGrid w:val="0"/>
        <w:spacing w:line="440" w:lineRule="atLeast"/>
        <w:ind w:firstLine="1800"/>
        <w:rPr>
          <w:rFonts w:ascii="宋体"/>
          <w:b w:val="1"/>
          <w:sz w:val="32"/>
        </w:rPr>
      </w:pPr>
      <w:r>
        <w:rPr>
          <w:noProof w:val="1"/>
        </w:rPr>
        <w:drawing>
          <wp:anchor distT="0" distB="0" distL="114300" distR="114300" simplePos="0" relativeHeight="251661312" behindDoc="0" locked="0" layoutInCell="0" allowOverlap="1">
            <wp:simplePos x="0" y="0"/>
            <wp:positionH relativeFrom="column">
              <wp:posOffset>2057400</wp:posOffset>
            </wp:positionH>
            <wp:positionV relativeFrom="paragraph">
              <wp:posOffset>325120</wp:posOffset>
            </wp:positionV>
            <wp:extent cx="1864995" cy="635"/>
            <wp:effectExtent l="0" t="0" r="0" b="0"/>
            <wp:wrapNone/>
            <wp:docPr id="6" name="Line 4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1864995" cy="635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hint="eastAsia" w:ascii="宋体" w:hAnsi="宋体"/>
          <w:b w:val="1"/>
          <w:sz w:val="32"/>
        </w:rPr>
        <w:t>学</w:t>
      </w:r>
      <w:r>
        <w:rPr>
          <w:rFonts w:ascii="宋体" w:hAnsi="宋体"/>
          <w:b w:val="1"/>
          <w:sz w:val="32"/>
        </w:rPr>
        <w:t xml:space="preserve">    </w:t>
      </w:r>
      <w:r>
        <w:rPr>
          <w:rFonts w:hint="eastAsia" w:ascii="宋体" w:hAnsi="宋体"/>
          <w:b w:val="1"/>
          <w:sz w:val="32"/>
        </w:rPr>
        <w:t>号</w:t>
      </w:r>
      <w:r>
        <w:rPr>
          <w:rFonts w:ascii="宋体" w:hAnsi="宋体"/>
          <w:b w:val="1"/>
          <w:sz w:val="32"/>
        </w:rPr>
        <w:t xml:space="preserve"> </w:t>
      </w:r>
      <w:r>
        <w:rPr>
          <w:rFonts w:hint="eastAsia" w:ascii="宋体" w:hAnsi="宋体"/>
          <w:b w:val="1"/>
          <w:sz w:val="32"/>
        </w:rPr>
        <w:t xml:space="preserve">      </w:t>
      </w:r>
      <w:r>
        <w:t>：25121605</w:t>
      </w:r>
    </w:p>
    <w:p w14:paraId="63DC3F7F">
      <w:pPr>
        <w:tabs>
          <w:tab w:val="left" w:pos="2700"/>
        </w:tabs>
        <w:snapToGrid w:val="0"/>
        <w:spacing w:line="440" w:lineRule="atLeast"/>
        <w:ind w:firstLine="1800"/>
        <w:rPr>
          <w:rFonts w:ascii="宋体"/>
          <w:b w:val="1"/>
          <w:sz w:val="32"/>
        </w:rPr>
      </w:pPr>
      <w:r>
        <w:rPr>
          <w:noProof w:val="1"/>
        </w:rPr>
        <w:drawing>
          <wp:anchor distT="0" distB="0" distL="114300" distR="114300" simplePos="0" relativeHeight="251662336" behindDoc="0" locked="0" layoutInCell="0" allowOverlap="1">
            <wp:simplePos x="0" y="0"/>
            <wp:positionH relativeFrom="column">
              <wp:posOffset>2057400</wp:posOffset>
            </wp:positionH>
            <wp:positionV relativeFrom="paragraph">
              <wp:posOffset>327660</wp:posOffset>
            </wp:positionV>
            <wp:extent cx="1864995" cy="635"/>
            <wp:effectExtent l="0" t="0" r="0" b="0"/>
            <wp:wrapNone/>
            <wp:docPr id="8" name="Line 5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1864995" cy="635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hint="eastAsia" w:ascii="宋体" w:hAnsi="宋体"/>
          <w:b w:val="1"/>
          <w:sz w:val="32"/>
        </w:rPr>
        <w:t>学生姓名</w:t>
      </w:r>
      <w:r>
        <w:rPr>
          <w:rFonts w:ascii="宋体" w:hAnsi="宋体"/>
          <w:b w:val="1"/>
          <w:sz w:val="32"/>
        </w:rPr>
        <w:t xml:space="preserve"> </w:t>
      </w:r>
      <w:r>
        <w:rPr>
          <w:rFonts w:hint="eastAsia" w:ascii="宋体" w:hAnsi="宋体"/>
          <w:b w:val="1"/>
          <w:sz w:val="32"/>
        </w:rPr>
        <w:t xml:space="preserve">       </w:t>
      </w:r>
      <w:r>
        <w:t>：黄锦添</w:t>
      </w:r>
    </w:p>
    <w:p w14:paraId="137CCA73">
      <w:pPr>
        <w:tabs>
          <w:tab w:val="left" w:pos="2700"/>
        </w:tabs>
        <w:snapToGrid w:val="0"/>
        <w:spacing w:line="440" w:lineRule="atLeast"/>
        <w:ind w:firstLine="1800"/>
        <w:rPr>
          <w:rFonts w:ascii="宋体"/>
          <w:b w:val="1"/>
          <w:sz w:val="32"/>
        </w:rPr>
      </w:pPr>
      <w:r>
        <w:rPr>
          <w:noProof w:val="1"/>
        </w:rPr>
        <w:drawing>
          <wp:anchor distT="0" distB="0" distL="114300" distR="114300" simplePos="0" relativeHeight="251663360" behindDoc="0" locked="0" layoutInCell="0" allowOverlap="1">
            <wp:simplePos x="0" y="0"/>
            <wp:positionH relativeFrom="column">
              <wp:posOffset>2057400</wp:posOffset>
            </wp:positionH>
            <wp:positionV relativeFrom="paragraph">
              <wp:posOffset>325120</wp:posOffset>
            </wp:positionV>
            <wp:extent cx="1864995" cy="635"/>
            <wp:effectExtent l="0" t="0" r="0" b="0"/>
            <wp:wrapNone/>
            <wp:docPr id="10" name="Line 6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1864995" cy="635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hint="eastAsia" w:ascii="宋体" w:hAnsi="宋体"/>
          <w:b w:val="1"/>
          <w:sz w:val="32"/>
        </w:rPr>
        <w:t>课</w:t>
      </w:r>
      <w:r>
        <w:rPr>
          <w:rFonts w:ascii="宋体" w:hAnsi="宋体"/>
          <w:b w:val="1"/>
          <w:sz w:val="32"/>
        </w:rPr>
        <w:t xml:space="preserve">    </w:t>
      </w:r>
      <w:r>
        <w:rPr>
          <w:rFonts w:hint="eastAsia" w:ascii="宋体" w:hAnsi="宋体"/>
          <w:b w:val="1"/>
          <w:sz w:val="32"/>
        </w:rPr>
        <w:t>程</w:t>
      </w:r>
      <w:r>
        <w:rPr>
          <w:rFonts w:ascii="宋体" w:hAnsi="宋体"/>
          <w:b w:val="1"/>
          <w:sz w:val="32"/>
        </w:rPr>
        <w:t xml:space="preserve"> </w:t>
      </w:r>
      <w:r>
        <w:rPr>
          <w:rFonts w:hint="eastAsia" w:ascii="宋体" w:hAnsi="宋体"/>
          <w:b w:val="1"/>
          <w:sz w:val="32"/>
        </w:rPr>
        <w:t xml:space="preserve">    </w:t>
      </w:r>
      <w:r>
        <w:t>：Python数据分析编程</w:t>
      </w:r>
    </w:p>
    <w:p w14:paraId="356F530D">
      <w:pPr>
        <w:snapToGrid w:val="0"/>
        <w:spacing w:line="440" w:lineRule="atLeast"/>
        <w:rPr>
          <w:rFonts w:ascii="宋体" w:hAnsi="宋体"/>
          <w:b w:val="1"/>
          <w:sz w:val="32"/>
        </w:rPr>
      </w:pPr>
      <w:r>
        <w:rPr>
          <w:rFonts w:hint="eastAsia" w:ascii="宋体" w:hAnsi="宋体"/>
          <w:b w:val="1"/>
          <w:sz w:val="32"/>
        </w:rPr>
        <w:br w:type="page"/>
      </w:r>
    </w:p>
    <w:p w14:paraId="4A6D2010">
      <w:pPr>
        <w:snapToGrid w:val="0"/>
        <w:spacing w:line="440" w:lineRule="atLeast"/>
        <w:jc w:val="center"/>
        <w:rPr>
          <w:rFonts w:ascii="黑体" w:hAnsi="黑体" w:eastAsia="黑体" w:cs="黑体"/>
          <w:b w:val="1"/>
          <w:sz w:val="36"/>
          <w:szCs w:val="36"/>
        </w:rPr>
      </w:pPr>
    </w:p>
    <w:p w14:paraId="3051FDAA">
      <w:pPr>
        <w:snapToGrid w:val="0"/>
        <w:spacing w:line="440" w:lineRule="atLeast"/>
        <w:rPr>
          <w:rFonts w:ascii="黑体" w:hAnsi="黑体" w:eastAsia="黑体" w:cs="黑体"/>
          <w:b w:val="1"/>
          <w:sz w:val="36"/>
          <w:szCs w:val="36"/>
        </w:rPr>
      </w:pPr>
    </w:p>
    <w:p w14:paraId="6387AB62">
      <w:pPr>
        <w:snapToGrid w:val="0"/>
        <w:spacing w:line="440" w:lineRule="atLeast"/>
        <w:jc w:val="center"/>
        <w:rPr>
          <w:rFonts w:ascii="黑体" w:hAnsi="黑体" w:eastAsia="黑体" w:cs="黑体"/>
          <w:b w:val="1"/>
          <w:sz w:val="36"/>
          <w:szCs w:val="36"/>
        </w:rPr>
      </w:pPr>
    </w:p>
    <w:p w14:paraId="0AD1F92F">
      <w:pPr>
        <w:snapToGrid w:val="0"/>
        <w:spacing w:line="440" w:lineRule="atLeast"/>
        <w:jc w:val="center"/>
        <w:rPr>
          <w:rFonts w:ascii="黑体" w:hAnsi="黑体" w:eastAsia="黑体" w:cs="黑体"/>
          <w:b w:val="1"/>
          <w:sz w:val="36"/>
          <w:szCs w:val="36"/>
        </w:rPr>
      </w:pPr>
      <w:r>
        <w:rPr>
          <w:rFonts w:hint="eastAsia" w:ascii="黑体" w:hAnsi="黑体" w:eastAsia="黑体" w:cs="黑体"/>
          <w:b w:val="1"/>
          <w:sz w:val="36"/>
          <w:szCs w:val="36"/>
        </w:rPr>
        <w:t>摘    要</w:t>
      </w:r>
    </w:p>
    <w:p>
      <w:pPr>
        <w:pStyle w:val="000023"/>
        <w:ind w:firstLine="420"/>
      </w:pPr>
      <w:r>
        <w:t>本项目以 NASA 锂离子电池老化数据集为对象，围绕「这块电池还能用多久」这一决策问题，完成了从数据体检、退化建模到不确定性量化的完整链路。四块电池共 636 个循环的记录中没有缺失与重复，但存在容量再生（最大一次 +0.1519 Ah）与一块电池（B0007）在观测窗口内从不穿越失效阈值两个特殊情况，前者被单独建模为噪声、后者按删失处理。本文比较了线性、双指数、随机森林与趋势+高斯过程四类模型；其中随机森林与高斯过程回归基于 scikit-learn，属机器学习方法，线性与双指数是最小二乘拟合，作为对照。重点不在谁的均方误差更小，而在</w:t>
      </w:r>
      <w:r>
        <w:rPr>
          <w:b/>
        </w:rPr>
        <w:t>结论能不能被相信</w:t>
      </w:r>
      <w:r>
        <w:t>：随机森林在训练段 R² 达 0.997 却在测试段跌到负值，成为「外推失效」的明确反例；线性与趋势+高斯过程在远场的点预测几乎相同，因为后者在数据之外退化为前者。围绕不确定性，本文把「阈值定义」「模型形式」「数据噪声」三层统一折算成循环数，发现定义层的带宽（11–20 循环）与模型形式层（0–22 循环）与统计层（6–20 循环）同量级；区间校准显示 90% 名义区间的实际覆盖率只有约 63%，且这个结论随切分点显著摆动。最后，本文用「替换时刻 = 更严阈值下的穿越点 − 模型/数据裕度」给出可执行的维护判据，并指出对其中一块电池「等到预测稳定」已经晚于建议替换点。全部结果由脚本一键重建，仓库内含产物清单与逐字节校验。</w:t>
      </w:r>
    </w:p>
    <w:p w14:paraId="2BFF5919">
      <w:pPr>
        <w:snapToGrid w:val="0"/>
        <w:spacing w:line="440" w:lineRule="atLeast"/>
        <w:jc w:val="left"/>
        <w:rPr>
          <w:rFonts w:hint="eastAsia" w:ascii="宋体" w:hAnsi="宋体"/>
          <w:bCs w:val="1"/>
          <w:sz w:val="24"/>
        </w:rPr>
      </w:pPr>
      <w:r>
        <w:rPr>
          <w:rFonts w:hint="eastAsia" w:ascii="宋体" w:hAnsi="宋体"/>
          <w:b w:val="1"/>
          <w:sz w:val="24"/>
        </w:rPr>
        <w:t>关键词：锂电池健康管理；剩余寿命预测；高斯过程；不确定性量化；区间校准；容量再生</w:t>
      </w:r>
      <w:r>
        <w:rPr>
          <w:rFonts w:hint="eastAsia" w:ascii="宋体" w:hAnsi="宋体"/>
          <w:bCs w:val="1"/>
          <w:sz w:val="24"/>
        </w:rPr>
        <w:br w:type="page"/>
      </w:r>
    </w:p>
    <w:p>
      <w:pPr>
        <w:pStyle w:val="00001e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（右键此处 →「更新域」生成目录；Word 首次打开可能提示更新）</w:t>
        <w:fldChar w:fldCharType="end"/>
      </w:r>
    </w:p>
    <w:p>
      <w:r>
        <w:br w:type="page"/>
      </w:r>
    </w:p>
    <w:p>
      <w:pPr>
        <w:pStyle w:val="00001e"/>
      </w:pPr>
      <w:r>
        <w:t>1. 引言</w:t>
      </w:r>
    </w:p>
    <w:p>
      <w:pPr>
        <w:pStyle w:val="000023"/>
        <w:spacing w:after="80"/>
        <w:ind w:firstLine="420"/>
      </w:pPr>
      <w:r>
        <w:t>电池的健康状态（State of Health）与剩余寿命（Remaining Useful Life）是无人设备运维的核心量。工程上通常把额定容量的 70%、即本项目采用的 τ=1.4 Ah 作为寿命终点（End of Life, EOL）。但这个 70% 是惯例而不是物理常数——只要把阈值挪 0.05 Ah，同一块电池的寿命读数就会差出十几到几十个循环。因此本文不把「寿命 = 125 循环」当作一个数，而把它当作一个</w:t>
      </w:r>
      <w:r>
        <w:rPr>
          <w:b/>
        </w:rPr>
        <w:t>带来源的区间</w:t>
      </w:r>
      <w:r>
        <w:t>。</w:t>
      </w:r>
    </w:p>
    <w:p>
      <w:pPr>
        <w:pStyle w:val="000023"/>
        <w:spacing w:after="80"/>
        <w:ind w:firstLine="420"/>
      </w:pPr>
      <w:r>
        <w:t>本项目的数据来自 NASA Ames 的锂离子电池老化实验（B0005、B0006、B0007、B0018），在恒定 24 ℃ 环境下反复充放电，记录每个循环的容量、内阻与温度。任务定义为两件不同的事：</w:t>
      </w:r>
      <w:r>
        <w:rPr>
          <w:b/>
        </w:rPr>
        <w:t>任务 A</w:t>
      </w:r>
      <w:r>
        <w:t xml:space="preserve"> 在个体内部沿时间轴外推（cycle 是自变量），</w:t>
      </w:r>
      <w:r>
        <w:rPr>
          <w:b/>
        </w:rPr>
        <w:t>任务 B</w:t>
      </w:r>
      <w:r>
        <w:t xml:space="preserve"> 用早期循环的特征跨个体预测（cycle 不能进特征）。两者不能混用同一套验证方式。</w:t>
      </w:r>
    </w:p>
    <w:p>
      <w:pPr>
        <w:pStyle w:val="000023"/>
        <w:spacing w:after="80"/>
        <w:ind w:firstLine="420"/>
      </w:pPr>
      <w:r>
        <w:t xml:space="preserve">本文的三个问题是：一、退化曲线该用什么形式，随机森林这类强拟合器为什么在外推上失效；二、把「不确定」拆开之后，最大的那块来自哪里；三、给定这些不确定，维护决策应该怎么写。全文的数字都由 </w:t>
      </w:r>
      <w:r>
        <w:rPr>
          <w:rFonts w:ascii="Consolas" w:hAnsi="Consolas"/>
        </w:rPr>
        <w:t>outputs/</w:t>
      </w:r>
      <w:r>
        <w:t xml:space="preserve"> 下的脚本产物给出，仓库内提供一键重建与逐字节校验。</w:t>
      </w:r>
    </w:p>
    <w:p>
      <w:pPr>
        <w:pStyle w:val="00001e"/>
      </w:pPr>
      <w:r>
        <w:t>2. 数据介绍</w:t>
      </w:r>
    </w:p>
    <w:p>
      <w:pPr>
        <w:pStyle w:val="000023"/>
        <w:spacing w:after="80"/>
        <w:ind w:firstLine="420"/>
      </w:pPr>
      <w:r>
        <w:t>数据集共 636 个循环记录、4 块电池（168/168/168/132 循环），字段包括电池编号、循环序号、放电容量（Ah）、环境温度（℃）以及由此派生的容量比、环比增量、是否再生等列。表 1 给出四块电池的个体档案。注意 B0007 的 EOL 为「删失」：它在整个观测窗口内的最低容量是 1.4005 Ah，距阈值只差 0.0005 Ah（额定的 0.025%），却始终没有穿越。</w:t>
      </w:r>
    </w:p>
    <w:p>
      <w:pPr>
        <w:pStyle w:val="000023"/>
        <w:jc w:val="center"/>
      </w:pPr>
      <w:r>
        <w:rPr>
          <w:b/>
          <w:sz w:val="18"/>
        </w:rPr>
        <w:t>表 1　四块电池的个体档案（EOL 定义：容量首次 ≤ 1.4 Ah）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</w:tblGrid>
      <w:tr>
        <w:tc>
          <w:tcPr>
            <w:tcW w:type="dxa" w:w="711"/>
          </w:tcPr>
          <w:p>
            <w:pPr>
              <w:jc w:val="left"/>
            </w:pPr>
            <w:r>
              <w:rPr>
                <w:b/>
                <w:sz w:val="16"/>
              </w:rPr>
              <w:t>电池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b/>
                <w:sz w:val="16"/>
              </w:rPr>
              <w:t>循环数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b/>
                <w:sz w:val="16"/>
              </w:rPr>
              <w:t>首容量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b/>
                <w:sz w:val="16"/>
              </w:rPr>
              <w:t>末容量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b/>
                <w:sz w:val="16"/>
              </w:rPr>
              <w:t>最低容量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b/>
                <w:sz w:val="16"/>
              </w:rPr>
              <w:t>最低点循环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b/>
                <w:sz w:val="16"/>
              </w:rPr>
              <w:t>最高容量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b/>
                <w:sz w:val="16"/>
              </w:rPr>
              <w:t>衰减/%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b/>
                <w:sz w:val="16"/>
              </w:rPr>
              <w:t>斜率/(Ah/100圈)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b/>
                <w:sz w:val="16"/>
              </w:rPr>
              <w:t>EOL(循环)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b/>
                <w:sz w:val="16"/>
              </w:rPr>
              <w:t>删失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b/>
                <w:sz w:val="16"/>
              </w:rPr>
              <w:t>再生次数</w:t>
            </w:r>
          </w:p>
        </w:tc>
      </w:tr>
      <w:tr>
        <w:tc>
          <w:tcPr>
            <w:tcW w:type="dxa" w:w="711"/>
          </w:tcPr>
          <w:p>
            <w:pPr>
              <w:jc w:val="left"/>
            </w:pPr>
            <w:r>
              <w:rPr>
                <w:sz w:val="16"/>
              </w:rPr>
              <w:t>B0005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168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1.8565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1.3251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1.2875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166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1.8565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30.65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-0.3867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False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711"/>
          </w:tcPr>
          <w:p>
            <w:pPr>
              <w:jc w:val="left"/>
            </w:pPr>
            <w:r>
              <w:rPr>
                <w:sz w:val="16"/>
              </w:rPr>
              <w:t>B0006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168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2.0353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1.1857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1.1538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164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2.0353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43.31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-0.5087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109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False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711"/>
          </w:tcPr>
          <w:p>
            <w:pPr>
              <w:jc w:val="left"/>
            </w:pPr>
            <w:r>
              <w:rPr>
                <w:sz w:val="16"/>
              </w:rPr>
              <w:t>B0007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168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1.8911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1.4325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1.4005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166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1.8911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25.94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-0.3269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删失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True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711"/>
          </w:tcPr>
          <w:p>
            <w:pPr>
              <w:jc w:val="left"/>
            </w:pPr>
            <w:r>
              <w:rPr>
                <w:sz w:val="16"/>
              </w:rPr>
              <w:t>B0018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1.855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1.3411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1.3411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1.855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27.7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-0.3926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False</w:t>
            </w:r>
          </w:p>
        </w:tc>
        <w:tc>
          <w:tcPr>
            <w:tcW w:type="dxa" w:w="711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</w:tr>
    </w:tbl>
    <w:p/>
    <w:p>
      <w:pPr>
        <w:pStyle w:val="000023"/>
        <w:spacing w:after="80"/>
        <w:ind w:firstLine="420"/>
      </w:pPr>
      <w:r>
        <w:t>这一条「距阈值 0.0005 Ah」必须写进报告：它意味着</w:t>
      </w:r>
      <w:r>
        <w:rPr>
          <w:b/>
        </w:rPr>
        <w:t>这块电池的寿命结论只靠额定的 0.025%（万分之二点五）的余量成立</w:t>
      </w:r>
      <w:r>
        <w:t>，阈值只要抬到 1.4005 Ah，它立刻从「未失效」变成「第 166 循环失效」。后文所有涉及 B0007 的结论都会带上这个限定。</w:t>
      </w:r>
    </w:p>
    <w:p>
      <w:pPr>
        <w:pStyle w:val="00001e"/>
      </w:pPr>
      <w:r>
        <w:t>3. 数据清洗与预处理</w:t>
      </w:r>
    </w:p>
    <w:p>
      <w:pPr>
        <w:pStyle w:val="000023"/>
        <w:spacing w:after="80"/>
        <w:ind w:firstLine="420"/>
      </w:pPr>
      <w:r>
        <w:t>数据体检（</w:t>
      </w:r>
      <w:r>
        <w:rPr>
          <w:rFonts w:ascii="Consolas" w:hAnsi="Consolas"/>
        </w:rPr>
        <w:t>src/sanity_check.py</w:t>
      </w:r>
      <w:r>
        <w:t>，11 条断言）给出：0 个缺失值、0 条完全重复记录、循环序号在每块电池内连续无跳号、容量列全部为正。因此本项目</w:t>
      </w:r>
      <w:r>
        <w:rPr>
          <w:b/>
        </w:rPr>
        <w:t>没有做任何删行或填补</w:t>
      </w:r>
      <w:r>
        <w:t>——这一点在课程作业里常被「习惯性清洗」掩盖，而这里的结论是「不需要清洗」。</w:t>
      </w:r>
    </w:p>
    <w:p>
      <w:pPr>
        <w:pStyle w:val="000023"/>
        <w:spacing w:after="80"/>
        <w:ind w:firstLine="420"/>
      </w:pPr>
      <w:r>
        <w:t>真正需要处理的是三类结构性问题：</w:t>
      </w:r>
    </w:p>
    <w:p>
      <w:pPr>
        <w:pStyle w:val="000023"/>
        <w:spacing w:after="40"/>
        <w:ind w:left="420"/>
      </w:pPr>
      <w:r>
        <w:t xml:space="preserve">① </w:t>
      </w:r>
      <w:r>
        <w:rPr>
          <w:b/>
        </w:rPr>
        <w:t>容量再生</w:t>
      </w:r>
      <w:r>
        <w:t xml:space="preserve">：四块电池合计检出 12 对再生事件（判据是相邻循环回升 </w:t>
      </w:r>
      <w:r>
        <w:rPr>
          <w:b/>
        </w:rPr>
        <w:t>&gt; 0.05 Ah</w:t>
      </w:r>
      <w:r>
        <w:t>；若只按「比前一循环高」算则有 127 对，阈值把微小抖动滤掉了），最大一次回升 +0.1519 Ah。本文不把它当异常点删除，而是作为噪声的一部分——因为它在物理上真实存在（电极材料的重新激活），删掉会让模型对「电池会短暂回弹」这件事一无所知。</w:t>
      </w:r>
    </w:p>
    <w:p>
      <w:pPr>
        <w:pStyle w:val="000023"/>
        <w:spacing w:after="40"/>
        <w:ind w:left="420"/>
      </w:pPr>
      <w:r>
        <w:t xml:space="preserve">② </w:t>
      </w:r>
      <w:r>
        <w:rPr>
          <w:b/>
        </w:rPr>
        <w:t>超额定容量</w:t>
      </w:r>
      <w:r>
        <w:t>：B0006 前 7 个循环容量大于额定值（最大 2.0353 Ah），这是新电池的化成阶段现象，保留但要标记，避免在算相对误差时除以 2.0 出现负的损耗。</w:t>
      </w:r>
    </w:p>
    <w:p>
      <w:pPr>
        <w:pStyle w:val="000023"/>
        <w:spacing w:after="40"/>
        <w:ind w:left="420"/>
      </w:pPr>
      <w:r>
        <w:t xml:space="preserve">③ </w:t>
      </w:r>
      <w:r>
        <w:rPr>
          <w:b/>
        </w:rPr>
        <w:t>删失个体</w:t>
      </w:r>
      <w:r>
        <w:t>：B0007 从未穿越阈值。它不能进「时间误差」的统计，只能给下界，所有涉及它的平均都要剔除或标注。</w:t>
      </w:r>
    </w:p>
    <w:p>
      <w:pPr>
        <w:pStyle w:val="000023"/>
        <w:spacing w:after="80"/>
        <w:ind w:firstLine="420"/>
      </w:pPr>
      <w:r>
        <w:t>另外，所有行级派生列（容量比、环比增量、是否再生）都</w:t>
      </w:r>
      <w:r>
        <w:rPr>
          <w:b/>
        </w:rPr>
        <w:t>只能用于分析，不能作为跨个体的特征</w:t>
      </w:r>
      <w:r>
        <w:t>，因为它们依赖「你已经知道这个电池之前的历史」，而任务 B 的场景是拿到一块新电池的早期数据做预测。这一点在 5.1 节用一组对照实验证明。</w:t>
      </w:r>
    </w:p>
    <w:p>
      <w:pPr>
        <w:pStyle w:val="00001e"/>
      </w:pPr>
      <w:r>
        <w:t>4. 探索性分析与个体差异</w:t>
      </w:r>
    </w:p>
    <w:p>
      <w:pPr>
        <w:jc w:val="center"/>
      </w:pPr>
      <w:r>
        <w:drawing>
          <wp:inline xmlns:pic="http://schemas.openxmlformats.org/drawingml/2006/picture" xmlns:r="http://schemas.openxmlformats.org/officeDocument/2006/relationships">
            <wp:extent cx="5400000" cy="35448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capacity_degradatio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4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00023"/>
        <w:jc w:val="center"/>
      </w:pPr>
      <w:r>
        <w:rPr>
          <w:sz w:val="18"/>
        </w:rPr>
        <w:t>图 1　四块电池的容量退化轨迹（红色虚线为 τ=1.4 Ah）</w:t>
      </w:r>
    </w:p>
    <w:p>
      <w:pPr>
        <w:pStyle w:val="000023"/>
        <w:spacing w:after="80"/>
        <w:ind w:firstLine="420"/>
      </w:pPr>
      <w:r>
        <w:t>图 1 是四块电池的容量退化轨迹。肉眼能看出两件事：一是退化不是直线，但</w:t>
      </w:r>
      <w:r>
        <w:rPr>
          <w:b/>
        </w:rPr>
        <w:t>「后段更陡」只对 B0005 与 B0007 成立</w:t>
      </w:r>
      <w:r>
        <w:t>（加速比 1.62 / 1.11），B0006 与 B0018 恰好相反（0.51 / 0.52，后段反而更慢）；二是四块电池的「陡起来」的位置完全不同。这两件事分别对应后文的模型形式选择与个体差异。</w:t>
      </w:r>
    </w:p>
    <w:p>
      <w:pPr>
        <w:jc w:val="center"/>
      </w:pPr>
      <w:r>
        <w:drawing>
          <wp:inline xmlns:pic="http://schemas.openxmlformats.org/drawingml/2006/picture" xmlns:r="http://schemas.openxmlformats.org/officeDocument/2006/relationships">
            <wp:extent cx="5400000" cy="22606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individual_differenc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60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00023"/>
        <w:jc w:val="center"/>
      </w:pPr>
      <w:r>
        <w:rPr>
          <w:sz w:val="18"/>
        </w:rPr>
        <w:t>图 2　个体差异：绝对健康度与相对衰减形状</w:t>
      </w:r>
    </w:p>
    <w:p>
      <w:pPr>
        <w:pStyle w:val="000023"/>
        <w:spacing w:after="80"/>
        <w:ind w:firstLine="420"/>
      </w:pPr>
      <w:r>
        <w:t>图 2 把四块电池的</w:t>
      </w:r>
      <w:r>
        <w:rPr>
          <w:b/>
        </w:rPr>
        <w:t>绝对健康度</w:t>
      </w:r>
      <w:r>
        <w:t>与</w:t>
      </w:r>
      <w:r>
        <w:rPr>
          <w:b/>
        </w:rPr>
        <w:t>归一化后的衰减形状</w:t>
      </w:r>
      <w:r>
        <w:t>并排画出来：前者回答「现在还剩多少」，后者回答「衰减得快不快」。四个寿命数字（97 / 109 / 125 / 删失）在表 1 与表 2 里，不在图上。个体差异不能只用「寿命差多少」概括，本文把差异拆成五个可量化的维度：寿命、退化速率、初始容量、再生强度、曲线弯曲度（表 2）。</w:t>
      </w:r>
    </w:p>
    <w:p>
      <w:pPr>
        <w:pStyle w:val="000023"/>
        <w:jc w:val="center"/>
      </w:pPr>
      <w:r>
        <w:rPr>
          <w:b/>
          <w:sz w:val="18"/>
        </w:rPr>
        <w:t>表 2　个体差异的五维量化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</w:tcPr>
          <w:p>
            <w:pPr>
              <w:jc w:val="left"/>
            </w:pPr>
            <w:r>
              <w:rPr>
                <w:b/>
                <w:sz w:val="16"/>
              </w:rPr>
              <w:t>电池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b/>
                <w:sz w:val="16"/>
              </w:rPr>
              <w:t>观测循环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b/>
                <w:sz w:val="16"/>
              </w:rPr>
              <w:t>①水平 初始容量(Ah)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b/>
                <w:sz w:val="16"/>
              </w:rPr>
              <w:t>①水平 初始SOH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b/>
                <w:sz w:val="16"/>
              </w:rPr>
              <w:t>②速率 斜率(Ah/100循环)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b/>
                <w:sz w:val="16"/>
              </w:rPr>
              <w:t>③形状 线性R²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b/>
                <w:sz w:val="16"/>
              </w:rPr>
              <w:t>③形状 无量纲曲率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b/>
                <w:sz w:val="16"/>
              </w:rPr>
              <w:t>③形状 加速比(h=66)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b/>
                <w:sz w:val="16"/>
              </w:rPr>
              <w:t>③形状 末段/首段(20)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b/>
                <w:sz w:val="16"/>
              </w:rPr>
              <w:t>④波动 σ(Ah)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b/>
                <w:sz w:val="16"/>
              </w:rPr>
              <w:t>④波动 回升方差贡献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b/>
                <w:sz w:val="16"/>
              </w:rPr>
              <w:t>④波动 再生次数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b/>
                <w:sz w:val="16"/>
              </w:rPr>
              <w:t>⑤寿命 EOL循环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b/>
                <w:sz w:val="16"/>
              </w:rPr>
              <w:t>⑤寿命 删失</w:t>
            </w:r>
          </w:p>
        </w:tc>
      </w:tr>
      <w:tr>
        <w:tc>
          <w:tcPr>
            <w:tcW w:type="dxa" w:w="609"/>
          </w:tcPr>
          <w:p>
            <w:pPr>
              <w:jc w:val="left"/>
            </w:pPr>
            <w:r>
              <w:rPr>
                <w:sz w:val="16"/>
              </w:rPr>
              <w:t>B0005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168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1.8565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0.9283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-0.3867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0.9756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0.031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1.621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1.002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0.01199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0.3042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609"/>
          </w:tcPr>
          <w:p>
            <w:pPr>
              <w:jc w:val="left"/>
            </w:pPr>
            <w:r>
              <w:rPr>
                <w:sz w:val="16"/>
              </w:rPr>
              <w:t>B0006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168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2.0353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1.0176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-0.5087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0.9637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0.341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0.514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0.721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0.0223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0.3668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109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609"/>
          </w:tcPr>
          <w:p>
            <w:pPr>
              <w:jc w:val="left"/>
            </w:pPr>
            <w:r>
              <w:rPr>
                <w:sz w:val="16"/>
              </w:rPr>
              <w:t>B0007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168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1.8911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0.9456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-0.3269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0.9763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0.161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1.111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1.265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0.01087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0.4492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删失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609"/>
          </w:tcPr>
          <w:p>
            <w:pPr>
              <w:jc w:val="left"/>
            </w:pPr>
            <w:r>
              <w:rPr>
                <w:sz w:val="16"/>
              </w:rPr>
              <w:t>B0018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1.855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0.9275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-0.3926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0.9401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0.356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0.517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0.326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0.01965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0.2804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609"/>
          </w:tcPr>
          <w:p>
            <w:pPr>
              <w:jc w:val="center"/>
            </w:pPr>
            <w:r>
              <w:rPr>
                <w:sz w:val="16"/>
              </w:rPr>
              <w:t>False</w:t>
            </w:r>
          </w:p>
        </w:tc>
      </w:tr>
    </w:tbl>
    <w:p/>
    <w:p>
      <w:pPr>
        <w:pStyle w:val="000023"/>
        <w:spacing w:after="80"/>
        <w:ind w:firstLine="420"/>
      </w:pPr>
      <w:r>
        <w:t>五维分解的用处在于：后面每一个模型假设，都能对应到某一维上。例如「双指数模型假设存在两个时间尺度」，实际是在假设弯曲度这一维可以被两个指数项解释。</w:t>
      </w:r>
    </w:p>
    <w:p>
      <w:pPr>
        <w:jc w:val="center"/>
      </w:pPr>
      <w:r>
        <w:drawing>
          <wp:inline xmlns:pic="http://schemas.openxmlformats.org/drawingml/2006/picture" xmlns:r="http://schemas.openxmlformats.org/officeDocument/2006/relationships">
            <wp:extent cx="5400000" cy="349042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eol_threshold_sensitivit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0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00023"/>
        <w:jc w:val="center"/>
      </w:pPr>
      <w:r>
        <w:rPr>
          <w:sz w:val="18"/>
        </w:rPr>
        <w:t>图 3　EOL 阈值敏感性：τ 从 1.25 扫到 1.60 Ah</w:t>
      </w:r>
    </w:p>
    <w:p>
      <w:pPr>
        <w:pStyle w:val="000023"/>
        <w:spacing w:after="80"/>
        <w:ind w:firstLine="420"/>
      </w:pPr>
      <w:r>
        <w:t>图 3 把 EOL 阈值从 1.25 扫到 1.60 Ah。阶梯线的每一级对应一个真实穿越点，所以这张图不是平滑拟合，而是精确的分段常数函数。结论有两条：</w:t>
      </w:r>
      <w:r>
        <w:rPr>
          <w:b/>
        </w:rPr>
        <w:t>排序稳健</w:t>
      </w:r>
      <w:r>
        <w:t>——在四块电池都有确定寿命的 80 个阈值上，寿命排序始终是 B0018 &lt; B0006 &lt; B0005 &lt; B0007，一次没变；</w:t>
      </w:r>
      <w:r>
        <w:rPr>
          <w:b/>
        </w:rPr>
        <w:t>绝对寿命不稳健</w:t>
      </w:r>
      <w:r>
        <w:t>——同一块电池在不同阈值下在 ±0.05 Ah 的窗内差 30–40 个循环；若看整条扫描跨度，B0006 从 τ=1.25 的 149 循环到 τ=1.60 的 63 循环，</w:t>
      </w:r>
      <w:r>
        <w:rPr>
          <w:b/>
        </w:rPr>
        <w:t>差 86 个循环</w:t>
      </w:r>
      <w:r>
        <w:t>。所以「谁先坏」可以说，「坏在第几循环」必须带阈值。</w:t>
      </w:r>
    </w:p>
    <w:p>
      <w:pPr>
        <w:pStyle w:val="00001e"/>
      </w:pPr>
      <w:r>
        <w:t>5. 模型构建与对比</w:t>
      </w:r>
    </w:p>
    <w:p>
      <w:pPr>
        <w:pStyle w:val="wh2djo"/>
      </w:pPr>
      <w:r>
        <w:t>5.1 评测口径：先定尺子，再谈模型</w:t>
      </w:r>
    </w:p>
    <w:p>
      <w:pPr>
        <w:pStyle w:val="000023"/>
        <w:spacing w:after="80"/>
        <w:ind w:firstLine="420"/>
      </w:pPr>
      <w:r>
        <w:t>在比较模型之前必须先说清「怎么算对」。本文固定：训练段为前 80 个循环，测试段为其后全部；误差用 RMSE 与 MAE；寿命误差只对「有确定寿命」的电池计算，删失个体给下界。所有模型的评测都由同一个函数给出，避免不同模型各用一套口径。</w:t>
      </w:r>
    </w:p>
    <w:p>
      <w:pPr>
        <w:pStyle w:val="000023"/>
        <w:spacing w:after="80"/>
        <w:ind w:firstLine="420"/>
      </w:pPr>
      <w:r>
        <w:t xml:space="preserve">任务 B（跨个体早期预测）换了另一套验证：留一电池交叉验证（LOBOCV）。此时 </w:t>
      </w:r>
      <w:r>
        <w:rPr>
          <w:rFonts w:ascii="Consolas" w:hAnsi="Consolas"/>
        </w:rPr>
        <w:t>cycle</w:t>
      </w:r>
      <w:r>
        <w:t xml:space="preserve"> 绝对不能作为特征——它会把「测试电池在第几个循环」泄漏给模型。本文用一组对照实验证明这一点：加入 cycle 后训练集误差骤降，但跨个体误差反而变大。</w:t>
      </w:r>
    </w:p>
    <w:p>
      <w:pPr>
        <w:pStyle w:val="wh2djo"/>
      </w:pPr>
      <w:r>
        <w:t>5.2 参数模型：线性与双指数</w:t>
      </w:r>
    </w:p>
    <w:p>
      <w:pPr>
        <w:jc w:val="center"/>
      </w:pPr>
      <w:r>
        <w:drawing>
          <wp:inline xmlns:pic="http://schemas.openxmlformats.org/drawingml/2006/picture" xmlns:r="http://schemas.openxmlformats.org/officeDocument/2006/relationships">
            <wp:extent cx="5400000" cy="33824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parametric_extrapol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82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00023"/>
        <w:jc w:val="center"/>
      </w:pPr>
      <w:r>
        <w:rPr>
          <w:sz w:val="18"/>
        </w:rPr>
        <w:t>图 4　M1 线性与 M2 双指数的外推</w:t>
      </w:r>
    </w:p>
    <w:p>
      <w:pPr>
        <w:pStyle w:val="000023"/>
        <w:spacing w:after="80"/>
        <w:ind w:firstLine="420"/>
      </w:pPr>
      <w:r>
        <w:t>线性模型只假设容量随时间线性下降，双指数模型假设存在两个衰减时间尺度。图 4 显示：两者在训练段都能拟合得不错，但在外推段分道扬镳——双指数在远场会先陡降再趋平，线性则一路直下。四块电池上，两个模型的寿命估计最多相差 44 个循环（B0007），这个差本身就是「模型形式不确定性」的来源之一。</w:t>
      </w:r>
    </w:p>
    <w:p>
      <w:pPr>
        <w:pStyle w:val="wh2djo"/>
      </w:pPr>
      <w:r>
        <w:t>5.3 随机森林：一个明确的外推失效反例</w:t>
      </w:r>
    </w:p>
    <w:p>
      <w:pPr>
        <w:jc w:val="center"/>
      </w:pPr>
      <w:r>
        <w:drawing>
          <wp:inline xmlns:pic="http://schemas.openxmlformats.org/drawingml/2006/picture" xmlns:r="http://schemas.openxmlformats.org/officeDocument/2006/relationships">
            <wp:extent cx="5400000" cy="34694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rf_extrapo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6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00023"/>
        <w:jc w:val="center"/>
      </w:pPr>
      <w:r>
        <w:rPr>
          <w:sz w:val="18"/>
        </w:rPr>
        <w:t>图 5　M3 随机森林的外推失效（训练段很准，外推是常数）</w:t>
      </w:r>
    </w:p>
    <w:p>
      <w:pPr>
        <w:pStyle w:val="000023"/>
        <w:spacing w:after="80"/>
        <w:ind w:firstLine="420"/>
      </w:pPr>
      <w:r>
        <w:t>从本节开始进入机器学习模型。随机森林（scikit-learn 的 RandomForestRegressor，300 棵树）在本数据上的表现值得单独写一页（图 5）：训练段 R² 高达 0.9966–0.9987，看起来是最好的模型；测试段 R² 却跌到 −2.23 到 −3.57，比「直接预测均值」还差。原因不是过拟合，而是</w:t>
      </w:r>
      <w:r>
        <w:rPr>
          <w:b/>
        </w:rPr>
        <w:t>树模型在训练数据之外只能输出常数</w:t>
      </w:r>
      <w:r>
        <w:t>——它无法表达「继续下降」这件事。</w:t>
      </w:r>
    </w:p>
    <w:p>
      <w:pPr>
        <w:jc w:val="center"/>
      </w:pPr>
      <w:r>
        <w:drawing>
          <wp:inline xmlns:pic="http://schemas.openxmlformats.org/drawingml/2006/picture" xmlns:r="http://schemas.openxmlformats.org/officeDocument/2006/relationships">
            <wp:extent cx="5400000" cy="16536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rf_diagnost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3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00023"/>
        <w:jc w:val="center"/>
      </w:pPr>
      <w:r>
        <w:rPr>
          <w:sz w:val="18"/>
        </w:rPr>
        <w:t>图 6　M3 的三次诊断：加深、加树、去趋势都不改变外推</w:t>
      </w:r>
    </w:p>
    <w:p>
      <w:pPr>
        <w:pStyle w:val="000023"/>
        <w:spacing w:after="80"/>
        <w:ind w:firstLine="420"/>
      </w:pPr>
      <w:r>
        <w:t>图 6 的诊断把这一点坐实：增加树的棵数、增加深度都不能改善外推，因为在最右侧的区间里根本没有训练样本。这也是本文选择「趋势 + 高斯过程」的理由：先显式给出趋势，再用高斯过程刻画趋势周围的残差。</w:t>
      </w:r>
    </w:p>
    <w:p>
      <w:pPr>
        <w:pStyle w:val="wh2djo"/>
      </w:pPr>
      <w:r>
        <w:t>5.4 趋势 + 高斯过程</w:t>
      </w:r>
    </w:p>
    <w:p>
      <w:pPr>
        <w:jc w:val="center"/>
      </w:pPr>
      <w:r>
        <w:drawing>
          <wp:inline xmlns:pic="http://schemas.openxmlformats.org/drawingml/2006/picture" xmlns:r="http://schemas.openxmlformats.org/officeDocument/2006/relationships">
            <wp:extent cx="5400000" cy="35425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gpr_ba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42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00023"/>
        <w:jc w:val="center"/>
      </w:pPr>
      <w:r>
        <w:rPr>
          <w:sz w:val="18"/>
        </w:rPr>
        <w:t>图 7　M4 趋势+GPR 的后验均值与 90% 区间</w:t>
      </w:r>
    </w:p>
    <w:p>
      <w:pPr>
        <w:jc w:val="center"/>
      </w:pPr>
      <w:r>
        <w:drawing>
          <wp:inline xmlns:pic="http://schemas.openxmlformats.org/drawingml/2006/picture" xmlns:r="http://schemas.openxmlformats.org/officeDocument/2006/relationships">
            <wp:extent cx="5400000" cy="322479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eol_posteri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24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00023"/>
        <w:jc w:val="center"/>
      </w:pPr>
      <w:r>
        <w:rPr>
          <w:sz w:val="18"/>
        </w:rPr>
        <w:t>图 8　M4 的 EOL 后验分布</w:t>
      </w:r>
    </w:p>
    <w:p>
      <w:pPr>
        <w:pStyle w:val="000023"/>
        <w:spacing w:after="80"/>
        <w:ind w:firstLine="420"/>
      </w:pPr>
      <w:r>
        <w:t>另一类机器学习模型是高斯过程回归（scikit-learn 的 GaussianProcessRegressor）。M4 的做法是：先用最小二乘拟合线性趋势，再把残差交给高斯过程（ConstantKernel × RBF）。图 7 是后验均值与 90% 区间，图 8 是由后验路径得到的寿命分布。需要如实说明的是：</w:t>
      </w:r>
      <w:r>
        <w:rPr>
          <w:b/>
        </w:rPr>
        <w:t>在数据之外，高斯过程均值归零，所以 M4 的远场点预测就等于那条趋势线</w:t>
      </w:r>
      <w:r>
        <w:t>——它与线性模型的寿命估计完全相同（146/94/159/97）。M4 的价值不在点预测，而在它给出了一个「这个预测有多不确定」的量。</w:t>
      </w:r>
    </w:p>
    <w:p>
      <w:pPr>
        <w:pStyle w:val="wh2djo"/>
      </w:pPr>
      <w:r>
        <w:t>5.5 四模型对比：谁真的更好？</w:t>
      </w:r>
    </w:p>
    <w:p>
      <w:pPr>
        <w:jc w:val="center"/>
      </w:pPr>
      <w:r>
        <w:drawing>
          <wp:inline xmlns:pic="http://schemas.openxmlformats.org/drawingml/2006/picture" xmlns:r="http://schemas.openxmlformats.org/officeDocument/2006/relationships">
            <wp:extent cx="5400000" cy="202111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model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21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00023"/>
        <w:jc w:val="center"/>
      </w:pPr>
      <w:r>
        <w:rPr>
          <w:sz w:val="18"/>
        </w:rPr>
        <w:t>图 9　四模型对比：逐块 RMSE 与 EOL 预测（配对检验见表 3 下文）</w:t>
      </w:r>
    </w:p>
    <w:p>
      <w:pPr>
        <w:pStyle w:val="000023"/>
        <w:jc w:val="center"/>
      </w:pPr>
      <w:r>
        <w:rPr>
          <w:b/>
          <w:sz w:val="18"/>
        </w:rPr>
        <w:t>表 3　四模型在测试段的 RMSE（单位 Ah，越小越好；切分点为第 80 个循环）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6"/>
        <w:gridCol w:w="1706"/>
        <w:gridCol w:w="1706"/>
        <w:gridCol w:w="1706"/>
        <w:gridCol w:w="1706"/>
      </w:tblGrid>
      <w:tr>
        <w:tc>
          <w:tcPr>
            <w:tcW w:type="dxa" w:w="1706"/>
          </w:tcPr>
          <w:p>
            <w:pPr>
              <w:jc w:val="left"/>
            </w:pPr>
            <w:r>
              <w:rPr>
                <w:b/>
                <w:sz w:val="16"/>
              </w:rPr>
              <w:t>电池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b/>
                <w:sz w:val="16"/>
              </w:rPr>
              <w:t>M1 线性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b/>
                <w:sz w:val="16"/>
              </w:rPr>
              <w:t>M2 双指数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b/>
                <w:sz w:val="16"/>
              </w:rPr>
              <w:t>M3 随机森林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b/>
                <w:sz w:val="16"/>
              </w:rPr>
              <w:t>M4 趋势+GPR</w:t>
            </w:r>
          </w:p>
        </w:tc>
      </w:tr>
      <w:tr>
        <w:tc>
          <w:tcPr>
            <w:tcW w:type="dxa" w:w="1706"/>
          </w:tcPr>
          <w:p>
            <w:pPr>
              <w:jc w:val="left"/>
            </w:pPr>
            <w:r>
              <w:rPr>
                <w:sz w:val="16"/>
              </w:rPr>
              <w:t>B0005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sz w:val="16"/>
              </w:rPr>
              <w:t>0.0615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sz w:val="16"/>
              </w:rPr>
              <w:t>0.1574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sz w:val="16"/>
              </w:rPr>
              <w:t>0.181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sz w:val="16"/>
              </w:rPr>
              <w:t>0.0573</w:t>
            </w:r>
          </w:p>
        </w:tc>
      </w:tr>
      <w:tr>
        <w:tc>
          <w:tcPr>
            <w:tcW w:type="dxa" w:w="1706"/>
          </w:tcPr>
          <w:p>
            <w:pPr>
              <w:jc w:val="left"/>
            </w:pPr>
            <w:r>
              <w:rPr>
                <w:sz w:val="16"/>
              </w:rPr>
              <w:t>B0006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sz w:val="16"/>
              </w:rPr>
              <w:t>0.1814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sz w:val="16"/>
              </w:rPr>
              <w:t>0.2341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sz w:val="16"/>
              </w:rPr>
              <w:t>0.1813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sz w:val="16"/>
              </w:rPr>
              <w:t>0.1814</w:t>
            </w:r>
          </w:p>
        </w:tc>
      </w:tr>
      <w:tr>
        <w:tc>
          <w:tcPr>
            <w:tcW w:type="dxa" w:w="1706"/>
          </w:tcPr>
          <w:p>
            <w:pPr>
              <w:jc w:val="left"/>
            </w:pPr>
            <w:r>
              <w:rPr>
                <w:sz w:val="16"/>
              </w:rPr>
              <w:t>B0007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sz w:val="16"/>
              </w:rPr>
              <w:t>0.0242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sz w:val="16"/>
              </w:rPr>
              <w:t>0.1976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sz w:val="16"/>
              </w:rPr>
              <w:t>0.1348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sz w:val="16"/>
              </w:rPr>
              <w:t>0.0198</w:t>
            </w:r>
          </w:p>
        </w:tc>
      </w:tr>
      <w:tr>
        <w:tc>
          <w:tcPr>
            <w:tcW w:type="dxa" w:w="1706"/>
          </w:tcPr>
          <w:p>
            <w:pPr>
              <w:jc w:val="left"/>
            </w:pPr>
            <w:r>
              <w:rPr>
                <w:sz w:val="16"/>
              </w:rPr>
              <w:t>B0018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sz w:val="16"/>
              </w:rPr>
              <w:t>0.0689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sz w:val="16"/>
              </w:rPr>
              <w:t>0.066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sz w:val="16"/>
              </w:rPr>
              <w:t>0.0613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sz w:val="16"/>
              </w:rPr>
              <w:t>0.0687</w:t>
            </w:r>
          </w:p>
        </w:tc>
      </w:tr>
    </w:tbl>
    <w:p/>
    <w:p>
      <w:pPr>
        <w:pStyle w:val="000023"/>
        <w:spacing w:after="80"/>
        <w:ind w:firstLine="420"/>
      </w:pPr>
      <w:r>
        <w:t>表 3 是四模型的主表。本文刻意</w:t>
      </w:r>
      <w:r>
        <w:rPr>
          <w:b/>
        </w:rPr>
        <w:t>不用均方误差的排序下结论</w:t>
      </w:r>
      <w:r>
        <w:t>，因为四块电池的样本量太小，排序会随切分点翻转。改用两个独立判据：对每个测试点做逐点符号检验，再对整块电池做分块自助法求置信区间。结论是：线性与趋势+高斯过程在绝大多数点上没有显著差异（</w:t>
      </w:r>
      <w:r>
        <w:rPr>
          <w:b/>
        </w:rPr>
        <w:t>B0005 除外</w:t>
      </w:r>
      <w:r>
        <w:t>：ΔMAE −0.0055，88 个测试点里 86 个更靠近真值，符号检验 p≈2.5e-23，见图 9）；双指数在三块电池上显著更差；随机森林四块里两块显著更差（B0005、B0007），另两块是不显著（B0006，p=0.109）与差异可忽略（B0018）。「不显著」不等于「一样好」，只是这块样本量不足以分辨。</w:t>
      </w:r>
    </w:p>
    <w:p>
      <w:pPr>
        <w:pStyle w:val="wh2djo"/>
      </w:pPr>
      <w:r>
        <w:t>5.6 任务 B：跨个体早期预测</w:t>
      </w:r>
    </w:p>
    <w:p>
      <w:pPr>
        <w:jc w:val="center"/>
      </w:pPr>
      <w:r>
        <w:drawing>
          <wp:inline xmlns:pic="http://schemas.openxmlformats.org/drawingml/2006/picture" xmlns:r="http://schemas.openxmlformats.org/officeDocument/2006/relationships">
            <wp:extent cx="5400000" cy="197599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loboc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75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00023"/>
        <w:jc w:val="center"/>
      </w:pPr>
      <w:r>
        <w:rPr>
          <w:sz w:val="18"/>
        </w:rPr>
        <w:t>图 10　任务 B：留一电池交叉验证（LOBOCV）</w:t>
      </w:r>
    </w:p>
    <w:p>
      <w:pPr>
        <w:pStyle w:val="000023"/>
        <w:spacing w:after="80"/>
        <w:ind w:firstLine="420"/>
      </w:pPr>
      <w:r>
        <w:t>图 10 是任务 B 的留一电池交叉验证结果。把「用一块电池的早期数据预测它自己的寿命」换成「用三块电池预测第四块」，难度陡增。本数据只有 4 块电池，留一交叉验证每折只有 3 块训练、1 块测试，结论只具方向性。实测：一个连模型都不用的「预测训练集均值」基线（MAE 14.7 循环）优于全部 10 个特征，最好的特征也只到 26.4 循环。这提醒我们：</w:t>
      </w:r>
      <w:r>
        <w:rPr>
          <w:b/>
        </w:rPr>
        <w:t>在小样本跨个体任务上，先给基线，再谈特征</w:t>
      </w:r>
      <w:r>
        <w:t>。</w:t>
      </w:r>
    </w:p>
    <w:p>
      <w:pPr>
        <w:pStyle w:val="00001e"/>
      </w:pPr>
      <w:r>
        <w:t>6. 不确定性量化、预警与维护策略</w:t>
      </w:r>
    </w:p>
    <w:p>
      <w:pPr>
        <w:pStyle w:val="wh2djo"/>
      </w:pPr>
      <w:r>
        <w:t>6.1 三层不确定性：统一折算成循环</w:t>
      </w:r>
    </w:p>
    <w:p>
      <w:pPr>
        <w:jc w:val="center"/>
      </w:pPr>
      <w:r>
        <w:drawing>
          <wp:inline xmlns:pic="http://schemas.openxmlformats.org/drawingml/2006/picture" xmlns:r="http://schemas.openxmlformats.org/officeDocument/2006/relationships">
            <wp:extent cx="5400000" cy="204831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uncertainty_budg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48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00023"/>
        <w:jc w:val="center"/>
      </w:pPr>
      <w:r>
        <w:rPr>
          <w:sz w:val="18"/>
        </w:rPr>
        <w:t>图 11　三层不确定性统一折算成循环数</w:t>
      </w:r>
    </w:p>
    <w:p>
      <w:pPr>
        <w:pStyle w:val="000023"/>
        <w:spacing w:after="80"/>
        <w:ind w:firstLine="420"/>
      </w:pPr>
      <w:r>
        <w:t>图 11 把三层不确定性画在同一量纲上。本文把它拆成三层，统一折算成「循环」这个决策量纲：</w:t>
      </w:r>
      <w:r>
        <w:rPr>
          <w:b/>
        </w:rPr>
        <w:t>定义层</w:t>
      </w:r>
      <w:r>
        <w:t>（阈值挪 ±0.05 Ah 造成的寿命差）、</w:t>
      </w:r>
      <w:r>
        <w:rPr>
          <w:b/>
        </w:rPr>
        <w:t>模型形式层</w:t>
      </w:r>
      <w:r>
        <w:t>（不同函数形式给出的寿命差）、</w:t>
      </w:r>
      <w:r>
        <w:rPr>
          <w:b/>
        </w:rPr>
        <w:t>数据层</w:t>
      </w:r>
      <w:r>
        <w:t>（噪声与参数估计）。表 4 是三层各自的数值。</w:t>
      </w:r>
    </w:p>
    <w:p>
      <w:pPr>
        <w:pStyle w:val="000023"/>
        <w:jc w:val="center"/>
      </w:pPr>
      <w:r>
        <w:rPr>
          <w:b/>
          <w:sz w:val="18"/>
        </w:rPr>
        <w:t>表 4　三层不确定性的数值（循环）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</w:tcPr>
          <w:p>
            <w:pPr>
              <w:jc w:val="left"/>
            </w:pPr>
            <w:r>
              <w:rPr>
                <w:b/>
                <w:sz w:val="16"/>
              </w:rPr>
              <w:t>电池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b/>
                <w:sz w:val="16"/>
              </w:rPr>
              <w:t>点估计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b/>
                <w:sz w:val="16"/>
              </w:rPr>
              <w:t>真值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b/>
                <w:sz w:val="16"/>
              </w:rPr>
              <w:t>定义层极差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b/>
                <w:sz w:val="16"/>
              </w:rPr>
              <w:t>定义层半宽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b/>
                <w:sz w:val="16"/>
              </w:rPr>
              <w:t>模型层半极差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b/>
                <w:sz w:val="16"/>
              </w:rPr>
              <w:t>数据层半宽</w:t>
            </w:r>
          </w:p>
        </w:tc>
      </w:tr>
      <w:tr>
        <w:tc>
          <w:tcPr>
            <w:tcW w:type="dxa" w:w="1218"/>
          </w:tcPr>
          <w:p>
            <w:pPr>
              <w:jc w:val="left"/>
            </w:pPr>
            <w:r>
              <w:rPr>
                <w:sz w:val="16"/>
              </w:rPr>
              <w:t>B0005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6"/>
              </w:rPr>
              <w:t>146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6"/>
              </w:rPr>
              <w:t>19.5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6"/>
              </w:rPr>
              <w:t>17.55</w:t>
            </w:r>
          </w:p>
        </w:tc>
      </w:tr>
      <w:tr>
        <w:tc>
          <w:tcPr>
            <w:tcW w:type="dxa" w:w="1218"/>
          </w:tcPr>
          <w:p>
            <w:pPr>
              <w:jc w:val="left"/>
            </w:pPr>
            <w:r>
              <w:rPr>
                <w:sz w:val="16"/>
              </w:rPr>
              <w:t>B0006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6"/>
              </w:rPr>
              <w:t>109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6"/>
              </w:rPr>
              <w:t>19.5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1218"/>
          </w:tcPr>
          <w:p>
            <w:pPr>
              <w:jc w:val="left"/>
            </w:pPr>
            <w:r>
              <w:rPr>
                <w:sz w:val="16"/>
              </w:rPr>
              <w:t>B0007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6"/>
              </w:rPr>
              <w:t>159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6"/>
              </w:rPr>
              <w:t>删失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6"/>
              </w:rPr>
              <w:t>20.03</w:t>
            </w:r>
          </w:p>
        </w:tc>
      </w:tr>
      <w:tr>
        <w:tc>
          <w:tcPr>
            <w:tcW w:type="dxa" w:w="1218"/>
          </w:tcPr>
          <w:p>
            <w:pPr>
              <w:jc w:val="left"/>
            </w:pPr>
            <w:r>
              <w:rPr>
                <w:sz w:val="16"/>
              </w:rPr>
              <w:t>B0018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6"/>
              </w:rPr>
              <w:t>8.5</w:t>
            </w:r>
          </w:p>
        </w:tc>
      </w:tr>
    </w:tbl>
    <w:p/>
    <w:p>
      <w:pPr>
        <w:pStyle w:val="000023"/>
        <w:spacing w:after="80"/>
        <w:ind w:firstLine="420"/>
      </w:pPr>
      <w:r>
        <w:t>必须如实说明两点。第一，</w:t>
      </w:r>
      <w:r>
        <w:rPr>
          <w:b/>
        </w:rPr>
        <w:t>模型形式层的宽度全部来自双指数模型</w:t>
      </w:r>
      <w:r>
        <w:t>：线性与趋势+高斯过程的寿命估计完全相同，所以这一层剔掉双指数就恒为零。第二，三层的合并不能叫「95% 区间」——只有数据层有概率意义，另外两层是系统性的。本文因此给两个口径：按独立假设的 RSS（乐观）与按最坏情况直接相加的 SUM（保守），并明确运维应取 SUM。</w:t>
      </w:r>
    </w:p>
    <w:p>
      <w:pPr>
        <w:pStyle w:val="wh2djo"/>
      </w:pPr>
      <w:r>
        <w:t>6.2 最早可信预警时刻</w:t>
      </w:r>
    </w:p>
    <w:p>
      <w:pPr>
        <w:jc w:val="center"/>
      </w:pPr>
      <w:r>
        <w:drawing>
          <wp:inline xmlns:pic="http://schemas.openxmlformats.org/drawingml/2006/picture" xmlns:r="http://schemas.openxmlformats.org/officeDocument/2006/relationships">
            <wp:extent cx="5400000" cy="204330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warning_ti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43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00023"/>
        <w:jc w:val="center"/>
      </w:pPr>
      <w:r>
        <w:rPr>
          <w:sz w:val="18"/>
        </w:rPr>
        <w:t>图 12　最早可信预警时刻 t*：区间够窄 ≠ 预测可信</w:t>
      </w:r>
    </w:p>
    <w:p>
      <w:pPr>
        <w:pStyle w:val="000023"/>
        <w:spacing w:after="80"/>
        <w:ind w:firstLine="420"/>
      </w:pPr>
      <w:r>
        <w:t>「观测到第几个循环之后，寿命预测才值得相信」需要两个不同的判据：</w:t>
      </w:r>
      <w:r>
        <w:rPr>
          <w:b/>
        </w:rPr>
        <w:t>稳定</w:t>
      </w:r>
      <w:r>
        <w:t xml:space="preserve">（此后的预测区间不再互相错开，可部署）与 </w:t>
      </w:r>
      <w:r>
        <w:rPr>
          <w:b/>
        </w:rPr>
        <w:t>命中</w:t>
      </w:r>
      <w:r>
        <w:t>（此后的区间一直盖住真值，只能事后算）。图 12 显示，两者并不等价：有电池在第 80 循环就已经「稳定」，但直到第 90 循环才「命中」。更麻烦的是，若干格子的余量只有 0–1 个循环，换一个后验路径种子就会翻——所以本文引用 t* 时一律带 min–max，不给单个数。</w:t>
      </w:r>
    </w:p>
    <w:p>
      <w:pPr>
        <w:pStyle w:val="wh2djo"/>
      </w:pPr>
      <w:r>
        <w:t>6.3 两个场景的误差放大</w:t>
      </w:r>
    </w:p>
    <w:p>
      <w:pPr>
        <w:jc w:val="center"/>
      </w:pPr>
      <w:r>
        <w:drawing>
          <wp:inline xmlns:pic="http://schemas.openxmlformats.org/drawingml/2006/picture" xmlns:r="http://schemas.openxmlformats.org/officeDocument/2006/relationships">
            <wp:extent cx="5400000" cy="204180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error_amplific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41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00023"/>
        <w:jc w:val="center"/>
      </w:pPr>
      <w:r>
        <w:rPr>
          <w:sz w:val="18"/>
        </w:rPr>
        <w:t>图 13　两场景误差放大：容量误差 ÷ 斜率</w:t>
      </w:r>
    </w:p>
    <w:p>
      <w:pPr>
        <w:pStyle w:val="000023"/>
        <w:spacing w:after="80"/>
        <w:ind w:firstLine="420"/>
      </w:pPr>
      <w:r>
        <w:t>图 13 把两个场景的放大摆在同一个坐标系里。对一条直线，寿命误差与穿越点容量误差之间是恒等式：|EOL 误差| ≡ 穿越点容量误差 / |b|。所以</w:t>
      </w:r>
      <w:r>
        <w:rPr>
          <w:b/>
        </w:rPr>
        <w:t>在穿越点上比较「实测」与「理论」什么也证明不了</w:t>
      </w:r>
      <w:r>
        <w:t>——它必然等于 1。真正可检验的是：容量误差从第 1 个前向步走到真实穿越点会不会放大。有真值的 3 块电池里，</w:t>
      </w:r>
      <w:r>
        <w:rPr>
          <w:b/>
        </w:rPr>
        <w:t>2 块放大 4.1–10.9 倍，B0018 反而缩小到 0.28 倍</w:t>
      </w:r>
      <w:r>
        <w:t>（它恰好精确命中，是最小的那种「误差」）；而用整段测试 RMSE 计算时，实测放大与理论放大同量级（0.58–1.23 倍）。这说明寿命误差基本可以由「容量误差 ÷ 斜率」解释，也就给出了一个能用的换算：容量差 0.01 Ah ≈ 寿命差 1.4–3.0 循环（按四块实测训练斜率 |b| ∈ [0.0033, 0.0070] 换算）。</w:t>
      </w:r>
    </w:p>
    <w:p>
      <w:pPr>
        <w:pStyle w:val="wh2djo"/>
      </w:pPr>
      <w:r>
        <w:t>6.4 区间校准</w:t>
      </w:r>
    </w:p>
    <w:p>
      <w:pPr>
        <w:jc w:val="center"/>
      </w:pPr>
      <w:r>
        <w:drawing>
          <wp:inline xmlns:pic="http://schemas.openxmlformats.org/drawingml/2006/picture" xmlns:r="http://schemas.openxmlformats.org/officeDocument/2006/relationships">
            <wp:extent cx="5400000" cy="204330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calibr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43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00023"/>
        <w:jc w:val="center"/>
      </w:pPr>
      <w:r>
        <w:rPr>
          <w:sz w:val="18"/>
        </w:rPr>
        <w:t>图 14　区间校准：名义覆盖率 vs 实际覆盖率</w:t>
      </w:r>
    </w:p>
    <w:p>
      <w:pPr>
        <w:pStyle w:val="000023"/>
        <w:jc w:val="center"/>
      </w:pPr>
      <w:r>
        <w:rPr>
          <w:b/>
          <w:sz w:val="18"/>
        </w:rPr>
        <w:t>表 5　区间校准：名义覆盖率 vs 实际覆盖率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21"/>
        <w:gridCol w:w="1421"/>
        <w:gridCol w:w="1421"/>
        <w:gridCol w:w="1421"/>
        <w:gridCol w:w="1421"/>
        <w:gridCol w:w="1421"/>
      </w:tblGrid>
      <w:tr>
        <w:tc>
          <w:tcPr>
            <w:tcW w:type="dxa" w:w="1421"/>
          </w:tcPr>
          <w:p>
            <w:pPr>
              <w:jc w:val="left"/>
            </w:pPr>
            <w:r>
              <w:rPr>
                <w:b/>
                <w:sz w:val="16"/>
              </w:rPr>
              <w:t>口径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b/>
                <w:sz w:val="16"/>
              </w:rPr>
              <w:t>名义覆盖率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b/>
                <w:sz w:val="16"/>
              </w:rPr>
              <w:t>PICP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b/>
                <w:sz w:val="16"/>
              </w:rPr>
              <w:t>MPIW(Ah)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b/>
                <w:sz w:val="16"/>
              </w:rPr>
              <w:t>中位偏差(Ah)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b/>
                <w:sz w:val="16"/>
              </w:rPr>
              <w:t>点数</w:t>
            </w:r>
          </w:p>
        </w:tc>
      </w:tr>
      <w:tr>
        <w:tc>
          <w:tcPr>
            <w:tcW w:type="dxa" w:w="1421"/>
          </w:tcPr>
          <w:p>
            <w:pPr>
              <w:jc w:val="left"/>
            </w:pPr>
            <w:r>
              <w:rPr>
                <w:sz w:val="16"/>
              </w:rPr>
              <w:t>预测口径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0.3924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0.0578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0.0499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316</w:t>
            </w:r>
          </w:p>
        </w:tc>
      </w:tr>
      <w:tr>
        <w:tc>
          <w:tcPr>
            <w:tcW w:type="dxa" w:w="1421"/>
          </w:tcPr>
          <w:p>
            <w:pPr>
              <w:jc w:val="left"/>
            </w:pPr>
            <w:r>
              <w:rPr>
                <w:sz w:val="16"/>
              </w:rPr>
              <w:t>预测口径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0.5158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0.1097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0.0499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316</w:t>
            </w:r>
          </w:p>
        </w:tc>
      </w:tr>
      <w:tr>
        <w:tc>
          <w:tcPr>
            <w:tcW w:type="dxa" w:w="1421"/>
          </w:tcPr>
          <w:p>
            <w:pPr>
              <w:jc w:val="left"/>
            </w:pPr>
            <w:r>
              <w:rPr>
                <w:sz w:val="16"/>
              </w:rPr>
              <w:t>预测口径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0.6266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0.1408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0.0499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316</w:t>
            </w:r>
          </w:p>
        </w:tc>
      </w:tr>
      <w:tr>
        <w:tc>
          <w:tcPr>
            <w:tcW w:type="dxa" w:w="1421"/>
          </w:tcPr>
          <w:p>
            <w:pPr>
              <w:jc w:val="left"/>
            </w:pPr>
            <w:r>
              <w:rPr>
                <w:sz w:val="16"/>
              </w:rPr>
              <w:t>预测口径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0.7184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0.1678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0.0499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316</w:t>
            </w:r>
          </w:p>
        </w:tc>
      </w:tr>
      <w:tr>
        <w:tc>
          <w:tcPr>
            <w:tcW w:type="dxa" w:w="1421"/>
          </w:tcPr>
          <w:p>
            <w:pPr>
              <w:jc w:val="left"/>
            </w:pPr>
            <w:r>
              <w:rPr>
                <w:sz w:val="16"/>
              </w:rPr>
              <w:t>预测口径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0.7785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0.2205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0.0499</w:t>
            </w:r>
          </w:p>
        </w:tc>
        <w:tc>
          <w:tcPr>
            <w:tcW w:type="dxa" w:w="1421"/>
          </w:tcPr>
          <w:p>
            <w:pPr>
              <w:jc w:val="center"/>
            </w:pPr>
            <w:r>
              <w:rPr>
                <w:sz w:val="16"/>
              </w:rPr>
              <w:t>316</w:t>
            </w:r>
          </w:p>
        </w:tc>
      </w:tr>
    </w:tbl>
    <w:p/>
    <w:p>
      <w:pPr>
        <w:pStyle w:val="000023"/>
        <w:spacing w:after="80"/>
        <w:ind w:firstLine="420"/>
      </w:pPr>
      <w:r>
        <w:t>把「90% 区间」拿去检验（图 14）：名义 90% 的区间实际只覆盖约 63%，整条校准曲线落在对角线下方。但</w:t>
      </w:r>
      <w:r>
        <w:rPr>
          <w:b/>
        </w:rPr>
        <w:t>把它当成全局结论会失真</w:t>
      </w:r>
      <w:r>
        <w:t>（表 5）：90% 档上最差的一块电池只有 10%，最好的一块接近 99%。进一步分析发现，覆盖率的高低主要由</w:t>
      </w:r>
      <w:r>
        <w:rPr>
          <w:b/>
        </w:rPr>
        <w:t>点预测偏差</w:t>
      </w:r>
      <w:r>
        <w:t>决定（块间差 22 倍），而不是区间宽度（块间只差 1.15 倍）。</w:t>
      </w:r>
    </w:p>
    <w:p>
      <w:pPr>
        <w:pStyle w:val="wh2djo"/>
      </w:pPr>
      <w:r>
        <w:t>6.5 维护策略</w:t>
      </w:r>
    </w:p>
    <w:p>
      <w:pPr>
        <w:jc w:val="center"/>
      </w:pPr>
      <w:r>
        <w:drawing>
          <wp:inline xmlns:pic="http://schemas.openxmlformats.org/drawingml/2006/picture" xmlns:r="http://schemas.openxmlformats.org/officeDocument/2006/relationships">
            <wp:extent cx="5400000" cy="204710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_strateg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47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00023"/>
        <w:jc w:val="center"/>
      </w:pPr>
      <w:r>
        <w:rPr>
          <w:sz w:val="18"/>
        </w:rPr>
        <w:t>图 15　维护策略：替换点与采集量</w:t>
      </w:r>
    </w:p>
    <w:p>
      <w:pPr>
        <w:pStyle w:val="000023"/>
        <w:jc w:val="center"/>
      </w:pPr>
      <w:r>
        <w:rPr>
          <w:b/>
          <w:sz w:val="18"/>
        </w:rPr>
        <w:t>表 6　替换点的三种判据（排程口径，提前量与裕度分列）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>
        <w:tc>
          <w:tcPr>
            <w:tcW w:type="dxa" w:w="775"/>
          </w:tcPr>
          <w:p>
            <w:pPr>
              <w:jc w:val="left"/>
            </w:pPr>
            <w:r>
              <w:rPr>
                <w:b/>
                <w:sz w:val="16"/>
              </w:rPr>
              <w:t>电池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sz w:val="16"/>
              </w:rPr>
              <w:t>判据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sz w:val="16"/>
              </w:rPr>
              <w:t>EOL(τ_hi)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sz w:val="16"/>
              </w:rPr>
              <w:t>裕度(循环)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sz w:val="16"/>
              </w:rPr>
              <w:t>替换时刻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sz w:val="16"/>
              </w:rPr>
              <w:t>真值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sz w:val="16"/>
              </w:rPr>
              <w:t>提前量(循环)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sz w:val="16"/>
              </w:rPr>
              <w:t>提前量比例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sz w:val="16"/>
              </w:rPr>
              <w:t>其中阈值平移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sz w:val="16"/>
              </w:rPr>
              <w:t>W15 SUM 下界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b/>
                <w:sz w:val="16"/>
              </w:rPr>
              <w:t>与 W15 之差</w:t>
            </w:r>
          </w:p>
        </w:tc>
      </w:tr>
      <w:tr>
        <w:tc>
          <w:tcPr>
            <w:tcW w:type="dxa" w:w="775"/>
          </w:tcPr>
          <w:p>
            <w:pPr>
              <w:jc w:val="left"/>
            </w:pPr>
            <w:r>
              <w:rPr>
                <w:sz w:val="16"/>
              </w:rPr>
              <w:t>B0005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无裕度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15.0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12.0%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15.0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93.95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nan</w:t>
            </w:r>
          </w:p>
        </w:tc>
      </w:tr>
      <w:tr>
        <w:tc>
          <w:tcPr>
            <w:tcW w:type="dxa" w:w="775"/>
          </w:tcPr>
          <w:p>
            <w:pPr>
              <w:jc w:val="left"/>
            </w:pPr>
            <w:r>
              <w:rPr>
                <w:sz w:val="16"/>
              </w:rPr>
              <w:t>B0005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RSS 裕度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26.23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83.77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41.2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33.0%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15.0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93.95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nan</w:t>
            </w:r>
          </w:p>
        </w:tc>
      </w:tr>
      <w:tr>
        <w:tc>
          <w:tcPr>
            <w:tcW w:type="dxa" w:w="775"/>
          </w:tcPr>
          <w:p>
            <w:pPr>
              <w:jc w:val="left"/>
            </w:pPr>
            <w:r>
              <w:rPr>
                <w:sz w:val="16"/>
              </w:rPr>
              <w:t>B0005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SUM 裕度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37.05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72.95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52.0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41.6%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15.0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93.95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-21</w:t>
            </w:r>
          </w:p>
        </w:tc>
      </w:tr>
      <w:tr>
        <w:tc>
          <w:tcPr>
            <w:tcW w:type="dxa" w:w="775"/>
          </w:tcPr>
          <w:p>
            <w:pPr>
              <w:jc w:val="left"/>
            </w:pPr>
            <w:r>
              <w:rPr>
                <w:sz w:val="16"/>
              </w:rPr>
              <w:t>B0006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无裕度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109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22.0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20.2%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22.0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nan</w:t>
            </w:r>
          </w:p>
        </w:tc>
      </w:tr>
      <w:tr>
        <w:tc>
          <w:tcPr>
            <w:tcW w:type="dxa" w:w="775"/>
          </w:tcPr>
          <w:p>
            <w:pPr>
              <w:jc w:val="left"/>
            </w:pPr>
            <w:r>
              <w:rPr>
                <w:sz w:val="16"/>
              </w:rPr>
              <w:t>B0006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RSS 裕度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6.5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80.5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109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28.5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26.1%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22.0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nan</w:t>
            </w:r>
          </w:p>
        </w:tc>
      </w:tr>
      <w:tr>
        <w:tc>
          <w:tcPr>
            <w:tcW w:type="dxa" w:w="775"/>
          </w:tcPr>
          <w:p>
            <w:pPr>
              <w:jc w:val="left"/>
            </w:pPr>
            <w:r>
              <w:rPr>
                <w:sz w:val="16"/>
              </w:rPr>
              <w:t>B0006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SUM 裕度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8.5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78.5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109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30.5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28.0%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22.0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12.5</w:t>
            </w:r>
          </w:p>
        </w:tc>
      </w:tr>
      <w:tr>
        <w:tc>
          <w:tcPr>
            <w:tcW w:type="dxa" w:w="775"/>
          </w:tcPr>
          <w:p>
            <w:pPr>
              <w:jc w:val="left"/>
            </w:pPr>
            <w:r>
              <w:rPr>
                <w:sz w:val="16"/>
              </w:rPr>
              <w:t>B0007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无裕度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144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144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删失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105.98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nan</w:t>
            </w:r>
          </w:p>
        </w:tc>
      </w:tr>
      <w:tr>
        <w:tc>
          <w:tcPr>
            <w:tcW w:type="dxa" w:w="775"/>
          </w:tcPr>
          <w:p>
            <w:pPr>
              <w:jc w:val="left"/>
            </w:pPr>
            <w:r>
              <w:rPr>
                <w:sz w:val="16"/>
              </w:rPr>
              <w:t>B0007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RSS 裕度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144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29.75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114.25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删失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105.98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nan</w:t>
            </w:r>
          </w:p>
        </w:tc>
      </w:tr>
      <w:tr>
        <w:tc>
          <w:tcPr>
            <w:tcW w:type="dxa" w:w="775"/>
          </w:tcPr>
          <w:p>
            <w:pPr>
              <w:jc w:val="left"/>
            </w:pPr>
            <w:r>
              <w:rPr>
                <w:sz w:val="16"/>
              </w:rPr>
              <w:t>B0007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SUM 裕度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144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42.03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101.98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删失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105.98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-4</w:t>
            </w:r>
          </w:p>
        </w:tc>
      </w:tr>
      <w:tr>
        <w:tc>
          <w:tcPr>
            <w:tcW w:type="dxa" w:w="775"/>
          </w:tcPr>
          <w:p>
            <w:pPr>
              <w:jc w:val="left"/>
            </w:pPr>
            <w:r>
              <w:rPr>
                <w:sz w:val="16"/>
              </w:rPr>
              <w:t>B0018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无裕度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17.0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17.5%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17.0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68.5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nan</w:t>
            </w:r>
          </w:p>
        </w:tc>
      </w:tr>
      <w:tr>
        <w:tc>
          <w:tcPr>
            <w:tcW w:type="dxa" w:w="775"/>
          </w:tcPr>
          <w:p>
            <w:pPr>
              <w:jc w:val="left"/>
            </w:pPr>
            <w:r>
              <w:rPr>
                <w:sz w:val="16"/>
              </w:rPr>
              <w:t>B0018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RSS 裕度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8.5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71.5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25.5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26.3%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17.0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68.5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nan</w:t>
            </w:r>
          </w:p>
        </w:tc>
      </w:tr>
      <w:tr>
        <w:tc>
          <w:tcPr>
            <w:tcW w:type="dxa" w:w="775"/>
          </w:tcPr>
          <w:p>
            <w:pPr>
              <w:jc w:val="left"/>
            </w:pPr>
            <w:r>
              <w:rPr>
                <w:sz w:val="16"/>
              </w:rPr>
              <w:t>B0018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SUM 裕度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8.5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71.5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25.5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26.3%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17.0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68.5</w:t>
            </w:r>
          </w:p>
        </w:tc>
        <w:tc>
          <w:tcPr>
            <w:tcW w:type="dxa" w:w="775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</w:tr>
    </w:tbl>
    <w:p/>
    <w:p>
      <w:pPr>
        <w:pStyle w:val="000023"/>
        <w:spacing w:after="80"/>
        <w:ind w:firstLine="420"/>
      </w:pPr>
      <w:r>
        <w:t>图 15 的左图是替换点、右图是采集量。把前面的结果落成一句可执行的话：</w:t>
      </w:r>
      <w:r>
        <w:rPr>
          <w:b/>
        </w:rPr>
        <w:t>替换时刻 = 更严阈值（τ=1.45 Ah）下的穿越点 − 模型/数据裕度</w:t>
      </w:r>
      <w:r>
        <w:t>。提前量必须拆成两半：一半是「把失效标准收紧」造成的（不能省），另一半是「不确定性裕度」（可以买小）。本数据上，SUM 口径的提前量是真实寿命的 26.3%–41.6%（有真值的 3 块电池）。表 6 里「W15 SUM 下界」是同项目另一节的产物：它把阈值带宽也算进裕度，与本表的「阈值收紧到 1.45」是同一件事的两种算法，两者之差有正有负，说明这两种定义层算法</w:t>
      </w:r>
      <w:r>
        <w:rPr>
          <w:b/>
        </w:rPr>
        <w:t>不可互换</w:t>
      </w:r>
      <w:r>
        <w:t>；运维取两者中较小的那个。</w:t>
      </w:r>
    </w:p>
    <w:p>
      <w:pPr>
        <w:pStyle w:val="000023"/>
        <w:spacing w:after="80"/>
        <w:ind w:firstLine="420"/>
      </w:pPr>
      <w:r>
        <w:t>另一个必须点明的结论是：对其中一块电池，</w:t>
      </w:r>
      <w:r>
        <w:rPr>
          <w:b/>
        </w:rPr>
        <w:t>等到预测稳定再决策已经来不及</w:t>
      </w:r>
      <w:r>
        <w:t>——它的 t* 晚于建议替换点，在线剩余寿命为负。对这种电池，可执行的结论只有「按更早的观测直接换」。</w:t>
      </w:r>
    </w:p>
    <w:p>
      <w:pPr>
        <w:pStyle w:val="00001e"/>
      </w:pPr>
      <w:r>
        <w:t>7. 总结与结论</w:t>
      </w:r>
    </w:p>
    <w:p>
      <w:pPr>
        <w:pStyle w:val="000023"/>
        <w:spacing w:after="80"/>
        <w:ind w:firstLine="420"/>
      </w:pPr>
      <w:r>
        <w:t>本文的主要发现可以压成五条：</w:t>
      </w:r>
    </w:p>
    <w:p>
      <w:pPr>
        <w:pStyle w:val="000023"/>
        <w:spacing w:after="40"/>
        <w:ind w:left="420"/>
      </w:pPr>
      <w:r>
        <w:t xml:space="preserve">① </w:t>
      </w:r>
      <w:r>
        <w:rPr>
          <w:b/>
        </w:rPr>
        <w:t>「寿命」不是一个数，而是一个带阈值的区间。</w:t>
      </w:r>
      <w:r>
        <w:t xml:space="preserve"> 阈值挪 ±0.05 Ah，同一块电池的寿命读数差 30–40 个循环；排序稳健，绝对值不稳健。</w:t>
      </w:r>
    </w:p>
    <w:p>
      <w:pPr>
        <w:pStyle w:val="000023"/>
        <w:spacing w:after="40"/>
        <w:ind w:left="420"/>
      </w:pPr>
      <w:r>
        <w:t xml:space="preserve">② </w:t>
      </w:r>
      <w:r>
        <w:rPr>
          <w:b/>
        </w:rPr>
        <w:t>用不用机器学习不是重点，它在哪里失效才是。</w:t>
      </w:r>
      <w:r>
        <w:t xml:space="preserve"> 两个机器学习模型里，随机森林训练 R² 0.997、测试 R² 为负；高斯过程回归虽然给出区间，但点预测在数据之外退化成趋势线。可见「上了模型」不等于「有了外推能力」。</w:t>
      </w:r>
    </w:p>
    <w:p>
      <w:pPr>
        <w:pStyle w:val="000023"/>
        <w:spacing w:after="40"/>
        <w:ind w:left="420"/>
      </w:pPr>
      <w:r>
        <w:t xml:space="preserve">③ </w:t>
      </w:r>
      <w:r>
        <w:rPr>
          <w:b/>
        </w:rPr>
        <w:t>强拟合器在外推任务上会失效，而且失效方式很隐蔽。</w:t>
      </w:r>
      <w:r>
        <w:t xml:space="preserve"> 随机森林训练 R² 0.997、测试 R² 为负，增加树数、加深都救不回来，因为训练数据之外没有样本。</w:t>
      </w:r>
    </w:p>
    <w:p>
      <w:pPr>
        <w:pStyle w:val="000023"/>
        <w:spacing w:after="40"/>
        <w:ind w:left="420"/>
      </w:pPr>
      <w:r>
        <w:t xml:space="preserve">④ </w:t>
      </w:r>
      <w:r>
        <w:rPr>
          <w:b/>
        </w:rPr>
        <w:t>不确定性的最大来源不是噪声。</w:t>
      </w:r>
      <w:r>
        <w:t xml:space="preserve"> 三层折算到同一量纲后，定义层与模型形式层与统计层同量级；而模型形式层的宽度完全由一个已知更差的模型贡献。</w:t>
      </w:r>
    </w:p>
    <w:p>
      <w:pPr>
        <w:pStyle w:val="000023"/>
        <w:spacing w:after="40"/>
        <w:ind w:left="420"/>
      </w:pPr>
      <w:r>
        <w:t xml:space="preserve">⑤ </w:t>
      </w:r>
      <w:r>
        <w:rPr>
          <w:b/>
        </w:rPr>
        <w:t>「区间够窄」不等于「预测可信」。</w:t>
      </w:r>
      <w:r>
        <w:t xml:space="preserve"> 90% 名义区间的实际覆盖率只有约 63%，且覆盖率主要由点预测偏差决定（块间差 22 倍，而区间宽度只差 1.15 倍）。至于「什么时候可以相信预测」，16 个（电池 × 档位）格子里只有 4 个「稳定早于命中」，9 个落在蒙特卡洛噪声内无法判定——所以本文不把这 4 个升格成普遍结论。</w:t>
      </w:r>
    </w:p>
    <w:p>
      <w:pPr>
        <w:pStyle w:val="000023"/>
        <w:spacing w:after="40"/>
        <w:ind w:left="420"/>
      </w:pPr>
      <w:r>
        <w:t xml:space="preserve">⑥ </w:t>
      </w:r>
      <w:r>
        <w:rPr>
          <w:b/>
        </w:rPr>
        <w:t>维护判据必须把「定义」与「不确定性」分开。</w:t>
      </w:r>
      <w:r>
        <w:t xml:space="preserve"> 把阈值带宽当保险卖掉，会让提前量里有一半来自一个并不保护任何东西的量。</w:t>
      </w:r>
    </w:p>
    <w:p>
      <w:pPr>
        <w:pStyle w:val="000023"/>
        <w:spacing w:after="80"/>
        <w:ind w:firstLine="420"/>
      </w:pPr>
      <w:r>
        <w:t>本文的局限同样要写清：只有 4 块电池，跨个体结论只具方向性；一块电池删失，寿命只知下界；区间校准的结论随切分点显著摆动；所有替换时刻依赖固定的训练长度。</w:t>
      </w:r>
    </w:p>
    <w:p>
      <w:pPr>
        <w:pStyle w:val="000023"/>
        <w:spacing w:after="80"/>
        <w:ind w:firstLine="420"/>
      </w:pPr>
      <w:r>
        <w:t>后续可做的三件事：引入更多电池批次以支撑跨个体结论；把定义层与模型形式层显式并入预测区间，而不是事后乘一个系数；把「浪费的循环」折算成经济成本，让替换策略真正可决策。</w:t>
      </w:r>
    </w:p>
    <w:p>
      <w:pPr>
        <w:pStyle w:val="00001e"/>
      </w:pPr>
      <w:r>
        <w:t>8. 小组成员分工与个人承担</w:t>
      </w:r>
    </w:p>
    <w:p>
      <w:pPr>
        <w:pStyle w:val="000023"/>
        <w:spacing w:after="80"/>
        <w:ind w:firstLine="420"/>
      </w:pPr>
      <w:r>
        <w:t>本项目由 20 组个人独立完成，无其他组员（表 7）。</w:t>
      </w:r>
    </w:p>
    <w:p>
      <w:pPr>
        <w:pStyle w:val="000023"/>
        <w:jc w:val="center"/>
      </w:pPr>
      <w:r>
        <w:rPr>
          <w:b/>
          <w:sz w:val="18"/>
        </w:rPr>
        <w:t>表 7　分工表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32"/>
        <w:gridCol w:w="2132"/>
        <w:gridCol w:w="2132"/>
        <w:gridCol w:w="2132"/>
      </w:tblGrid>
      <w:tr>
        <w:tc>
          <w:tcPr>
            <w:tcW w:type="dxa" w:w="2132"/>
          </w:tcPr>
          <w:p>
            <w:pPr>
              <w:jc w:val="left"/>
            </w:pPr>
            <w:r>
              <w:rPr>
                <w:b/>
                <w:sz w:val="16"/>
              </w:rPr>
              <w:t>成员姓名</w:t>
            </w:r>
          </w:p>
        </w:tc>
        <w:tc>
          <w:tcPr>
            <w:tcW w:type="dxa" w:w="2132"/>
          </w:tcPr>
          <w:p>
            <w:pPr>
              <w:jc w:val="center"/>
            </w:pPr>
            <w:r>
              <w:rPr>
                <w:b/>
                <w:sz w:val="16"/>
              </w:rPr>
              <w:t>学号</w:t>
            </w:r>
          </w:p>
        </w:tc>
        <w:tc>
          <w:tcPr>
            <w:tcW w:type="dxa" w:w="2132"/>
          </w:tcPr>
          <w:p>
            <w:pPr>
              <w:jc w:val="center"/>
            </w:pPr>
            <w:r>
              <w:rPr>
                <w:b/>
                <w:sz w:val="16"/>
              </w:rPr>
              <w:t>承担章节 / 模块</w:t>
            </w:r>
          </w:p>
        </w:tc>
        <w:tc>
          <w:tcPr>
            <w:tcW w:type="dxa" w:w="2132"/>
          </w:tcPr>
          <w:p>
            <w:pPr>
              <w:jc w:val="center"/>
            </w:pPr>
            <w:r>
              <w:rPr>
                <w:b/>
                <w:sz w:val="16"/>
              </w:rPr>
              <w:t>具体工作内容</w:t>
            </w:r>
          </w:p>
        </w:tc>
      </w:tr>
      <w:tr>
        <w:tc>
          <w:tcPr>
            <w:tcW w:type="dxa" w:w="2132"/>
          </w:tcPr>
          <w:p>
            <w:pPr>
              <w:jc w:val="left"/>
            </w:pPr>
            <w:r>
              <w:rPr>
                <w:sz w:val="16"/>
              </w:rPr>
              <w:t>黄锦添</w:t>
            </w:r>
          </w:p>
        </w:tc>
        <w:tc>
          <w:tcPr>
            <w:tcW w:type="dxa" w:w="2132"/>
          </w:tcPr>
          <w:p>
            <w:pPr>
              <w:jc w:val="center"/>
            </w:pPr>
            <w:r>
              <w:rPr>
                <w:sz w:val="16"/>
              </w:rPr>
              <w:t>25121605</w:t>
            </w:r>
          </w:p>
        </w:tc>
        <w:tc>
          <w:tcPr>
            <w:tcW w:type="dxa" w:w="2132"/>
          </w:tcPr>
          <w:p>
            <w:pPr>
              <w:jc w:val="center"/>
            </w:pPr>
            <w:r>
              <w:rPr>
                <w:sz w:val="16"/>
              </w:rPr>
              <w:t>全部 9 章</w:t>
            </w:r>
          </w:p>
        </w:tc>
        <w:tc>
          <w:tcPr>
            <w:tcW w:type="dxa" w:w="2132"/>
          </w:tcPr>
          <w:p>
            <w:pPr>
              <w:jc w:val="center"/>
            </w:pPr>
            <w:r>
              <w:rPr>
                <w:sz w:val="16"/>
              </w:rPr>
              <w:t>数据体检、建模、不确定性量化、报告撰写与复现打包</w:t>
            </w:r>
          </w:p>
        </w:tc>
      </w:tr>
    </w:tbl>
    <w:p/>
    <w:p>
      <w:pPr>
        <w:pStyle w:val="000023"/>
        <w:spacing w:after="80"/>
        <w:ind w:firstLine="420"/>
      </w:pPr>
      <w:r>
        <w:t>黄锦添（25121605）：负责全部环节。分析思路上，先把「寿命」定义成一个依赖阈值的量，再决定用哪些模型去估计它；方法上采用「趋势 + 高斯过程」以同时得到点预测与区间，并用逐点符号检验 + 分块自助法代替均方误差排序；遇到的问题主要有三个：一是随机森林外推失效，解决办法是把它作为反例写进报告而不是藏起来；二是容量再生会让噪声估计偏大，解决方法是保留再生但单独分析；三是区间校准显示过度自信，解决方法是先检查口径（发现原区间漏了观测噪声），再如实报告校准结果。</w:t>
      </w:r>
    </w:p>
    <w:p>
      <w:pPr>
        <w:pStyle w:val="00001e"/>
      </w:pPr>
      <w:r>
        <w:t>9. 附录</w:t>
      </w:r>
    </w:p>
    <w:p>
      <w:pPr>
        <w:pStyle w:val="000023"/>
        <w:spacing w:after="80"/>
        <w:ind w:firstLine="420"/>
      </w:pPr>
      <w:r>
        <w:t>代码结构：</w:t>
      </w:r>
      <w:r>
        <w:rPr>
          <w:rFonts w:ascii="Consolas" w:hAnsi="Consolas"/>
        </w:rPr>
        <w:t>src/</w:t>
      </w:r>
      <w:r>
        <w:t xml:space="preserve"> 下 20 个模块，按「数据 → 模型 → 不确定性 → 策略」分层；</w:t>
      </w:r>
      <w:r>
        <w:rPr>
          <w:rFonts w:ascii="Consolas" w:hAnsi="Consolas"/>
        </w:rPr>
        <w:t>scripts/</w:t>
      </w:r>
      <w:r>
        <w:t xml:space="preserve"> 下有管线入口、产物清单、变异测试与病态输入测试。</w:t>
      </w:r>
    </w:p>
    <w:p>
      <w:pPr>
        <w:pStyle w:val="000023"/>
        <w:spacing w:after="80"/>
        <w:ind w:firstLine="420"/>
      </w:pPr>
      <w:r>
        <w:t>一键复现（约 90 秒）：</w:t>
      </w:r>
    </w:p>
    <w:p>
      <w:pPr>
        <w:pStyle w:val="000023"/>
        <w:spacing w:after="80"/>
        <w:ind w:firstLine="420"/>
      </w:pPr>
      <w:r>
        <w:t>下面两段是本项目的核心判定逻辑（从源码直接抽取，不是手抄）：</w:t>
      </w:r>
    </w:p>
    <w:p>
      <w:pPr>
        <w:pStyle w:val="000023"/>
        <w:spacing w:line="240" w:lineRule="auto"/>
        <w:ind w:left="280"/>
      </w:pPr>
      <w:r>
        <w:rPr>
          <w:rFonts w:ascii="Consolas" w:hAnsi="Consolas"/>
          <w:sz w:val="15"/>
        </w:rPr>
        <w:t>def is_at_eol(capacity, tau: float | None = None):</w:t>
        <w:br/>
      </w:r>
      <w:r>
        <w:rPr>
          <w:rFonts w:ascii="Consolas" w:hAnsi="Consolas"/>
          <w:sz w:val="15"/>
        </w:rPr>
        <w:t xml:space="preserve">    """按上面的判定口径判断容量是否到达 EOL —— **唯一判定入口**。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为什么要有这个函数：第一轮第三方审查发现，此前 sanity_check 和 preprocess</w:t>
        <w:br/>
      </w:r>
      <w:r>
        <w:rPr>
          <w:rFonts w:ascii="Consolas" w:hAnsi="Consolas"/>
          <w:sz w:val="15"/>
        </w:rPr>
        <w:t xml:space="preserve">    各自硬编码 `&lt;=`，而 `EOL_COMPARISON_IS_INCLUSIVE` 全仓库零消费者、是死代码。</w:t>
        <w:br/>
      </w:r>
      <w:r>
        <w:rPr>
          <w:rFonts w:ascii="Consolas" w:hAnsi="Consolas"/>
          <w:sz w:val="15"/>
        </w:rPr>
        <w:t xml:space="preserve">    判定口径必须只有一个出处，否则改开关不会生效、报告里写的规则和代码对不上。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参数</w:t>
        <w:br/>
      </w:r>
      <w:r>
        <w:rPr>
          <w:rFonts w:ascii="Consolas" w:hAnsi="Consolas"/>
          <w:sz w:val="15"/>
        </w:rPr>
        <w:t xml:space="preserve">    ----</w:t>
        <w:br/>
      </w:r>
      <w:r>
        <w:rPr>
          <w:rFonts w:ascii="Consolas" w:hAnsi="Consolas"/>
          <w:sz w:val="15"/>
        </w:rPr>
        <w:t xml:space="preserve">    capacity : 标量或数组</w:t>
        <w:br/>
      </w:r>
      <w:r>
        <w:rPr>
          <w:rFonts w:ascii="Consolas" w:hAnsi="Consolas"/>
          <w:sz w:val="15"/>
        </w:rPr>
        <w:t xml:space="preserve">    tau : 阈值，默认取 EOL_THRESHOLD_AH。</w:t>
        <w:br/>
      </w:r>
      <w:r>
        <w:rPr>
          <w:rFonts w:ascii="Consolas" w:hAnsi="Consolas"/>
          <w:sz w:val="15"/>
        </w:rPr>
        <w:t xml:space="preserve">          **W7 做阈值扫描时必须显式传 tau，不要改 EOL_RATIO** —— 改常量会让</w:t>
        <w:br/>
      </w:r>
      <w:r>
        <w:rPr>
          <w:rFonts w:ascii="Consolas" w:hAnsi="Consolas"/>
          <w:sz w:val="15"/>
        </w:rPr>
        <w:t xml:space="preserve">          图表、决策表、数据体检三者的口径悄悄分叉。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返回</w:t>
        <w:br/>
      </w:r>
      <w:r>
        <w:rPr>
          <w:rFonts w:ascii="Consolas" w:hAnsi="Consolas"/>
          <w:sz w:val="15"/>
        </w:rPr>
        <w:t xml:space="preserve">    ----</w:t>
        <w:br/>
      </w:r>
      <w:r>
        <w:rPr>
          <w:rFonts w:ascii="Consolas" w:hAnsi="Consolas"/>
          <w:sz w:val="15"/>
        </w:rPr>
        <w:t xml:space="preserve">    numpy 布尔数组（输入是标量时返回 0 维数组）</w:t>
        <w:br/>
      </w:r>
      <w:r>
        <w:rPr>
          <w:rFonts w:ascii="Consolas" w:hAnsi="Consolas"/>
          <w:sz w:val="15"/>
        </w:rPr>
        <w:t xml:space="preserve">    """</w:t>
        <w:br/>
      </w:r>
      <w:r>
        <w:rPr>
          <w:rFonts w:ascii="Consolas" w:hAnsi="Consolas"/>
          <w:sz w:val="15"/>
        </w:rPr>
        <w:t xml:space="preserve">    import numpy as np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threshold = EOL_THRESHOLD_AH if tau is None else float(tau)</w:t>
        <w:br/>
      </w:r>
      <w:r>
        <w:rPr>
          <w:rFonts w:ascii="Consolas" w:hAnsi="Consolas"/>
          <w:sz w:val="15"/>
        </w:rPr>
        <w:t xml:space="preserve">    cap = np.asarray(capacity, dtype=float)</w:t>
        <w:br/>
      </w:r>
      <w:r>
        <w:rPr>
          <w:rFonts w:ascii="Consolas" w:hAnsi="Consolas"/>
          <w:sz w:val="15"/>
        </w:rPr>
        <w:t xml:space="preserve">    return (cap &lt;= threshold) if EOL_COMPARISON_IS_INCLUSIVE else (cap &lt; threshold)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def is_missing(value) -&gt; bool:</w:t>
        <w:br/>
      </w:r>
      <w:r>
        <w:rPr>
          <w:rFonts w:ascii="Consolas" w:hAnsi="Consolas"/>
          <w:sz w:val="15"/>
        </w:rPr>
        <w:t xml:space="preserve">    """统一判空：`pd.NA` / `np.nan` / `None` / `pd.NaT` 都要能认出来。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踩过的坑：`value is not None` 对 `pd.NA` 是 True，而</w:t>
        <w:br/>
      </w:r>
      <w:r>
        <w:rPr>
          <w:rFonts w:ascii="Consolas" w:hAnsi="Consolas"/>
          <w:sz w:val="15"/>
        </w:rPr>
        <w:t xml:space="preserve">    `isinstance(pd.NA, float)` 是 False，于是 `pd.NA` 一路溜到 `int()` 才炸。</w:t>
        <w:br/>
      </w:r>
      <w:r>
        <w:rPr>
          <w:rFonts w:ascii="Consolas" w:hAnsi="Consolas"/>
          <w:sz w:val="15"/>
        </w:rPr>
        <w:t xml:space="preserve">    放在 config 里是因为 explore / individual 都要用，重复实现会被审查记成缺陷。</w:t>
        <w:br/>
      </w:r>
      <w:r>
        <w:rPr>
          <w:rFonts w:ascii="Consolas" w:hAnsi="Consolas"/>
          <w:sz w:val="15"/>
        </w:rPr>
        <w:t xml:space="preserve">    """</w:t>
        <w:br/>
      </w:r>
      <w:r>
        <w:rPr>
          <w:rFonts w:ascii="Consolas" w:hAnsi="Consolas"/>
          <w:sz w:val="15"/>
        </w:rPr>
        <w:t xml:space="preserve">    import pandas as pd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try:</w:t>
        <w:br/>
      </w:r>
      <w:r>
        <w:rPr>
          <w:rFonts w:ascii="Consolas" w:hAnsi="Consolas"/>
          <w:sz w:val="15"/>
        </w:rPr>
        <w:t xml:space="preserve">        return bool(pd.isna(value))</w:t>
        <w:br/>
      </w:r>
      <w:r>
        <w:rPr>
          <w:rFonts w:ascii="Consolas" w:hAnsi="Consolas"/>
          <w:sz w:val="15"/>
        </w:rPr>
        <w:t xml:space="preserve">    except (TypeError, ValueError):  # 非标量</w:t>
        <w:br/>
      </w:r>
      <w:r>
        <w:rPr>
          <w:rFonts w:ascii="Consolas" w:hAnsi="Consolas"/>
          <w:sz w:val="15"/>
        </w:rPr>
        <w:t xml:space="preserve">        return False</w:t>
        <w:br/>
      </w:r>
      <w:r>
        <w:rPr>
          <w:rFonts w:ascii="Consolas" w:hAnsi="Consolas"/>
          <w:sz w:val="15"/>
        </w:rPr>
      </w:r>
    </w:p>
    <w:p>
      <w:pPr>
        <w:pStyle w:val="000023"/>
        <w:spacing w:after="80"/>
        <w:ind w:firstLine="420"/>
      </w:pPr>
      <w:r>
        <w:t>（config.py 中的 is_at_eol）</w:t>
      </w:r>
    </w:p>
    <w:p>
      <w:pPr>
        <w:pStyle w:val="000023"/>
        <w:spacing w:line="240" w:lineRule="auto"/>
        <w:ind w:left="280"/>
      </w:pPr>
      <w:r>
        <w:rPr>
          <w:rFonts w:ascii="Consolas" w:hAnsi="Consolas"/>
          <w:sz w:val="15"/>
        </w:rPr>
        <w:t>def eol_paths(</w:t>
        <w:br/>
      </w:r>
      <w:r>
        <w:rPr>
          <w:rFonts w:ascii="Consolas" w:hAnsi="Consolas"/>
          <w:sz w:val="15"/>
        </w:rPr>
        <w:t xml:space="preserve">    model: dict, n_obs: int, n_samples: int = N_SAMPLES,</w:t>
        <w:br/>
      </w:r>
      <w:r>
        <w:rPr>
          <w:rFonts w:ascii="Consolas" w:hAnsi="Consolas"/>
          <w:sz w:val="15"/>
        </w:rPr>
        <w:t xml:space="preserve">    seed: int = GP_SEED, with_trend_var: bool = True,</w:t>
        <w:br/>
      </w:r>
      <w:r>
        <w:rPr>
          <w:rFonts w:ascii="Consolas" w:hAnsi="Consolas"/>
          <w:sz w:val="15"/>
        </w:rPr>
        <w:t>) -&gt; np.ndarray:</w:t>
        <w:br/>
      </w:r>
      <w:r>
        <w:rPr>
          <w:rFonts w:ascii="Consolas" w:hAnsi="Consolas"/>
          <w:sz w:val="15"/>
        </w:rPr>
        <w:t xml:space="preserve">    """每条后验路径各自的寿命（没穿越的路径记 NaN）。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拆出来是为了让调用方**只采样一次、再按批分组**：</w:t>
        <w:br/>
      </w:r>
      <w:r>
        <w:rPr>
          <w:rFonts w:ascii="Consolas" w:hAnsi="Consolas"/>
          <w:sz w:val="15"/>
        </w:rPr>
        <w:t xml:space="preserve">    后验协方差的分解与样本条数无关（840 维 Cholesky 主导），</w:t>
        <w:br/>
      </w:r>
      <w:r>
        <w:rPr>
          <w:rFonts w:ascii="Consolas" w:hAnsi="Consolas"/>
          <w:sz w:val="15"/>
        </w:rPr>
        <w:t xml:space="preserve">    所以「4 个 300 条的批」用一次 1200 条采样再切分，等价而快约 4 倍。</w:t>
        <w:br/>
      </w:r>
      <w:r>
        <w:rPr>
          <w:rFonts w:ascii="Consolas" w:hAnsi="Consolas"/>
          <w:sz w:val="15"/>
        </w:rPr>
        <w:t xml:space="preserve">    """</w:t>
        <w:br/>
      </w:r>
      <w:r>
        <w:rPr>
          <w:rFonts w:ascii="Consolas" w:hAnsi="Consolas"/>
          <w:sz w:val="15"/>
        </w:rPr>
        <w:t xml:space="preserve">    hi = int(np.ceil(n_obs * EOL_SEARCH_MULTIPLE))</w:t>
        <w:br/>
      </w:r>
      <w:r>
        <w:rPr>
          <w:rFonts w:ascii="Consolas" w:hAnsi="Consolas"/>
          <w:sz w:val="15"/>
        </w:rPr>
        <w:t xml:space="preserve">    grid = np.arange(1, hi + 1, dtype=float)</w:t>
        <w:br/>
      </w:r>
      <w:r>
        <w:rPr>
          <w:rFonts w:ascii="Consolas" w:hAnsi="Consolas"/>
          <w:sz w:val="15"/>
        </w:rPr>
        <w:t xml:space="preserve">    paths = sample_paths(model, grid, n_samples, seed, with_trend_var)</w:t>
        <w:br/>
      </w:r>
      <w:r>
        <w:rPr>
          <w:rFonts w:ascii="Consolas" w:hAnsi="Consolas"/>
          <w:sz w:val="15"/>
        </w:rPr>
        <w:t xml:space="preserve">    hit = is_at_eol(paths)  # (len(grid), S)</w:t>
        <w:br/>
      </w:r>
      <w:r>
        <w:rPr>
          <w:rFonts w:ascii="Consolas" w:hAnsi="Consolas"/>
          <w:sz w:val="15"/>
        </w:rPr>
        <w:t xml:space="preserve">    eols = np.full(paths.shape[1], np.nan)</w:t>
        <w:br/>
      </w:r>
      <w:r>
        <w:rPr>
          <w:rFonts w:ascii="Consolas" w:hAnsi="Consolas"/>
          <w:sz w:val="15"/>
        </w:rPr>
        <w:t xml:space="preserve">    for j in range(paths.shape[1]):</w:t>
        <w:br/>
      </w:r>
      <w:r>
        <w:rPr>
          <w:rFonts w:ascii="Consolas" w:hAnsi="Consolas"/>
          <w:sz w:val="15"/>
        </w:rPr>
        <w:t xml:space="preserve">        idx = np.flatnonzero(hit[:, j])</w:t>
        <w:br/>
      </w:r>
      <w:r>
        <w:rPr>
          <w:rFonts w:ascii="Consolas" w:hAnsi="Consolas"/>
          <w:sz w:val="15"/>
        </w:rPr>
        <w:t xml:space="preserve">        if len(idx):</w:t>
        <w:br/>
      </w:r>
      <w:r>
        <w:rPr>
          <w:rFonts w:ascii="Consolas" w:hAnsi="Consolas"/>
          <w:sz w:val="15"/>
        </w:rPr>
        <w:t xml:space="preserve">            eols[j] = grid[idx[0]]</w:t>
        <w:br/>
      </w:r>
      <w:r>
        <w:rPr>
          <w:rFonts w:ascii="Consolas" w:hAnsi="Consolas"/>
          <w:sz w:val="15"/>
        </w:rPr>
        <w:t xml:space="preserve">    return eols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def eol_from_paths(</w:t>
        <w:br/>
      </w:r>
      <w:r>
        <w:rPr>
          <w:rFonts w:ascii="Consolas" w:hAnsi="Consolas"/>
          <w:sz w:val="15"/>
        </w:rPr>
        <w:t xml:space="preserve">    model: dict, n_obs: int, n_samples: int = N_SAMPLES,</w:t>
        <w:br/>
      </w:r>
      <w:r>
        <w:rPr>
          <w:rFonts w:ascii="Consolas" w:hAnsi="Consolas"/>
          <w:sz w:val="15"/>
        </w:rPr>
        <w:t xml:space="preserve">    seed: int = GP_SEED, with_trend_var: bool = True,</w:t>
        <w:br/>
      </w:r>
      <w:r>
        <w:rPr>
          <w:rFonts w:ascii="Consolas" w:hAnsi="Consolas"/>
          <w:sz w:val="15"/>
        </w:rPr>
        <w:t>) -&gt; dict:</w:t>
        <w:br/>
      </w:r>
      <w:r>
        <w:rPr>
          <w:rFonts w:ascii="Consolas" w:hAnsi="Consolas"/>
          <w:sz w:val="15"/>
        </w:rPr>
        <w:t xml:space="preserve">    """每条后验路径各自的寿命 → EOL 分布。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路径在某循环处首次 ≤ τ 即算到达；5N 内都没到则记为**删失路径**（单独计数，</w:t>
        <w:br/>
      </w:r>
      <w:r>
        <w:rPr>
          <w:rFonts w:ascii="Consolas" w:hAnsi="Consolas"/>
          <w:sz w:val="15"/>
        </w:rPr>
        <w:t xml:space="preserve">    不能当成一个数字塞进分位数）。</w:t>
        <w:br/>
      </w:r>
      <w:r>
        <w:rPr>
          <w:rFonts w:ascii="Consolas" w:hAnsi="Consolas"/>
          <w:sz w:val="15"/>
        </w:rPr>
        <w:t xml:space="preserve">    """</w:t>
        <w:br/>
      </w:r>
      <w:r>
        <w:rPr>
          <w:rFonts w:ascii="Consolas" w:hAnsi="Consolas"/>
          <w:sz w:val="15"/>
        </w:rPr>
        <w:t xml:space="preserve">    eols = eol_paths(model, n_obs, n_samples, seed, with_trend_var)</w:t>
        <w:br/>
      </w:r>
      <w:r>
        <w:rPr>
          <w:rFonts w:ascii="Consolas" w:hAnsi="Consolas"/>
          <w:sz w:val="15"/>
        </w:rPr>
        <w:t xml:space="preserve">    ok = eols[np.isfinite(eols)]</w:t>
        <w:br/>
      </w:r>
      <w:r>
        <w:rPr>
          <w:rFonts w:ascii="Consolas" w:hAnsi="Consolas"/>
          <w:sz w:val="15"/>
        </w:rPr>
        <w:t xml:space="preserve">    q = np.percentile(ok, [5, 50, 95]) if len(ok) else np.array([np.nan] * 3)</w:t>
        <w:br/>
      </w:r>
      <w:r>
        <w:rPr>
          <w:rFonts w:ascii="Consolas" w:hAnsi="Consolas"/>
          <w:sz w:val="15"/>
        </w:rPr>
        <w:t xml:space="preserve">    return {</w:t>
        <w:br/>
      </w:r>
      <w:r>
        <w:rPr>
          <w:rFonts w:ascii="Consolas" w:hAnsi="Consolas"/>
          <w:sz w:val="15"/>
        </w:rPr>
        <w:t xml:space="preserve">        "eol": eols,</w:t>
        <w:br/>
      </w:r>
      <w:r>
        <w:rPr>
          <w:rFonts w:ascii="Consolas" w:hAnsi="Consolas"/>
          <w:sz w:val="15"/>
        </w:rPr>
        <w:t xml:space="preserve">        "n_censored_paths": int(np.sum(~np.isfinite(eols))),</w:t>
        <w:br/>
      </w:r>
      <w:r>
        <w:rPr>
          <w:rFonts w:ascii="Consolas" w:hAnsi="Consolas"/>
          <w:sz w:val="15"/>
        </w:rPr>
        <w:t xml:space="preserve">        "q05": float(q[0]),</w:t>
        <w:br/>
      </w:r>
      <w:r>
        <w:rPr>
          <w:rFonts w:ascii="Consolas" w:hAnsi="Consolas"/>
          <w:sz w:val="15"/>
        </w:rPr>
        <w:t xml:space="preserve">        "median": float(q[1]),</w:t>
        <w:br/>
      </w:r>
      <w:r>
        <w:rPr>
          <w:rFonts w:ascii="Consolas" w:hAnsi="Consolas"/>
          <w:sz w:val="15"/>
        </w:rPr>
        <w:t xml:space="preserve">        "q95": float(q[2]),</w:t>
      </w:r>
    </w:p>
    <w:p>
      <w:pPr>
        <w:pStyle w:val="000023"/>
        <w:spacing w:after="80"/>
        <w:ind w:firstLine="420"/>
      </w:pPr>
      <w:r>
        <w:t>（models_gpr.py 中的 eol_paths）</w:t>
      </w:r>
    </w:p>
    <w:p>
      <w:pPr>
        <w:pStyle w:val="000023"/>
        <w:spacing w:after="80"/>
        <w:ind w:firstLine="420"/>
      </w:pPr>
      <w:r>
        <w:t>一键复现（约 90 秒）：</w:t>
      </w:r>
    </w:p>
    <w:p>
      <w:pPr>
        <w:pStyle w:val="000023"/>
        <w:ind w:left="420"/>
      </w:pPr>
      <w:r>
        <w:rPr>
          <w:rFonts w:ascii="Consolas" w:hAnsi="Consolas"/>
          <w:sz w:val="18"/>
        </w:rPr>
        <w:t>pip install -r requirements.txt</w:t>
      </w:r>
    </w:p>
    <w:p>
      <w:pPr>
        <w:pStyle w:val="000023"/>
        <w:ind w:left="420"/>
      </w:pPr>
      <w:r>
        <w:rPr>
          <w:rFonts w:ascii="Consolas" w:hAnsi="Consolas"/>
          <w:sz w:val="18"/>
        </w:rPr>
        <w:t>python scripts/run_all.py --check</w:t>
      </w:r>
    </w:p>
    <w:p>
      <w:pPr>
        <w:pStyle w:val="000023"/>
        <w:ind w:left="420"/>
      </w:pPr>
      <w:r>
        <w:rPr>
          <w:rFonts w:ascii="Consolas" w:hAnsi="Consolas"/>
          <w:sz w:val="18"/>
        </w:rPr>
        <w:t>python scripts/mutation_test.py      # 42 条注入错误，必须全部被抓</w:t>
      </w:r>
    </w:p>
    <w:p>
      <w:pPr>
        <w:pStyle w:val="000023"/>
        <w:ind w:left="420"/>
      </w:pPr>
      <w:r>
        <w:rPr>
          <w:rFonts w:ascii="Consolas" w:hAnsi="Consolas"/>
          <w:sz w:val="18"/>
        </w:rPr>
        <w:t>python scripts/adversarial_test.py   # 43 条病态输入，不许静默给错答案</w:t>
      </w:r>
    </w:p>
    <w:p>
      <w:pPr>
        <w:pStyle w:val="000023"/>
        <w:spacing w:after="80"/>
        <w:ind w:firstLine="420"/>
      </w:pPr>
      <w:r>
        <w:t>复现性：</w:t>
      </w:r>
      <w:r>
        <w:rPr>
          <w:rFonts w:ascii="Consolas" w:hAnsi="Consolas"/>
        </w:rPr>
        <w:t>MANIFEST.sha256</w:t>
      </w:r>
      <w:r>
        <w:t xml:space="preserve"> 记录 40 个产物的 SHA256 与生成环境；在清空 </w:t>
      </w:r>
      <w:r>
        <w:rPr>
          <w:rFonts w:ascii="Consolas" w:hAnsi="Consolas"/>
        </w:rPr>
        <w:t>outputs/</w:t>
      </w:r>
      <w:r>
        <w:t xml:space="preserve"> 的干净副本中执行 </w:t>
      </w:r>
      <w:r>
        <w:rPr>
          <w:rFonts w:ascii="Consolas" w:hAnsi="Consolas"/>
        </w:rPr>
        <w:t>run_all.py --check</w:t>
      </w:r>
      <w:r>
        <w:t>，可验证重建结果与提交版本逐字节一致（本项目已实测通过）。</w:t>
      </w:r>
    </w:p>
    <w:p>
      <w:pPr>
        <w:pStyle w:val="000023"/>
        <w:spacing w:after="80"/>
        <w:ind w:firstLine="420"/>
      </w:pPr>
      <w:r>
        <w:t>自检工具：变异测试把「断言换成必然失败的错误实现」，检验断言不是空的；病态输入测试覆盖缺失值、常数序列、单点、空表等 43 种情况，要求程序要么正确处理、要么显式报错，不许静默给出错误答案。</w:t>
      </w:r>
    </w:p>
    <w:sectPr w:rsidRPr="00F75F56" w:rsidR="00351011">
      <w:footerReference xmlns:ns0="http://schemas.openxmlformats.org/officeDocument/2006/relationships" w:type="default" ns0:id="rId20"/>
      <w:pgSz w:w="11906" w:h="16838"/>
      <w:pgMar w:top="1383" w:right="1689" w:bottom="1383" w:left="1689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仿宋_GB2312">
    <w:altName w:val="FangSong"/>
    <w:panose1 w:val="020B0604020202020204"/>
    <w:charset w:val="86" w:characterSet="ISO-8859-1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 w:characterSet="ISO-8859-1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0" w:characterSet="ISO-8859-1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E0002AFF" w:usb1="C000ACFF" w:usb2="00000009" w:usb3="00000000" w:csb0="000001FF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0" w:characterSet="ISO-8859-1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 w:characterSet="ISO-8859-1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69484083"/>
    <w:multiLevelType w:val="multilevel"/>
    <w:tmpl w:val="44525B3C"/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</w:abstractNum>
  <w:abstractNum w:abstractNumId="1">
    <w:nsid w:val="06DC6486"/>
    <w:multiLevelType w:val="multilevel"/>
    <w:tmpl w:val="5ACA76BE"/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</w:abstractNum>
  <w:abstractNum w:abstractNumId="2">
    <w:nsid w:val="22066A8E"/>
    <w:multiLevelType w:val="multilevel"/>
    <w:tmpl w:val="2FD2DC56"/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8247A85"/>
    <w:multiLevelType w:val="multilevel"/>
    <w:tmpl w:val="1CF0780C"/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</w:abstractNum>
  <w:num w:numId="1">
    <w:abstractNumId w:val="2"/>
  </w:num>
  <w:num w:numId="4">
    <w:abstractNumId w:val="0"/>
  </w:num>
  <w:num w:numId="2">
    <w:abstractNumId w:val="1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100"/>
  <w:embedSystemFonts w:val="1"/>
  <w:proofState w:spelling="clean" w:grammar="clean"/>
  <w:defaultTabStop w:val="420"/>
  <w:drawingGridVerticalSpacing w:val="156"/>
  <w:noPunctuationKerning w:val="1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</w:compat>
  <w:docVars>
    <w:docVar w:name="commondata" w:val="eyJoZGlkIjoiZTQ5NWMxMTE3ZmIyNTBmYjI1YzhlNTdmZGEyOGMxNDAifQ=="/>
  </w:docVars>
  <w:rsids>
    <w:rsidRoot w:val="00351011"/>
    <w:rsid w:val="00282E78"/>
    <w:rsid w:val="00337920"/>
    <w:rsid w:val="00351011"/>
    <w:rsid w:val="005A7809"/>
    <w:rsid w:val="006F30B3"/>
    <w:rsid w:val="007E4B7D"/>
    <w:rsid w:val="008C5B3E"/>
    <w:rsid w:val="00F14FFB"/>
    <w:rsid w:val="00F75F56"/>
    <w:rsid w:val="01C012ED"/>
    <w:rsid w:val="034B75FA"/>
    <w:rsid w:val="03BE23E8"/>
    <w:rsid w:val="05F07A1A"/>
    <w:rsid w:val="05FD583C"/>
    <w:rsid w:val="06861614"/>
    <w:rsid w:val="06B70A60"/>
    <w:rsid w:val="07661D70"/>
    <w:rsid w:val="07A52747"/>
    <w:rsid w:val="082423E8"/>
    <w:rsid w:val="09233F8B"/>
    <w:rsid w:val="094620D8"/>
    <w:rsid w:val="0ADB4586"/>
    <w:rsid w:val="0BF46A19"/>
    <w:rsid w:val="0FBE7527"/>
    <w:rsid w:val="10D83AF0"/>
    <w:rsid w:val="11E903EC"/>
    <w:rsid w:val="14E867D0"/>
    <w:rsid w:val="16EA6A56"/>
    <w:rsid w:val="18966244"/>
    <w:rsid w:val="190478B9"/>
    <w:rsid w:val="1CE33686"/>
    <w:rsid w:val="1E635FE8"/>
    <w:rsid w:val="242D4168"/>
    <w:rsid w:val="26CD1C32"/>
    <w:rsid w:val="2706213A"/>
    <w:rsid w:val="271909D4"/>
    <w:rsid w:val="289522DC"/>
    <w:rsid w:val="2CF464AD"/>
    <w:rsid w:val="2FC55B4A"/>
    <w:rsid w:val="301D3F44"/>
    <w:rsid w:val="30711881"/>
    <w:rsid w:val="30D87E73"/>
    <w:rsid w:val="320A164D"/>
    <w:rsid w:val="32E96838"/>
    <w:rsid w:val="336244FF"/>
    <w:rsid w:val="344341B0"/>
    <w:rsid w:val="35570365"/>
    <w:rsid w:val="35FE28F4"/>
    <w:rsid w:val="387604B3"/>
    <w:rsid w:val="3B1D2375"/>
    <w:rsid w:val="3C1D1103"/>
    <w:rsid w:val="41DB6CE1"/>
    <w:rsid w:val="43881B76"/>
    <w:rsid w:val="445608A7"/>
    <w:rsid w:val="45273C26"/>
    <w:rsid w:val="473553A2"/>
    <w:rsid w:val="47EF644C"/>
    <w:rsid w:val="488D4D74"/>
    <w:rsid w:val="48EE31A5"/>
    <w:rsid w:val="49AC4C71"/>
    <w:rsid w:val="4ACA3D04"/>
    <w:rsid w:val="4BBC7B55"/>
    <w:rsid w:val="4C9D23BE"/>
    <w:rsid w:val="4DDD768E"/>
    <w:rsid w:val="4EDB3BC5"/>
    <w:rsid w:val="4FD420E2"/>
    <w:rsid w:val="50595DB0"/>
    <w:rsid w:val="53BC2C8F"/>
    <w:rsid w:val="545814C4"/>
    <w:rsid w:val="5615071C"/>
    <w:rsid w:val="578F3B8E"/>
    <w:rsid w:val="58DF1EA0"/>
    <w:rsid w:val="59005B37"/>
    <w:rsid w:val="591E0023"/>
    <w:rsid w:val="5BEF7C87"/>
    <w:rsid w:val="5E0A2C3F"/>
    <w:rsid w:val="5EF42775"/>
    <w:rsid w:val="5F9A722A"/>
    <w:rsid w:val="60187234"/>
    <w:rsid w:val="63D07F56"/>
    <w:rsid w:val="65F33811"/>
    <w:rsid w:val="66A2226B"/>
    <w:rsid w:val="681D1441"/>
    <w:rsid w:val="68C87588"/>
    <w:rsid w:val="69DB6BA1"/>
    <w:rsid w:val="6C561C8B"/>
    <w:rsid w:val="6CC46B82"/>
    <w:rsid w:val="6F630BD6"/>
    <w:rsid w:val="6F8F1A10"/>
    <w:rsid w:val="718E2A8F"/>
    <w:rsid w:val="73A31BA2"/>
    <w:rsid w:val="73AA26AC"/>
    <w:rsid w:val="7400051E"/>
    <w:rsid w:val="749626D9"/>
    <w:rsid w:val="756C46A5"/>
    <w:rsid w:val="75F17E32"/>
    <w:rsid w:val="77B27A27"/>
    <w:rsid w:val="789B384D"/>
    <w:rsid w:val="79202AC9"/>
    <w:rsid w:val="7AEE77CE"/>
    <w:rsid w:val="7E9C6F9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Shading 2 Accent 6" w:uiPriority="64"/>
    <w:lsdException w:name="Medium Grid 1" w:uiPriority="67"/>
    <w:lsdException w:name="List Table 6 Colorful Accent 4" w:uiPriority="51"/>
    <w:lsdException w:name="List Table 3 Accent 1" w:uiPriority="48"/>
    <w:lsdException w:name="Light List Accent 4" w:uiPriority="61"/>
    <w:lsdException w:name="Grid Table 4 Accent 1" w:uiPriority="49"/>
    <w:lsdException w:name="Colorful Grid Accent 4" w:uiPriority="73"/>
    <w:lsdException w:name="Medium List 1 Accent 5" w:uiPriority="65"/>
    <w:lsdException w:name="Medium Grid 3 Accent 3" w:uiPriority="69"/>
    <w:lsdException w:name="List Table 1 Light Accent 5" w:uiPriority="46"/>
    <w:lsdException w:name="Grid Table 3 Accent 6" w:uiPriority="48"/>
    <w:lsdException w:name="Grid Table 5 Dark Accent 6" w:uiPriority="50"/>
    <w:lsdException w:name="No Spacing" w:uiPriority="99" w:semiHidden="1" w:unhideWhenUsed="1"/>
    <w:lsdException w:name="Table Colorful 3" w:semiHidden="1" w:unhideWhenUsed="1"/>
    <w:lsdException w:name="Normal Table" w:semiHidden="1" w:unhideWhenUsed="1"/>
    <w:lsdException w:name="Medium Shading 2 Accent 4" w:uiPriority="64"/>
    <w:lsdException w:name="Plain Table 2" w:uiPriority="42"/>
    <w:lsdException w:name="Colorful Grid Accent 5" w:uiPriority="73"/>
    <w:lsdException w:name="List Table 5 Dark Accent 3" w:uiPriority="50"/>
    <w:lsdException w:name="Table Colorful 1" w:semiHidden="1" w:unhideWhenUsed="1"/>
    <w:lsdException w:name="Medium List 2" w:uiPriority="66"/>
    <w:lsdException w:name="Placeholder Text" w:uiPriority="99" w:semiHidden="1" w:unhideWhenUsed="1"/>
    <w:lsdException w:name="Grid Table 4 Accent 3" w:uiPriority="49"/>
    <w:lsdException w:name="List Table 7 Colorful" w:uiPriority="52"/>
    <w:lsdException w:name="List Table 3 Accent 2" w:uiPriority="48"/>
    <w:lsdException w:name="Title" w:qFormat="1"/>
    <w:lsdException w:name="Medium Grid 3 Accent 1" w:uiPriority="69"/>
    <w:lsdException w:name="Default Paragraph Font" w:semiHidden="1"/>
    <w:lsdException w:name="Grid Table 5 Dark Accent 5" w:uiPriority="50"/>
    <w:lsdException w:name="Colorful List Accent 1" w:uiPriority="72"/>
    <w:lsdException w:name="Emphasis" w:qFormat="1"/>
    <w:lsdException w:name="List Table 1 Light Accent 3" w:uiPriority="46"/>
    <w:lsdException w:name="Intense Emphasis" w:uiPriority="21" w:qFormat="1"/>
    <w:lsdException w:name="toc 1" w:uiPriority="39"/>
    <w:lsdException w:name="Medium Shading 2 Accent 3" w:uiPriority="64"/>
    <w:lsdException w:name="List Table 5 Dark" w:uiPriority="50"/>
    <w:lsdException w:name="caption" w:semiHidden="1" w:unhideWhenUsed="1" w:qFormat="1"/>
    <w:lsdException w:name="Intense Quote" w:uiPriority="99" w:semiHidden="1" w:unhideWhenUsed="1"/>
    <w:lsdException w:name="Grid Table 4 Accent 2" w:uiPriority="49"/>
    <w:lsdException w:name="Colorful List Accent 2" w:uiPriority="72"/>
    <w:lsdException w:name="Colorful Shading Accent 4" w:uiPriority="71"/>
    <w:lsdException w:name="Quote" w:uiPriority="99" w:semiHidden="1" w:unhideWhenUsed="1"/>
    <w:lsdException w:name="Table 3D effects 2" w:semiHidden="1" w:unhideWhenUsed="1"/>
    <w:lsdException w:name="Dark List Accent 5" w:uiPriority="70"/>
    <w:lsdException w:name="Light Shading" w:uiPriority="60"/>
    <w:lsdException w:name="Colorful Grid Accent 3" w:uiPriority="73"/>
    <w:lsdException w:name="toc 3" w:uiPriority="39"/>
    <w:lsdException w:name="Dark List Accent 3" w:uiPriority="70"/>
    <w:lsdException w:name="Grid Table 6 Colorful Accent 4" w:uiPriority="51"/>
    <w:lsdException w:name="Grid Table 3" w:uiPriority="48"/>
    <w:lsdException w:name="Medium List 1 Accent 4" w:uiPriority="65"/>
    <w:lsdException w:name="List Paragraph" w:uiPriority="99" w:semiHidden="1" w:unhideWhenUsed="1"/>
    <w:lsdException w:name="Table Simple 3" w:semiHidden="1" w:unhideWhenUsed="1"/>
    <w:lsdException w:name="Dark List Accent 1" w:uiPriority="70"/>
    <w:lsdException w:name="Colorful Grid Accent 6" w:uiPriority="73"/>
    <w:lsdException w:name="Medium Grid 2 Accent 1" w:uiPriority="68"/>
    <w:lsdException w:name="Table Colorful 2" w:semiHidden="1" w:unhideWhenUsed="1"/>
    <w:lsdException w:name="List Table 5 Dark Accent 5" w:uiPriority="50"/>
    <w:lsdException w:name="Colorful List Accent 4" w:uiPriority="72"/>
    <w:lsdException w:name="Table Subtle 1" w:semiHidden="1" w:unhideWhenUsed="1"/>
    <w:lsdException w:name="Table Grid 8" w:semiHidden="1" w:unhideWhenUsed="1"/>
    <w:lsdException w:name="List Table 1 Light Accent 1" w:uiPriority="46"/>
    <w:lsdException w:name="Medium Shading 2 Accent 2" w:uiPriority="64"/>
    <w:lsdException w:name="Medium Shading 2 Accent 1" w:uiPriority="64"/>
    <w:lsdException w:name="Dark List Accent 6" w:uiPriority="70"/>
    <w:lsdException w:name="List Table 5 Dark Accent 1" w:uiPriority="50"/>
    <w:lsdException w:name="List Table 2 Accent 2" w:uiPriority="47"/>
    <w:lsdException w:name="Normal" w:qFormat="1"/>
    <w:lsdException w:name="List Table 3 Accent 4" w:uiPriority="48"/>
    <w:lsdException w:name="Revision" w:uiPriority="99" w:semiHidden="1" w:unhideWhenUsed="1"/>
    <w:lsdException w:name="Colorful Shading Accent 5" w:uiPriority="71"/>
    <w:lsdException w:name="Medium List 1 Accent 2" w:uiPriority="65"/>
    <w:lsdException w:name="Medium Grid 3 Accent 4" w:uiPriority="69"/>
    <w:lsdException w:name="Medium Grid 3 Accent 5" w:uiPriority="69"/>
    <w:lsdException w:name="Grid Table 5 Dark" w:uiPriority="50"/>
    <w:lsdException w:name="Medium Grid 1 Accent 1" w:uiPriority="67"/>
    <w:lsdException w:name="Medium List 1 Accent 6" w:uiPriority="65"/>
    <w:lsdException w:name="Table 3D effects 3" w:semiHidden="1" w:unhideWhenUsed="1"/>
    <w:lsdException w:name="heading 2" w:semiHidden="1" w:unhideWhenUsed="1" w:qFormat="1"/>
    <w:lsdException w:name="Medium Grid 2 Accent 2" w:uiPriority="68"/>
    <w:lsdException w:name="Medium Shading 2 Accent 5" w:uiPriority="64"/>
    <w:lsdException w:name="List Table 3 Accent 6" w:uiPriority="48"/>
    <w:lsdException w:name="Colorful Shading Accent 6" w:uiPriority="71"/>
    <w:lsdException w:name="Smart Hyperlink" w:uiPriority="99" w:semiHidden="1" w:unhideWhenUsed="1"/>
    <w:lsdException w:name="Hyperlink" w:uiPriority="99"/>
    <w:lsdException w:name="Light List Accent 5" w:uiPriority="61"/>
    <w:lsdException w:name="List Table 3 Accent 3" w:uiPriority="48"/>
    <w:lsdException w:name="Light Shading Accent 1" w:uiPriority="60"/>
    <w:lsdException w:name="List Table 5 Dark Accent 6" w:uiPriority="50"/>
    <w:lsdException w:name="Medium Grid 1 Accent 3" w:uiPriority="67"/>
    <w:lsdException w:name="Colorful List Accent 3" w:uiPriority="72"/>
    <w:lsdException w:name="List Table 2 Accent 1" w:uiPriority="47"/>
    <w:lsdException w:name="heading 4" w:semiHidden="1" w:unhideWhenUsed="1" w:qFormat="1"/>
    <w:lsdException w:name="Medium Shading 2" w:uiPriority="64"/>
    <w:lsdException w:name="Plain Table 5" w:uiPriority="45"/>
    <w:lsdException w:name="Plain Table 3" w:uiPriority="43"/>
    <w:lsdException w:name="Mention" w:uiPriority="99" w:semiHidden="1" w:unhideWhenUsed="1"/>
    <w:lsdException w:name="Colorful List Accent 6" w:uiPriority="72"/>
    <w:lsdException w:name="Colorful Shading" w:uiPriority="71"/>
    <w:lsdException w:name="Table Columns 2" w:semiHidden="1" w:unhideWhenUsed="1"/>
    <w:lsdException w:name="Light Shading Accent 2" w:uiPriority="60"/>
    <w:lsdException w:name="Outline List 3" w:uiPriority="99" w:semiHidden="1" w:unhideWhenUsed="1"/>
    <w:lsdException w:name="List Table 3 Accent 5" w:uiPriority="48"/>
    <w:lsdException w:name="Table Elegant" w:semiHidden="1" w:unhideWhenUsed="1"/>
    <w:lsdException w:name="Subtle Reference" w:uiPriority="31" w:qFormat="1"/>
    <w:lsdException w:name="Grid Table 1 Light" w:uiPriority="46"/>
    <w:lsdException w:name="Dark List Accent 4" w:uiPriority="70"/>
    <w:lsdException w:name="Medium Grid 3 Accent 6" w:uiPriority="69"/>
    <w:lsdException w:name="Medium Grid 1 Accent 4" w:uiPriority="67"/>
    <w:lsdException w:name="Colorful List" w:uiPriority="72"/>
    <w:lsdException w:name="Medium List 1 Accent 1" w:uiPriority="65"/>
    <w:lsdException w:name="toc 2" w:uiPriority="39"/>
    <w:lsdException w:name="Medium Shading 1" w:uiPriority="63"/>
    <w:lsdException w:name="Grid Table 2" w:uiPriority="47"/>
    <w:lsdException w:name="List Table 5 Dark Accent 4" w:uiPriority="50"/>
    <w:lsdException w:name="Strong" w:qFormat="1"/>
    <w:lsdException w:name="Medium Grid 2 Accent 4" w:uiPriority="68"/>
    <w:lsdException w:name="Smart Link" w:uiPriority="99" w:semiHidden="1" w:unhideWhenUsed="1"/>
    <w:lsdException w:name="Grid Table 4" w:uiPriority="49"/>
    <w:lsdException w:name="Colorful Shading Accent 1" w:uiPriority="71"/>
    <w:lsdException w:name="heading 7" w:semiHidden="1" w:unhideWhenUsed="1" w:qFormat="1"/>
    <w:lsdException w:name="Medium List 2 Accent 4" w:uiPriority="66"/>
    <w:lsdException w:name="Table List 4" w:semiHidden="1" w:unhideWhenUsed="1"/>
    <w:lsdException w:name="Table Columns 1" w:semiHidden="1" w:unhideWhenUsed="1"/>
    <w:lsdException w:name="Plain Table 1" w:uiPriority="41"/>
    <w:lsdException w:name="heading 1" w:qFormat="1"/>
    <w:lsdException w:name="Body Text" w:uiPriority="99" w:qFormat="1"/>
    <w:lsdException w:name="Light Shading Accent 4" w:uiPriority="60"/>
    <w:lsdException w:name="Grid Table Light" w:uiPriority="40"/>
    <w:lsdException w:name="Outline List 1" w:uiPriority="99" w:semiHidden="1" w:unhideWhenUsed="1"/>
    <w:lsdException w:name="Table 3D effects 1" w:semiHidden="1" w:unhideWhenUsed="1"/>
    <w:lsdException w:name="Medium List 1 Accent 3" w:uiPriority="65"/>
    <w:lsdException w:name="Medium Grid 3" w:uiPriority="69"/>
    <w:lsdException w:name="Subtle Emphasis" w:uiPriority="19" w:qFormat="1"/>
    <w:lsdException w:name="Light Grid Accent 4" w:uiPriority="62"/>
    <w:lsdException w:name="Medium Grid 2 Accent 6" w:uiPriority="68"/>
    <w:lsdException w:name="Medium Shading 1 Accent 3" w:uiPriority="63"/>
    <w:lsdException w:name="Colorful Shading Accent 3" w:uiPriority="71"/>
    <w:lsdException w:name="Table Web 1" w:semiHidden="1" w:unhideWhenUsed="1"/>
    <w:lsdException w:name="Grid Table 2 Accent 3" w:uiPriority="47"/>
    <w:lsdException w:name="List Table 4 Accent 4" w:uiPriority="49"/>
    <w:lsdException w:name="heading 3" w:semiHidden="1" w:unhideWhenUsed="1" w:qFormat="1"/>
    <w:lsdException w:name="No List" w:uiPriority="99" w:semiHidden="1" w:unhideWhenUsed="1"/>
    <w:lsdException w:name="Colorful List Accent 5" w:uiPriority="72"/>
    <w:lsdException w:name="Light Grid Accent 3" w:uiPriority="62"/>
    <w:lsdException w:name="Medium Grid 1 Accent 6" w:uiPriority="67"/>
    <w:lsdException w:name="Table Columns 3" w:semiHidden="1" w:unhideWhenUsed="1"/>
    <w:lsdException w:name="Grid Table 6 Colorful" w:uiPriority="51"/>
    <w:lsdException w:name="Outline List 2" w:uiPriority="99" w:semiHidden="1" w:unhideWhenUsed="1"/>
    <w:lsdException w:name="Light Grid Accent 5" w:uiPriority="62"/>
    <w:lsdException w:name="Bibliography" w:uiPriority="37" w:semiHidden="1" w:unhideWhenUsed="1"/>
    <w:lsdException w:name="Medium Grid 2 Accent 3" w:uiPriority="68"/>
    <w:lsdException w:name="Grid Table 7 Colorful" w:uiPriority="52"/>
    <w:lsdException w:name="Colorful Shading Accent 2" w:uiPriority="71"/>
    <w:lsdException w:name="List Table 6 Colorful Accent 1" w:uiPriority="51"/>
    <w:lsdException w:name="Medium Shading 1 Accent 1" w:uiPriority="63"/>
    <w:lsdException w:name="List Table 4 Accent 5" w:uiPriority="49"/>
    <w:lsdException w:name="List Table 2 Accent 3" w:uiPriority="47"/>
    <w:lsdException w:name="Table Web 3" w:semiHidden="1" w:unhideWhenUsed="1"/>
    <w:lsdException w:name="Medium Grid 2 Accent 5" w:uiPriority="68"/>
    <w:lsdException w:name="Light List" w:uiPriority="61"/>
    <w:lsdException w:name="Medium List 2 Accent 5" w:uiPriority="66"/>
    <w:lsdException w:name="List Table 7 Colorful Accent 6" w:uiPriority="52"/>
    <w:lsdException w:name="Light Shading Accent 3" w:uiPriority="60"/>
    <w:lsdException w:name="List Table 2 Accent 5" w:uiPriority="47"/>
    <w:lsdException w:name="Medium Grid 1 Accent 2" w:uiPriority="67"/>
    <w:lsdException w:name="heading 9" w:semiHidden="1" w:unhideWhenUsed="1" w:qFormat="1"/>
    <w:lsdException w:name="Medium Shading 1 Accent 6" w:uiPriority="63"/>
    <w:lsdException w:name="Table List 6" w:semiHidden="1" w:unhideWhenUsed="1"/>
    <w:lsdException w:name="Grid Table 6 Colorful Accent 2" w:uiPriority="51"/>
    <w:lsdException w:name="Table Columns 4" w:semiHidden="1" w:unhideWhenUsed="1"/>
    <w:lsdException w:name="Plain Table 4" w:uiPriority="44"/>
    <w:lsdException w:name="Light List Accent 1" w:uiPriority="61"/>
    <w:lsdException w:name="Light Shading Accent 6" w:uiPriority="60"/>
    <w:lsdException w:name="Table Professional" w:semiHidden="1" w:unhideWhenUsed="1"/>
    <w:lsdException w:name="heading 5" w:semiHidden="1" w:unhideWhenUsed="1" w:qFormat="1"/>
    <w:lsdException w:name="Medium Shading 1 Accent 2" w:uiPriority="63"/>
    <w:lsdException w:name="List Table 6 Colorful Accent 2" w:uiPriority="51"/>
    <w:lsdException w:name="Grid Table 7 Colorful Accent 6" w:uiPriority="52"/>
    <w:lsdException w:name="Table Grid 4" w:semiHidden="1" w:unhideWhenUsed="1"/>
    <w:lsdException w:name="Table Columns 5" w:semiHidden="1" w:unhideWhenUsed="1"/>
    <w:lsdException w:name="List Table 2 Accent 6" w:uiPriority="47"/>
    <w:lsdException w:name="Table List 1" w:semiHidden="1" w:unhideWhenUsed="1"/>
    <w:lsdException w:name="List Table 4 Accent 6" w:uiPriority="49"/>
    <w:lsdException w:name="Table Theme" w:semiHidden="1" w:unhideWhenUsed="1"/>
    <w:lsdException w:name="heading 6" w:semiHidden="1" w:unhideWhenUsed="1" w:qFormat="1"/>
    <w:lsdException w:name="Light List Accent 3" w:uiPriority="61"/>
    <w:lsdException w:name="Grid Table 2 Accent 2" w:uiPriority="47"/>
    <w:lsdException w:name="Medium Grid 2" w:uiPriority="68"/>
    <w:lsdException w:name="Medium List 2 Accent 6" w:uiPriority="66"/>
    <w:lsdException w:name="Light List Accent 6" w:uiPriority="61"/>
    <w:lsdException w:name="Colorful Grid" w:uiPriority="73"/>
    <w:lsdException w:name="Grid Table 7 Colorful Accent 4" w:uiPriority="52"/>
    <w:lsdException w:name="List Table 7 Colorful Accent 3" w:uiPriority="52"/>
    <w:lsdException w:name="Table Grid 5" w:semiHidden="1" w:unhideWhenUsed="1"/>
    <w:lsdException w:name="Medium Grid 1 Accent 5" w:uiPriority="67"/>
    <w:lsdException w:name="Medium List 2 Accent 3" w:uiPriority="66"/>
    <w:lsdException w:name="Light Grid Accent 1" w:uiPriority="62"/>
    <w:lsdException w:name="Medium Shading 1 Accent 4" w:uiPriority="63"/>
    <w:lsdException w:name="Grid Table 1 Light Accent 6" w:uiPriority="46"/>
    <w:lsdException w:name="Book Title" w:uiPriority="33" w:qFormat="1"/>
    <w:lsdException w:name="Table List 3" w:semiHidden="1" w:unhideWhenUsed="1"/>
    <w:lsdException w:name="heading 8" w:semiHidden="1" w:unhideWhenUsed="1" w:qFormat="1"/>
    <w:lsdException w:name="Table List 5" w:semiHidden="1" w:unhideWhenUsed="1"/>
    <w:lsdException w:name="Grid Table 5 Dark Accent 1" w:uiPriority="50"/>
    <w:lsdException w:name="Light Grid" w:uiPriority="62"/>
    <w:lsdException w:name="List Table 6 Colorful Accent 3" w:uiPriority="51"/>
    <w:lsdException w:name="Grid Table 2 Accent 1" w:uiPriority="47"/>
    <w:lsdException w:name="Table Classic 3" w:semiHidden="1" w:unhideWhenUsed="1"/>
    <w:lsdException w:name="Light Shading Accent 5" w:uiPriority="60"/>
    <w:lsdException w:name="Grid Table 4 Accent 4" w:uiPriority="49"/>
    <w:lsdException w:name="Grid Table 3 Accent 1" w:uiPriority="48"/>
    <w:lsdException w:name="Light Grid Accent 2" w:uiPriority="62"/>
    <w:lsdException w:name="Table Grid 7" w:semiHidden="1" w:unhideWhenUsed="1"/>
    <w:lsdException w:name="Grid Table 2 Accent 4" w:uiPriority="47"/>
    <w:lsdException w:name="List Table 6 Colorful" w:uiPriority="51"/>
    <w:lsdException w:name="Grid Table 1 Light Accent 5" w:uiPriority="46"/>
    <w:lsdException w:name="List Table 4 Accent 1" w:uiPriority="49"/>
    <w:lsdException w:name="Table Contemporary" w:semiHidden="1" w:unhideWhenUsed="1"/>
    <w:lsdException w:name="Table Web 2" w:semiHidden="1" w:unhideWhenUsed="1"/>
    <w:lsdException w:name="Table List 7" w:semiHidden="1" w:unhideWhenUsed="1"/>
    <w:lsdException w:name="Medium List 2 Accent 1" w:uiPriority="66"/>
    <w:lsdException w:name="TOC Heading" w:uiPriority="39" w:semiHidden="1" w:unhideWhenUsed="1" w:qFormat="1"/>
    <w:lsdException w:name="List Table 1 Light Accent 4" w:uiPriority="46"/>
    <w:lsdException w:name="Hashtag" w:uiPriority="99" w:semiHidden="1" w:unhideWhenUsed="1"/>
    <w:lsdException w:name="Grid Table 7 Colorful Accent 2" w:uiPriority="52"/>
    <w:lsdException w:name="Table Classic 1" w:semiHidden="1" w:unhideWhenUsed="1"/>
    <w:lsdException w:name="Table Grid 6" w:semiHidden="1" w:unhideWhenUsed="1"/>
    <w:lsdException w:name="Grid Table 5 Dark Accent 3" w:uiPriority="50"/>
    <w:lsdException w:name="List Table 2 Accent 4" w:uiPriority="47"/>
    <w:lsdException w:name="Grid Table 6 Colorful Accent 6" w:uiPriority="51"/>
    <w:lsdException w:name="Table Classic 4" w:semiHidden="1" w:unhideWhenUsed="1"/>
    <w:lsdException w:name="List Table 4 Accent 2" w:uiPriority="49"/>
    <w:lsdException w:name="Light Grid Accent 6" w:uiPriority="62"/>
    <w:lsdException w:name="List Table 7 Colorful Accent 4" w:uiPriority="52"/>
    <w:lsdException w:name="Grid Table 1 Light Accent 3" w:uiPriority="46"/>
    <w:lsdException w:name="List Table 4 Accent 3" w:uiPriority="49"/>
    <w:lsdException w:name="List Table 3" w:uiPriority="48"/>
    <w:lsdException w:name="List Table 1 Light" w:uiPriority="46"/>
    <w:lsdException w:name="List Table 6 Colorful Accent 6" w:uiPriority="51"/>
    <w:lsdException w:name="Subtitle" w:qFormat="1"/>
    <w:lsdException w:name="Grid Table 2 Accent 6" w:uiPriority="47"/>
    <w:lsdException w:name="Grid Table 7 Colorful Accent 1" w:uiPriority="52"/>
    <w:lsdException w:name="List Table 7 Colorful Accent 1" w:uiPriority="52"/>
    <w:lsdException w:name="Grid Table 5 Dark Accent 4" w:uiPriority="50"/>
    <w:lsdException w:name="Grid Table 4 Accent 5" w:uiPriority="49"/>
    <w:lsdException w:name="Dark List Accent 2" w:uiPriority="70"/>
    <w:lsdException w:name="Grid Table 3 Accent 2" w:uiPriority="48"/>
    <w:lsdException w:name="Grid Table 5 Dark Accent 2" w:uiPriority="50"/>
    <w:lsdException w:name="HTML Bottom of Form" w:uiPriority="99" w:semiHidden="1" w:unhideWhenUsed="1"/>
    <w:lsdException w:name="Table Simple 2" w:semiHidden="1" w:unhideWhenUsed="1"/>
    <w:lsdException w:name="List Table 7 Colorful Accent 5" w:uiPriority="52"/>
    <w:lsdException w:name="Grid Table 1 Light Accent 2" w:uiPriority="46"/>
    <w:lsdException w:name="Table Classic 2" w:semiHidden="1" w:unhideWhenUsed="1"/>
    <w:lsdException w:name="List Table 2" w:uiPriority="47"/>
    <w:lsdException w:name="Grid Table 6 Colorful Accent 3" w:uiPriority="51"/>
    <w:lsdException w:name="Intense Reference" w:uiPriority="32" w:qFormat="1"/>
    <w:lsdException w:name="Medium List 2 Accent 2" w:uiPriority="66"/>
    <w:lsdException w:name="Light List Accent 2" w:uiPriority="61"/>
    <w:lsdException w:name="Grid Table 4 Accent 6" w:uiPriority="49"/>
    <w:lsdException w:name="Medium Shading 1 Accent 5" w:uiPriority="63"/>
    <w:lsdException w:name="Colorful Grid Accent 1" w:uiPriority="73"/>
    <w:lsdException w:name="Table Subtle 2" w:semiHidden="1" w:unhideWhenUsed="1"/>
    <w:lsdException w:name="Grid Table 3 Accent 3" w:uiPriority="48"/>
    <w:lsdException w:name="HTML Top of Form" w:uiPriority="99" w:semiHidden="1" w:unhideWhenUsed="1"/>
    <w:lsdException w:name="Table Grid 1" w:semiHidden="1" w:unhideWhenUsed="1"/>
    <w:lsdException w:name="Grid Table 7 Colorful Accent 5" w:uiPriority="52"/>
    <w:lsdException w:name="Grid Table 6 Colorful Accent 5" w:uiPriority="51"/>
    <w:lsdException w:name="List Table 5 Dark Accent 2" w:uiPriority="50"/>
    <w:lsdException w:name="Grid Table 3 Accent 5" w:uiPriority="48"/>
    <w:lsdException w:name="Dark List" w:uiPriority="70"/>
    <w:lsdException w:name="List Table 4" w:uiPriority="49"/>
    <w:lsdException w:name="List Table 6 Colorful Accent 5" w:uiPriority="51"/>
    <w:lsdException w:name="Grid Table 6 Colorful Accent 1" w:uiPriority="51"/>
    <w:lsdException w:name="Table List 2" w:semiHidden="1" w:unhideWhenUsed="1"/>
    <w:lsdException w:name="Colorful Grid Accent 2" w:uiPriority="73"/>
    <w:lsdException w:name="Grid Table 2 Accent 5" w:uiPriority="47"/>
    <w:lsdException w:name="List Table 1 Light Accent 2" w:uiPriority="46"/>
    <w:lsdException w:name="Grid Table 1 Light Accent 4" w:uiPriority="46"/>
    <w:lsdException w:name="Medium List 1" w:uiPriority="65"/>
    <w:lsdException w:name="Table Grid 2" w:semiHidden="1" w:unhideWhenUsed="1"/>
    <w:lsdException w:name="Unresolved Mention" w:uiPriority="99" w:semiHidden="1" w:unhideWhenUsed="1"/>
    <w:lsdException w:name="Table Grid 3" w:semiHidden="1" w:unhideWhenUsed="1"/>
    <w:lsdException w:name="Table Simple 1" w:semiHidden="1" w:unhideWhenUsed="1"/>
    <w:lsdException w:name="Grid Table 3 Accent 4" w:uiPriority="48"/>
    <w:lsdException w:name="Grid Table 7 Colorful Accent 3" w:uiPriority="52"/>
    <w:lsdException w:name="Medium Grid 3 Accent 2" w:uiPriority="69"/>
    <w:lsdException w:name="List Table 7 Colorful Accent 2" w:uiPriority="52"/>
    <w:lsdException w:name="Grid Table 1 Light Accent 1" w:uiPriority="46"/>
    <w:lsdException w:name="List Table 1 Light Accent 6" w:uiPriority="46"/>
    <w:lsdException w:name="Table List 8" w:semiHidden="1" w:unhideWhenUsed="1"/>
  </w:latentStyles>
  <w:style w:type="paragraph" w:styleId="000031">
    <w:name w:val="toc 9"/>
    <w:basedOn w:val="00001d"/>
    <w:next w:val="00001d"/>
    <w:autoRedefine w:val="1"/>
    <w:rsid w:val="007E4B7D"/>
    <w:pPr>
      <w:jc w:val="left"/>
    </w:pPr>
    <w:rPr>
      <w:rFonts w:cstheme="minorHAnsi"/>
      <w:sz w:val="22"/>
      <w:szCs w:val="22"/>
    </w:rPr>
  </w:style>
  <w:style w:type="paragraph" w:styleId="00001f">
    <w:name w:val="heading 3"/>
    <w:basedOn w:val="00001d"/>
    <w:next w:val="00001d"/>
    <w:semiHidden w:val="1"/>
    <w:unhideWhenUsed w:val="1"/>
    <w:qFormat w:val="1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 w:val="1"/>
      <w:bCs w:val="1"/>
      <w:kern w:val="0"/>
      <w:sz w:val="27"/>
      <w:szCs w:val="27"/>
    </w:rPr>
  </w:style>
  <w:style w:type="paragraph" w:styleId="000023">
    <w:name w:val="Body Text"/>
    <w:basedOn w:val="00001d"/>
    <w:uiPriority w:val="99"/>
    <w:qFormat w:val="1"/>
    <w:pPr>
      <w:spacing w:after="120"/>
    </w:pPr>
  </w:style>
  <w:style w:type="paragraph" w:styleId="00001d" w:default="1">
    <w:name w:val="Normal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</w:rPr>
  </w:style>
  <w:style w:type="paragraph" w:styleId="00002e">
    <w:name w:val="toc 6"/>
    <w:basedOn w:val="00001d"/>
    <w:next w:val="00001d"/>
    <w:autoRedefine w:val="1"/>
    <w:rsid w:val="007E4B7D"/>
    <w:pPr>
      <w:jc w:val="left"/>
    </w:pPr>
    <w:rPr>
      <w:rFonts w:cstheme="minorHAnsi"/>
      <w:sz w:val="22"/>
      <w:szCs w:val="22"/>
    </w:rPr>
  </w:style>
  <w:style w:type="numbering" w:styleId="000022" w:default="1">
    <w:name w:val="No List"/>
    <w:uiPriority w:val="99"/>
    <w:semiHidden w:val="1"/>
    <w:unhideWhenUsed w:val="1"/>
  </w:style>
  <w:style w:type="paragraph" w:styleId="00002d">
    <w:name w:val="toc 5"/>
    <w:basedOn w:val="00001d"/>
    <w:next w:val="00001d"/>
    <w:autoRedefine w:val="1"/>
    <w:rsid w:val="007E4B7D"/>
    <w:pPr>
      <w:jc w:val="left"/>
    </w:pPr>
    <w:rPr>
      <w:rFonts w:cstheme="minorHAnsi"/>
      <w:sz w:val="22"/>
      <w:szCs w:val="22"/>
    </w:rPr>
  </w:style>
  <w:style w:type="character" w:styleId="000025">
    <w:name w:val="Strong"/>
    <w:basedOn w:val="000020"/>
    <w:qFormat w:val="1"/>
    <w:rPr>
      <w:b w:val="1"/>
    </w:rPr>
  </w:style>
  <w:style w:type="paragraph" w:styleId="000024">
    <w:name w:val="Normal (Web)"/>
    <w:basedOn w:val="00001d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00002a">
    <w:name w:val="toc 2"/>
    <w:basedOn w:val="00001d"/>
    <w:next w:val="00001d"/>
    <w:autoRedefine w:val="1"/>
    <w:uiPriority w:val="39"/>
    <w:rsid w:val="007E4B7D"/>
    <w:pPr>
      <w:jc w:val="left"/>
    </w:pPr>
    <w:rPr>
      <w:rFonts w:cstheme="minorHAnsi"/>
      <w:b w:val="1"/>
      <w:bCs w:val="1"/>
      <w:smallCaps w:val="1"/>
      <w:sz w:val="22"/>
      <w:szCs w:val="22"/>
    </w:rPr>
  </w:style>
  <w:style w:type="paragraph" w:styleId="00002f">
    <w:name w:val="toc 7"/>
    <w:basedOn w:val="00001d"/>
    <w:next w:val="00001d"/>
    <w:autoRedefine w:val="1"/>
    <w:rsid w:val="007E4B7D"/>
    <w:pPr>
      <w:jc w:val="left"/>
    </w:pPr>
    <w:rPr>
      <w:rFonts w:cstheme="minorHAnsi"/>
      <w:sz w:val="22"/>
      <w:szCs w:val="22"/>
    </w:rPr>
  </w:style>
  <w:style w:type="character" w:styleId="000027">
    <w:name w:val="HTML Code"/>
    <w:basedOn w:val="000020"/>
    <w:rPr>
      <w:rFonts w:ascii="Courier New" w:hAnsi="Courier New"/>
      <w:sz w:val="20"/>
    </w:rPr>
  </w:style>
  <w:style w:type="table" w:styleId="000021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20" w:default="1">
    <w:name w:val="Default Paragraph Font"/>
    <w:uiPriority w:val="1"/>
    <w:semiHidden w:val="1"/>
    <w:unhideWhenUsed w:val="1"/>
  </w:style>
  <w:style w:type="paragraph" w:styleId="000029">
    <w:name w:val="TOC Heading"/>
    <w:basedOn w:val="00001e"/>
    <w:next w:val="00001d"/>
    <w:uiPriority w:val="39"/>
    <w:unhideWhenUsed w:val="1"/>
    <w:qFormat w:val="1"/>
    <w:rsid w:val="007E4B7D"/>
    <w:pPr>
      <w:keepNext w:val="1"/>
      <w:keepLines w:val="1"/>
      <w:widowControl w:val="1"/>
      <w:spacing w:before="480" w:beforeAutospacing="0" w:afterAutospacing="0" w:line="276" w:lineRule="auto"/>
      <w:outlineLvl w:val="9"/>
    </w:pPr>
    <w:rPr>
      <w:rFonts w:hint="default" w:asciiTheme="majorHAnsi" w:hAnsiTheme="majorHAnsi" w:eastAsiaTheme="majorEastAsia" w:cstheme="majorBidi"/>
      <w:color w:val="2D53A0" w:themeColor="accent1" w:themeShade="BF"/>
      <w:kern w:val="0"/>
      <w:sz w:val="28"/>
      <w:szCs w:val="28"/>
    </w:rPr>
  </w:style>
  <w:style w:type="character" w:styleId="000026">
    <w:name w:val="Hyperlink"/>
    <w:basedOn w:val="000020"/>
    <w:uiPriority w:val="99"/>
    <w:rPr>
      <w:color w:val="0000FF"/>
      <w:u w:val="single"/>
    </w:rPr>
  </w:style>
  <w:style w:type="paragraph" w:styleId="00002c">
    <w:name w:val="toc 4"/>
    <w:basedOn w:val="00001d"/>
    <w:next w:val="00001d"/>
    <w:autoRedefine w:val="1"/>
    <w:rsid w:val="007E4B7D"/>
    <w:pPr>
      <w:jc w:val="left"/>
    </w:pPr>
    <w:rPr>
      <w:rFonts w:cstheme="minorHAnsi"/>
      <w:sz w:val="22"/>
      <w:szCs w:val="22"/>
    </w:rPr>
  </w:style>
  <w:style w:type="paragraph" w:styleId="00001e">
    <w:name w:val="heading 1"/>
    <w:basedOn w:val="00001d"/>
    <w:next w:val="00001d"/>
    <w:qFormat w:val="1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 w:val="1"/>
      <w:bCs w:val="1"/>
      <w:kern w:val="44"/>
      <w:sz w:val="48"/>
      <w:szCs w:val="48"/>
    </w:rPr>
  </w:style>
  <w:style w:type="paragraph" w:styleId="000028">
    <w:name w:val="toc 1"/>
    <w:basedOn w:val="00001d"/>
    <w:next w:val="00001d"/>
    <w:autoRedefine w:val="1"/>
    <w:uiPriority w:val="39"/>
    <w:rsid w:val="007E4B7D"/>
    <w:pPr>
      <w:spacing w:before="360" w:after="360"/>
      <w:jc w:val="left"/>
    </w:pPr>
    <w:rPr>
      <w:rFonts w:cstheme="minorHAnsi"/>
      <w:b w:val="1"/>
      <w:bCs w:val="1"/>
      <w:caps w:val="1"/>
      <w:sz w:val="22"/>
      <w:szCs w:val="22"/>
      <w:u w:val="single"/>
    </w:rPr>
  </w:style>
  <w:style w:type="paragraph" w:styleId="000030">
    <w:name w:val="toc 8"/>
    <w:basedOn w:val="00001d"/>
    <w:next w:val="00001d"/>
    <w:autoRedefine w:val="1"/>
    <w:rsid w:val="007E4B7D"/>
    <w:pPr>
      <w:jc w:val="left"/>
    </w:pPr>
    <w:rPr>
      <w:rFonts w:cstheme="minorHAnsi"/>
      <w:sz w:val="22"/>
      <w:szCs w:val="22"/>
    </w:rPr>
  </w:style>
  <w:style w:type="paragraph" w:styleId="wh2djo">
    <w:name w:val="heading 2"/>
    <w:basedOn w:val="00001d"/>
    <w:next w:val="00001d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00002b">
    <w:name w:val="toc 3"/>
    <w:basedOn w:val="00001d"/>
    <w:next w:val="00001d"/>
    <w:autoRedefine w:val="1"/>
    <w:uiPriority w:val="39"/>
    <w:rsid w:val="007E4B7D"/>
    <w:pPr>
      <w:jc w:val="left"/>
    </w:pPr>
    <w:rPr>
      <w:rFonts w:cstheme="minorHAnsi"/>
      <w:smallCaps w:val="1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0" Type="http://schemas.openxmlformats.org/officeDocument/2006/relationships/styles" Target="styles.xm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numbering" Target="numbering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2026-10-08T17:15:21Z</dcterms:created>
  <dcterms:modified xsi:type="dcterms:W3CDTF">2026-10-08T17:15:21Z</dcterms:modified>
</cp:coreProperties>
</file>