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7ADD6D" w14:textId="77777777" w:rsidR="009C5EDE" w:rsidRPr="009C5EDE" w:rsidRDefault="009C5EDE" w:rsidP="009C5EDE">
      <w:pPr>
        <w:spacing w:line="264" w:lineRule="atLeast"/>
        <w:outlineLvl w:val="0"/>
        <w:rPr>
          <w:rFonts w:ascii="Montserrat" w:eastAsia="Times New Roman" w:hAnsi="Montserrat" w:cs="Times New Roman"/>
          <w:b/>
          <w:bCs/>
          <w:color w:val="292931"/>
          <w:kern w:val="36"/>
          <w:sz w:val="24"/>
          <w:szCs w:val="24"/>
          <w:lang w:eastAsia="sl-SI"/>
          <w14:ligatures w14:val="none"/>
        </w:rPr>
      </w:pPr>
      <w:r w:rsidRPr="009C5EDE">
        <w:rPr>
          <w:rFonts w:ascii="Montserrat" w:eastAsia="Times New Roman" w:hAnsi="Montserrat" w:cs="Times New Roman"/>
          <w:b/>
          <w:bCs/>
          <w:color w:val="292931"/>
          <w:kern w:val="36"/>
          <w:sz w:val="48"/>
          <w:szCs w:val="48"/>
          <w:lang w:eastAsia="sl-SI"/>
          <w14:ligatures w14:val="none"/>
        </w:rPr>
        <w:t>MIS</w:t>
      </w:r>
    </w:p>
    <w:p w14:paraId="358D7E35" w14:textId="77777777" w:rsidR="009C5EDE" w:rsidRPr="009C5EDE" w:rsidRDefault="009C5EDE" w:rsidP="009C5EDE">
      <w:pPr>
        <w:spacing w:after="0" w:line="240" w:lineRule="auto"/>
        <w:rPr>
          <w:rFonts w:ascii="Arial" w:eastAsia="Times New Roman" w:hAnsi="Arial" w:cs="Arial"/>
          <w:color w:val="292931"/>
          <w:kern w:val="0"/>
          <w:sz w:val="24"/>
          <w:szCs w:val="24"/>
          <w:lang w:eastAsia="sl-SI"/>
          <w14:ligatures w14:val="none"/>
        </w:rPr>
      </w:pPr>
      <w:r w:rsidRPr="009C5EDE">
        <w:rPr>
          <w:rFonts w:ascii="Arial" w:eastAsia="Times New Roman" w:hAnsi="Arial" w:cs="Arial"/>
          <w:b/>
          <w:bCs/>
          <w:color w:val="292931"/>
          <w:kern w:val="0"/>
          <w:sz w:val="24"/>
          <w:szCs w:val="24"/>
          <w:lang w:eastAsia="sl-SI"/>
          <w14:ligatures w14:val="none"/>
        </w:rPr>
        <w:t>Magnetna indukcijska stimulacija (MIS) </w:t>
      </w:r>
      <w:r w:rsidRPr="009C5EDE">
        <w:rPr>
          <w:rFonts w:ascii="Arial" w:eastAsia="Times New Roman" w:hAnsi="Arial" w:cs="Arial"/>
          <w:color w:val="292931"/>
          <w:kern w:val="0"/>
          <w:sz w:val="24"/>
          <w:szCs w:val="24"/>
          <w:lang w:eastAsia="sl-SI"/>
          <w14:ligatures w14:val="none"/>
        </w:rPr>
        <w:t>je revolucionarna terapija, ki z inovativnim pristopom zagotavlja izjemne rezultate.</w:t>
      </w:r>
    </w:p>
    <w:p w14:paraId="102F8868" w14:textId="77777777" w:rsidR="009C5EDE" w:rsidRPr="009C5EDE" w:rsidRDefault="009C5EDE" w:rsidP="009C5EDE">
      <w:pPr>
        <w:spacing w:after="0" w:line="240" w:lineRule="auto"/>
        <w:rPr>
          <w:rFonts w:ascii="Arial" w:eastAsia="Times New Roman" w:hAnsi="Arial" w:cs="Arial"/>
          <w:color w:val="292931"/>
          <w:kern w:val="0"/>
          <w:sz w:val="24"/>
          <w:szCs w:val="24"/>
          <w:lang w:eastAsia="sl-SI"/>
          <w14:ligatures w14:val="none"/>
        </w:rPr>
      </w:pPr>
      <w:r w:rsidRPr="009C5EDE">
        <w:rPr>
          <w:rFonts w:ascii="Arial" w:eastAsia="Times New Roman" w:hAnsi="Arial" w:cs="Arial"/>
          <w:color w:val="292931"/>
          <w:kern w:val="0"/>
          <w:sz w:val="24"/>
          <w:szCs w:val="24"/>
          <w:lang w:eastAsia="sl-SI"/>
          <w14:ligatures w14:val="none"/>
        </w:rPr>
        <w:t> </w:t>
      </w:r>
    </w:p>
    <w:p w14:paraId="0A90A665" w14:textId="77777777" w:rsidR="009C5EDE" w:rsidRDefault="009C5EDE" w:rsidP="009C5EDE">
      <w:pPr>
        <w:spacing w:line="240" w:lineRule="auto"/>
        <w:rPr>
          <w:rFonts w:ascii="Arial" w:eastAsia="Times New Roman" w:hAnsi="Arial" w:cs="Arial"/>
          <w:color w:val="292931"/>
          <w:kern w:val="0"/>
          <w:sz w:val="24"/>
          <w:szCs w:val="24"/>
          <w:lang w:eastAsia="sl-SI"/>
          <w14:ligatures w14:val="none"/>
        </w:rPr>
      </w:pPr>
      <w:r w:rsidRPr="009C5EDE">
        <w:rPr>
          <w:rFonts w:ascii="Arial" w:eastAsia="Times New Roman" w:hAnsi="Arial" w:cs="Arial"/>
          <w:color w:val="292931"/>
          <w:kern w:val="0"/>
          <w:sz w:val="24"/>
          <w:szCs w:val="24"/>
          <w:lang w:eastAsia="sl-SI"/>
          <w14:ligatures w14:val="none"/>
        </w:rPr>
        <w:t>Nezdrave celice napolni in stimulira z izboljšano </w:t>
      </w:r>
      <w:r w:rsidRPr="009C5EDE">
        <w:rPr>
          <w:rFonts w:ascii="Arial" w:eastAsia="Times New Roman" w:hAnsi="Arial" w:cs="Arial"/>
          <w:b/>
          <w:bCs/>
          <w:color w:val="292931"/>
          <w:kern w:val="0"/>
          <w:sz w:val="24"/>
          <w:szCs w:val="24"/>
          <w:lang w:eastAsia="sl-SI"/>
          <w14:ligatures w14:val="none"/>
        </w:rPr>
        <w:t>oksigenacijo</w:t>
      </w:r>
      <w:r w:rsidRPr="009C5EDE">
        <w:rPr>
          <w:rFonts w:ascii="Arial" w:eastAsia="Times New Roman" w:hAnsi="Arial" w:cs="Arial"/>
          <w:color w:val="292931"/>
          <w:kern w:val="0"/>
          <w:sz w:val="24"/>
          <w:szCs w:val="24"/>
          <w:lang w:eastAsia="sl-SI"/>
          <w14:ligatures w14:val="none"/>
        </w:rPr>
        <w:t> in </w:t>
      </w:r>
      <w:r w:rsidRPr="009C5EDE">
        <w:rPr>
          <w:rFonts w:ascii="Arial" w:eastAsia="Times New Roman" w:hAnsi="Arial" w:cs="Arial"/>
          <w:b/>
          <w:bCs/>
          <w:color w:val="292931"/>
          <w:kern w:val="0"/>
          <w:sz w:val="24"/>
          <w:szCs w:val="24"/>
          <w:lang w:eastAsia="sl-SI"/>
          <w14:ligatures w14:val="none"/>
        </w:rPr>
        <w:t>cirkulacijo</w:t>
      </w:r>
      <w:r w:rsidRPr="009C5EDE">
        <w:rPr>
          <w:rFonts w:ascii="Arial" w:eastAsia="Times New Roman" w:hAnsi="Arial" w:cs="Arial"/>
          <w:color w:val="292931"/>
          <w:kern w:val="0"/>
          <w:sz w:val="24"/>
          <w:szCs w:val="24"/>
          <w:lang w:eastAsia="sl-SI"/>
          <w14:ligatures w14:val="none"/>
        </w:rPr>
        <w:t> ter jim povrne normalno delovanje. Izboljša tudi </w:t>
      </w:r>
      <w:r w:rsidRPr="009C5EDE">
        <w:rPr>
          <w:rFonts w:ascii="Arial" w:eastAsia="Times New Roman" w:hAnsi="Arial" w:cs="Arial"/>
          <w:b/>
          <w:bCs/>
          <w:color w:val="292931"/>
          <w:kern w:val="0"/>
          <w:sz w:val="24"/>
          <w:szCs w:val="24"/>
          <w:lang w:eastAsia="sl-SI"/>
          <w14:ligatures w14:val="none"/>
        </w:rPr>
        <w:t>celično absorpcijo kisika</w:t>
      </w:r>
      <w:r w:rsidRPr="009C5EDE">
        <w:rPr>
          <w:rFonts w:ascii="Arial" w:eastAsia="Times New Roman" w:hAnsi="Arial" w:cs="Arial"/>
          <w:color w:val="292931"/>
          <w:kern w:val="0"/>
          <w:sz w:val="24"/>
          <w:szCs w:val="24"/>
          <w:lang w:eastAsia="sl-SI"/>
          <w14:ligatures w14:val="none"/>
        </w:rPr>
        <w:t> in </w:t>
      </w:r>
      <w:r w:rsidRPr="009C5EDE">
        <w:rPr>
          <w:rFonts w:ascii="Arial" w:eastAsia="Times New Roman" w:hAnsi="Arial" w:cs="Arial"/>
          <w:b/>
          <w:bCs/>
          <w:color w:val="292931"/>
          <w:kern w:val="0"/>
          <w:sz w:val="24"/>
          <w:szCs w:val="24"/>
          <w:lang w:eastAsia="sl-SI"/>
          <w14:ligatures w14:val="none"/>
        </w:rPr>
        <w:t>hranilnih snovi</w:t>
      </w:r>
      <w:r w:rsidRPr="009C5EDE">
        <w:rPr>
          <w:rFonts w:ascii="Arial" w:eastAsia="Times New Roman" w:hAnsi="Arial" w:cs="Arial"/>
          <w:color w:val="292931"/>
          <w:kern w:val="0"/>
          <w:sz w:val="24"/>
          <w:szCs w:val="24"/>
          <w:lang w:eastAsia="sl-SI"/>
          <w14:ligatures w14:val="none"/>
        </w:rPr>
        <w:t>, hkrati pa </w:t>
      </w:r>
      <w:r w:rsidRPr="009C5EDE">
        <w:rPr>
          <w:rFonts w:ascii="Arial" w:eastAsia="Times New Roman" w:hAnsi="Arial" w:cs="Arial"/>
          <w:b/>
          <w:bCs/>
          <w:color w:val="292931"/>
          <w:kern w:val="0"/>
          <w:sz w:val="24"/>
          <w:szCs w:val="24"/>
          <w:lang w:eastAsia="sl-SI"/>
          <w14:ligatures w14:val="none"/>
        </w:rPr>
        <w:t>odstrani toksine</w:t>
      </w:r>
      <w:r w:rsidRPr="009C5EDE">
        <w:rPr>
          <w:rFonts w:ascii="Arial" w:eastAsia="Times New Roman" w:hAnsi="Arial" w:cs="Arial"/>
          <w:color w:val="292931"/>
          <w:kern w:val="0"/>
          <w:sz w:val="24"/>
          <w:szCs w:val="24"/>
          <w:lang w:eastAsia="sl-SI"/>
          <w14:ligatures w14:val="none"/>
        </w:rPr>
        <w:t>, zaradi česar se zmanjšajo vnetja in bolečine ter skrajša čas okrevanja.</w:t>
      </w:r>
    </w:p>
    <w:p w14:paraId="229539B0" w14:textId="77777777" w:rsidR="00937BDF" w:rsidRPr="009C5EDE" w:rsidRDefault="00937BDF" w:rsidP="009C5EDE">
      <w:pPr>
        <w:spacing w:line="240" w:lineRule="auto"/>
        <w:rPr>
          <w:rFonts w:ascii="Arial" w:eastAsia="Times New Roman" w:hAnsi="Arial" w:cs="Arial"/>
          <w:color w:val="292931"/>
          <w:kern w:val="0"/>
          <w:sz w:val="24"/>
          <w:szCs w:val="24"/>
          <w:lang w:eastAsia="sl-SI"/>
          <w14:ligatures w14:val="none"/>
        </w:rPr>
      </w:pPr>
    </w:p>
    <w:p w14:paraId="1E5F5C2F" w14:textId="1C1B12E0" w:rsidR="00937BDF" w:rsidRPr="00937BDF" w:rsidRDefault="009C5EDE" w:rsidP="00937BDF">
      <w:pPr>
        <w:numPr>
          <w:ilvl w:val="0"/>
          <w:numId w:val="1"/>
        </w:numPr>
        <w:spacing w:beforeAutospacing="1" w:after="0" w:afterAutospacing="1" w:line="240" w:lineRule="auto"/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</w:pPr>
      <w:r w:rsidRPr="009C5EDE"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  <w:t>Kratek čas zdravljenja</w:t>
      </w:r>
      <w:r w:rsidRPr="009C5EDE"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  <w:t>: hiter zdravilni učinek.</w:t>
      </w:r>
    </w:p>
    <w:p w14:paraId="3C344E10" w14:textId="77777777" w:rsidR="009C5EDE" w:rsidRPr="009C5EDE" w:rsidRDefault="009C5EDE" w:rsidP="009C5EDE">
      <w:pPr>
        <w:numPr>
          <w:ilvl w:val="0"/>
          <w:numId w:val="2"/>
        </w:numPr>
        <w:spacing w:beforeAutospacing="1" w:after="0" w:afterAutospacing="1" w:line="240" w:lineRule="auto"/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</w:pPr>
      <w:r w:rsidRPr="009C5EDE"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  <w:t>Neboleč postopek:</w:t>
      </w:r>
      <w:r w:rsidRPr="009C5EDE"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  <w:t> brez bolečin in neudobja.</w:t>
      </w:r>
    </w:p>
    <w:p w14:paraId="3DA39DAB" w14:textId="77777777" w:rsidR="009C5EDE" w:rsidRPr="009C5EDE" w:rsidRDefault="009C5EDE" w:rsidP="009C5EDE">
      <w:pPr>
        <w:numPr>
          <w:ilvl w:val="0"/>
          <w:numId w:val="3"/>
        </w:numPr>
        <w:spacing w:beforeAutospacing="1" w:after="0" w:afterAutospacing="1" w:line="240" w:lineRule="auto"/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</w:pPr>
      <w:r w:rsidRPr="009C5EDE"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  <w:t>Neinvazivna terapija:</w:t>
      </w:r>
      <w:r w:rsidRPr="009C5EDE"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  <w:t> brez kirurških posegov ali dolgotrajnega okrevanja.</w:t>
      </w:r>
    </w:p>
    <w:p w14:paraId="48E48B80" w14:textId="77777777" w:rsidR="009C5EDE" w:rsidRPr="009C5EDE" w:rsidRDefault="009C5EDE" w:rsidP="009C5EDE">
      <w:pPr>
        <w:numPr>
          <w:ilvl w:val="0"/>
          <w:numId w:val="4"/>
        </w:numPr>
        <w:spacing w:beforeAutospacing="1" w:after="0" w:afterAutospacing="1" w:line="240" w:lineRule="auto"/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</w:pPr>
      <w:r w:rsidRPr="009C5EDE"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  <w:t>Osredotočenost na dobro počutje:</w:t>
      </w:r>
      <w:r w:rsidRPr="009C5EDE"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  <w:t> celostno izboljšanje zdravja.</w:t>
      </w:r>
    </w:p>
    <w:p w14:paraId="02C89A4D" w14:textId="77777777" w:rsidR="009C5EDE" w:rsidRPr="009C5EDE" w:rsidRDefault="009C5EDE" w:rsidP="009C5EDE">
      <w:pPr>
        <w:numPr>
          <w:ilvl w:val="0"/>
          <w:numId w:val="5"/>
        </w:numPr>
        <w:spacing w:beforeAutospacing="1" w:after="0" w:afterAutospacing="1" w:line="240" w:lineRule="auto"/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</w:pPr>
      <w:r w:rsidRPr="009C5EDE"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  <w:t>Široko področje uporabe</w:t>
      </w:r>
      <w:r w:rsidRPr="009C5EDE"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  <w:t>: uporaben za mnoge patologije.</w:t>
      </w:r>
    </w:p>
    <w:p w14:paraId="64D4258E" w14:textId="77777777" w:rsidR="009C5EDE" w:rsidRPr="009C5EDE" w:rsidRDefault="009C5EDE" w:rsidP="009C5EDE">
      <w:pPr>
        <w:numPr>
          <w:ilvl w:val="0"/>
          <w:numId w:val="6"/>
        </w:numPr>
        <w:spacing w:beforeAutospacing="1" w:after="0" w:afterAutospacing="1" w:line="240" w:lineRule="auto"/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</w:pPr>
      <w:r w:rsidRPr="009C5EDE"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  <w:t>Učinek zdravljenja:</w:t>
      </w:r>
      <w:r w:rsidRPr="009C5EDE"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  <w:t> uspešen rezultat zdravljenja je dolgotrajen.</w:t>
      </w:r>
    </w:p>
    <w:p w14:paraId="39B1B186" w14:textId="493DF975" w:rsidR="009C5EDE" w:rsidRPr="009C5EDE" w:rsidRDefault="009C5EDE" w:rsidP="009C5EDE">
      <w:pPr>
        <w:numPr>
          <w:ilvl w:val="0"/>
          <w:numId w:val="7"/>
        </w:numPr>
        <w:spacing w:beforeAutospacing="1" w:after="0" w:afterAutospacing="1" w:line="240" w:lineRule="auto"/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</w:pPr>
      <w:r w:rsidRPr="009C5EDE"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  <w:t>Izjemni rezultati:</w:t>
      </w:r>
      <w:r w:rsidRPr="009C5EDE"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  <w:t>  omogoča funkcionalno optimizacijo telesa, kar prinaša učinkovite in dolgotrajne rezultate.</w:t>
      </w:r>
    </w:p>
    <w:p w14:paraId="4EF9C559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3D51637B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30D8989D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05FE314B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70E86378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21823FAE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32F47046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708265F8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65461B5B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50808213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58E0D2E8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01911A36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45E2F5CB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1E60A359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23B78E23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1C59C763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20AD286E" w14:textId="77777777" w:rsidR="00937BDF" w:rsidRDefault="00937BDF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</w:p>
    <w:p w14:paraId="7C7D8EBD" w14:textId="5803B114" w:rsidR="009C5EDE" w:rsidRPr="009C5EDE" w:rsidRDefault="009C5EDE" w:rsidP="009C5EDE">
      <w:pPr>
        <w:spacing w:after="0" w:line="360" w:lineRule="atLeast"/>
        <w:outlineLvl w:val="2"/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</w:pPr>
      <w:r w:rsidRPr="009C5EDE">
        <w:rPr>
          <w:rFonts w:ascii="Montserrat" w:eastAsia="Times New Roman" w:hAnsi="Montserrat" w:cs="Times New Roman"/>
          <w:b/>
          <w:bCs/>
          <w:color w:val="292931"/>
          <w:kern w:val="0"/>
          <w:sz w:val="24"/>
          <w:szCs w:val="24"/>
          <w:lang w:eastAsia="sl-SI"/>
          <w14:ligatures w14:val="none"/>
        </w:rPr>
        <w:t xml:space="preserve">Glavni UČINKI uporabe magnetne indukcijske stimulacije </w:t>
      </w:r>
    </w:p>
    <w:p w14:paraId="77D9D1DB" w14:textId="77777777" w:rsidR="009C5EDE" w:rsidRPr="009C5EDE" w:rsidRDefault="009C5EDE" w:rsidP="009C5EDE">
      <w:pPr>
        <w:spacing w:after="0" w:line="360" w:lineRule="atLeast"/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</w:pPr>
      <w:r w:rsidRPr="009C5EDE"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  <w:t> </w:t>
      </w:r>
    </w:p>
    <w:p w14:paraId="7A54BFA8" w14:textId="77777777" w:rsidR="009C5EDE" w:rsidRPr="009C5EDE" w:rsidRDefault="009C5EDE" w:rsidP="009C5EDE">
      <w:pPr>
        <w:spacing w:after="0" w:line="360" w:lineRule="atLeast"/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</w:pPr>
      <w:r w:rsidRPr="009C5EDE"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  <w:t>S svojim edinstvenim ekscitativnim učinkom se MIS bistveno razlikuje od tradicionalnih terapij.</w:t>
      </w:r>
    </w:p>
    <w:tbl>
      <w:tblPr>
        <w:tblW w:w="171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50"/>
        <w:gridCol w:w="8550"/>
      </w:tblGrid>
      <w:tr w:rsidR="009C5EDE" w:rsidRPr="009C5EDE" w14:paraId="0C67356C" w14:textId="77777777" w:rsidTr="00F82B5B">
        <w:tc>
          <w:tcPr>
            <w:tcW w:w="8550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498F09" w14:textId="6FA3FEBD" w:rsidR="009C5EDE" w:rsidRPr="009C5EDE" w:rsidRDefault="009C5EDE" w:rsidP="009C5E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</w:tc>
        <w:tc>
          <w:tcPr>
            <w:tcW w:w="8550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2A0DFA" w14:textId="1E84138E" w:rsidR="009C5EDE" w:rsidRPr="009C5EDE" w:rsidRDefault="009C5EDE" w:rsidP="009C5E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</w:tc>
      </w:tr>
    </w:tbl>
    <w:p w14:paraId="6E791E9D" w14:textId="21E96536" w:rsidR="009C5EDE" w:rsidRPr="009C5EDE" w:rsidRDefault="009C5EDE" w:rsidP="009C5EDE">
      <w:pPr>
        <w:spacing w:after="0" w:line="360" w:lineRule="atLeast"/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</w:pPr>
    </w:p>
    <w:tbl>
      <w:tblPr>
        <w:tblW w:w="171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50"/>
        <w:gridCol w:w="8550"/>
      </w:tblGrid>
      <w:tr w:rsidR="009C5EDE" w:rsidRPr="009C5EDE" w14:paraId="60DE8743" w14:textId="77777777" w:rsidTr="009C5EDE">
        <w:tc>
          <w:tcPr>
            <w:tcW w:w="855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985796" w14:textId="77777777" w:rsidR="009C5EDE" w:rsidRPr="009C5EDE" w:rsidRDefault="009C5EDE" w:rsidP="009C5EDE">
            <w:pPr>
              <w:numPr>
                <w:ilvl w:val="0"/>
                <w:numId w:val="12"/>
              </w:num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9C5E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Spodbujanje celjenja:</w:t>
            </w:r>
            <w:r w:rsidRPr="009C5E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 ta metoda lahko spodbuja nastajanje novih krvnih žil in s tem izboljša prekrvavitev na območju poškodbe, kar pomaga pri hitrejšem celjenju tkiv.</w:t>
            </w:r>
          </w:p>
          <w:p w14:paraId="6A64D45B" w14:textId="77777777" w:rsidR="009C5EDE" w:rsidRPr="009C5EDE" w:rsidRDefault="009C5EDE" w:rsidP="009C5EDE">
            <w:pPr>
              <w:numPr>
                <w:ilvl w:val="0"/>
                <w:numId w:val="13"/>
              </w:num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9C5E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Učinkovitost pri kroničnih stanjih:</w:t>
            </w:r>
            <w:r w:rsidRPr="009C5E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 fokusni udarni valovi so se izkazali za zelo učinkovite pri zdravljenju kroničnih bolečinskih stanj, kot so plantarna fasciitis, tendonitis in druge oblike kroničnih tendinopatij.</w:t>
            </w:r>
          </w:p>
          <w:p w14:paraId="788A726B" w14:textId="77777777" w:rsidR="009C5EDE" w:rsidRDefault="009C5EDE" w:rsidP="009C5EDE">
            <w:pPr>
              <w:numPr>
                <w:ilvl w:val="0"/>
                <w:numId w:val="14"/>
              </w:num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9C5E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Majhna verjetnost za ponovitev simptomov:</w:t>
            </w:r>
            <w:r w:rsidRPr="009C5E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 zdravljenje s fokusnimi udarnimi valovi lahko vodi do dolgotrajnejših izboljšav in manjše verjetnosti za ponovitev bolečin.</w:t>
            </w:r>
          </w:p>
          <w:p w14:paraId="38F17F33" w14:textId="77777777" w:rsidR="00937BDF" w:rsidRPr="009C5EDE" w:rsidRDefault="00937BDF" w:rsidP="00937BDF">
            <w:pPr>
              <w:numPr>
                <w:ilvl w:val="0"/>
                <w:numId w:val="15"/>
              </w:num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9C5E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Inovativna tehnologija:</w:t>
            </w:r>
            <w:r w:rsidRPr="009C5E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 uporabljamo pulzirajoče magnetno polje visoke intenzivnosti, ki ciljno optimizira delovanje različnih bioloških sistemov.</w:t>
            </w:r>
          </w:p>
          <w:p w14:paraId="23A99BF9" w14:textId="77777777" w:rsidR="00937BDF" w:rsidRPr="009C5EDE" w:rsidRDefault="00937BDF" w:rsidP="00937BDF">
            <w:pPr>
              <w:numPr>
                <w:ilvl w:val="0"/>
                <w:numId w:val="16"/>
              </w:num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9C5E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Hitre spremembe:</w:t>
            </w:r>
            <w:r w:rsidRPr="009C5E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 jakosti magnetnega polja ustvarjajo električne tokove v nevronih, kar omogoča mišično stimulacijo.</w:t>
            </w:r>
          </w:p>
          <w:p w14:paraId="3CD16E22" w14:textId="77777777" w:rsidR="00937BDF" w:rsidRPr="00AA65EB" w:rsidRDefault="00937BDF" w:rsidP="00937BDF">
            <w:pPr>
              <w:numPr>
                <w:ilvl w:val="0"/>
                <w:numId w:val="17"/>
              </w:num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9C5E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Akcijski potencial:</w:t>
            </w:r>
            <w:r w:rsidRPr="009C5E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 ko elektromagnetni tok doseže določeno vrednost, se sproži akcijski potencial, ki je ključen za učinkovito terapijo.</w:t>
            </w:r>
          </w:p>
          <w:p w14:paraId="583212D9" w14:textId="77777777" w:rsidR="00937BDF" w:rsidRDefault="00937BDF" w:rsidP="00937B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AA65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            </w:t>
            </w:r>
            <w:r w:rsidRPr="009C5E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Krčenje mišic:</w:t>
            </w:r>
            <w:r w:rsidRPr="009C5E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 Pri določeni frekvenci se motorični nevron depolarizira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                          s            signal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v</w:t>
            </w:r>
            <w:r w:rsidRPr="00AA65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nevromotorično enoto, kar povzroči krčenje mišic.</w:t>
            </w:r>
          </w:p>
          <w:p w14:paraId="5D57C753" w14:textId="77777777" w:rsidR="00937BDF" w:rsidRDefault="00937BDF" w:rsidP="00937B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  <w:p w14:paraId="038FB1BF" w14:textId="77777777" w:rsidR="00937BDF" w:rsidRPr="009C5EDE" w:rsidRDefault="00937BDF" w:rsidP="00937BDF">
            <w:pPr>
              <w:spacing w:after="0" w:line="360" w:lineRule="atLeast"/>
              <w:rPr>
                <w:rFonts w:ascii="Montserrat" w:eastAsia="Times New Roman" w:hAnsi="Montserrat" w:cs="Times New Roman"/>
                <w:color w:val="292931"/>
                <w:kern w:val="0"/>
                <w:sz w:val="24"/>
                <w:szCs w:val="24"/>
                <w:lang w:eastAsia="sl-SI"/>
                <w14:ligatures w14:val="none"/>
              </w:rPr>
            </w:pPr>
            <w:r w:rsidRPr="009C5EDE">
              <w:rPr>
                <w:rFonts w:ascii="Montserrat" w:eastAsia="Times New Roman" w:hAnsi="Montserrat" w:cs="Times New Roman"/>
                <w:b/>
                <w:bCs/>
                <w:color w:val="292931"/>
                <w:kern w:val="0"/>
                <w:sz w:val="24"/>
                <w:szCs w:val="24"/>
                <w:lang w:eastAsia="sl-SI"/>
                <w14:ligatures w14:val="none"/>
              </w:rPr>
              <w:t>Odkrijte moč magnetne indukcijske stimulacije</w:t>
            </w:r>
          </w:p>
          <w:p w14:paraId="3AA2A0C3" w14:textId="77777777" w:rsidR="00937BDF" w:rsidRDefault="00937BDF" w:rsidP="00937BDF"/>
          <w:p w14:paraId="0BFE3169" w14:textId="77777777" w:rsidR="00937BDF" w:rsidRPr="009C5EDE" w:rsidRDefault="00937BDF" w:rsidP="00937BDF">
            <w:pPr>
              <w:spacing w:after="0" w:line="360" w:lineRule="atLeast"/>
              <w:rPr>
                <w:rFonts w:ascii="Montserrat" w:eastAsia="Times New Roman" w:hAnsi="Montserrat" w:cs="Times New Roman"/>
                <w:color w:val="292931"/>
                <w:kern w:val="0"/>
                <w:sz w:val="24"/>
                <w:szCs w:val="24"/>
                <w:lang w:eastAsia="sl-SI"/>
                <w14:ligatures w14:val="none"/>
              </w:rPr>
            </w:pPr>
            <w:r w:rsidRPr="009C5EDE">
              <w:rPr>
                <w:rFonts w:ascii="Montserrat" w:eastAsia="Times New Roman" w:hAnsi="Montserrat" w:cs="Times New Roman"/>
                <w:color w:val="292931"/>
                <w:kern w:val="0"/>
                <w:sz w:val="24"/>
                <w:szCs w:val="24"/>
                <w:lang w:eastAsia="sl-SI"/>
                <w14:ligatures w14:val="none"/>
              </w:rPr>
              <w:t>Elektromagnetna indukcijska stimulacija prinaša izjemne terapevtske rezultate. Z n</w:t>
            </w:r>
            <w:r>
              <w:rPr>
                <w:rFonts w:ascii="Montserrat" w:eastAsia="Times New Roman" w:hAnsi="Montserrat" w:cs="Times New Roman"/>
                <w:color w:val="292931"/>
                <w:kern w:val="0"/>
                <w:sz w:val="24"/>
                <w:szCs w:val="24"/>
                <w:lang w:eastAsia="sl-SI"/>
                <w14:ligatures w14:val="none"/>
              </w:rPr>
              <w:t>jo</w:t>
            </w:r>
            <w:r w:rsidRPr="009C5EDE">
              <w:rPr>
                <w:rFonts w:ascii="Montserrat" w:eastAsia="Times New Roman" w:hAnsi="Montserrat" w:cs="Times New Roman"/>
                <w:color w:val="292931"/>
                <w:kern w:val="0"/>
                <w:sz w:val="24"/>
                <w:szCs w:val="24"/>
                <w:lang w:eastAsia="sl-SI"/>
                <w14:ligatures w14:val="none"/>
              </w:rPr>
              <w:t xml:space="preserve"> bo</w:t>
            </w:r>
            <w:r>
              <w:rPr>
                <w:rFonts w:ascii="Montserrat" w:eastAsia="Times New Roman" w:hAnsi="Montserrat" w:cs="Times New Roman"/>
                <w:color w:val="292931"/>
                <w:kern w:val="0"/>
                <w:sz w:val="24"/>
                <w:szCs w:val="24"/>
                <w:lang w:eastAsia="sl-SI"/>
                <w14:ligatures w14:val="none"/>
              </w:rPr>
              <w:t>mo</w:t>
            </w:r>
            <w:r w:rsidRPr="009C5EDE">
              <w:rPr>
                <w:rFonts w:ascii="Montserrat" w:eastAsia="Times New Roman" w:hAnsi="Montserrat" w:cs="Times New Roman"/>
                <w:color w:val="292931"/>
                <w:kern w:val="0"/>
                <w:sz w:val="24"/>
                <w:szCs w:val="24"/>
                <w:lang w:eastAsia="sl-SI"/>
                <w14:ligatures w14:val="none"/>
              </w:rPr>
              <w:t xml:space="preserve"> dosegli optimalne rezultate pri rehabilitaciji in izboljšanju </w:t>
            </w:r>
            <w:r>
              <w:rPr>
                <w:rFonts w:ascii="Montserrat" w:eastAsia="Times New Roman" w:hAnsi="Montserrat" w:cs="Times New Roman"/>
                <w:color w:val="292931"/>
                <w:kern w:val="0"/>
                <w:sz w:val="24"/>
                <w:szCs w:val="24"/>
                <w:lang w:eastAsia="sl-SI"/>
                <w14:ligatures w14:val="none"/>
              </w:rPr>
              <w:t xml:space="preserve">vašega </w:t>
            </w:r>
            <w:r w:rsidRPr="009C5EDE">
              <w:rPr>
                <w:rFonts w:ascii="Montserrat" w:eastAsia="Times New Roman" w:hAnsi="Montserrat" w:cs="Times New Roman"/>
                <w:color w:val="292931"/>
                <w:kern w:val="0"/>
                <w:sz w:val="24"/>
                <w:szCs w:val="24"/>
                <w:lang w:eastAsia="sl-SI"/>
                <w14:ligatures w14:val="none"/>
              </w:rPr>
              <w:t>telesnega počutja</w:t>
            </w:r>
            <w:r>
              <w:rPr>
                <w:rFonts w:ascii="Montserrat" w:eastAsia="Times New Roman" w:hAnsi="Montserrat" w:cs="Times New Roman"/>
                <w:color w:val="292931"/>
                <w:kern w:val="0"/>
                <w:sz w:val="24"/>
                <w:szCs w:val="24"/>
                <w:lang w:eastAsia="sl-SI"/>
                <w14:ligatures w14:val="none"/>
              </w:rPr>
              <w:t xml:space="preserve"> in zdravja.</w:t>
            </w:r>
          </w:p>
          <w:p w14:paraId="47254DE4" w14:textId="77777777" w:rsidR="00937BDF" w:rsidRDefault="00937BDF" w:rsidP="00937B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  <w:p w14:paraId="4F00DA46" w14:textId="77777777" w:rsidR="00937BDF" w:rsidRDefault="00937BDF" w:rsidP="00937B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  <w:p w14:paraId="3B54C87E" w14:textId="77777777" w:rsidR="00937BDF" w:rsidRDefault="00937BDF" w:rsidP="00937B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  <w:p w14:paraId="10F6CC17" w14:textId="77777777" w:rsidR="00937BDF" w:rsidRDefault="00937BDF" w:rsidP="00937B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  <w:p w14:paraId="0FCD9B59" w14:textId="77777777" w:rsidR="00937BDF" w:rsidRDefault="00937BDF" w:rsidP="00937B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  <w:p w14:paraId="2A30CABC" w14:textId="77777777" w:rsidR="00937BDF" w:rsidRDefault="00937BDF" w:rsidP="00937B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  <w:p w14:paraId="68B8B621" w14:textId="77777777" w:rsidR="00937BDF" w:rsidRDefault="00937BDF" w:rsidP="00937B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  <w:p w14:paraId="3933901C" w14:textId="5E298308" w:rsidR="00937BDF" w:rsidRPr="009C5EDE" w:rsidRDefault="00937BDF" w:rsidP="00937BD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</w:tc>
        <w:tc>
          <w:tcPr>
            <w:tcW w:w="855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2C4EFA" w14:textId="58AC3F78" w:rsidR="009C5EDE" w:rsidRPr="009C5EDE" w:rsidRDefault="009C5EDE" w:rsidP="009C5E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</w:tc>
      </w:tr>
    </w:tbl>
    <w:p w14:paraId="1E98D7DE" w14:textId="1CB0DF89" w:rsidR="00F60594" w:rsidRPr="00F60594" w:rsidRDefault="00F60594" w:rsidP="009C5EDE">
      <w:pPr>
        <w:spacing w:after="0" w:line="360" w:lineRule="atLeast"/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</w:pPr>
    </w:p>
    <w:p w14:paraId="157929D7" w14:textId="6446DBD2" w:rsidR="00F60594" w:rsidRPr="009C5EDE" w:rsidRDefault="009C5EDE" w:rsidP="009C5EDE">
      <w:pPr>
        <w:spacing w:after="0" w:line="360" w:lineRule="atLeast"/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</w:pPr>
      <w:r w:rsidRPr="009C5EDE">
        <w:rPr>
          <w:rFonts w:ascii="Montserrat" w:eastAsia="Times New Roman" w:hAnsi="Montserrat" w:cs="Times New Roman"/>
          <w:color w:val="292931"/>
          <w:kern w:val="0"/>
          <w:sz w:val="24"/>
          <w:szCs w:val="24"/>
          <w:lang w:eastAsia="sl-SI"/>
          <w14:ligatures w14:val="none"/>
        </w:rPr>
        <w:t> </w:t>
      </w:r>
    </w:p>
    <w:tbl>
      <w:tblPr>
        <w:tblW w:w="17100" w:type="dxa"/>
        <w:tblInd w:w="-1417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0"/>
      </w:tblGrid>
      <w:tr w:rsidR="009C5EDE" w:rsidRPr="009C5EDE" w14:paraId="058A23BD" w14:textId="77777777" w:rsidTr="009C5EDE">
        <w:tc>
          <w:tcPr>
            <w:tcW w:w="17100" w:type="dxa"/>
            <w:shd w:val="clear" w:color="auto" w:fill="D3D3D3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73A4E8" w14:textId="64E6B4A3" w:rsidR="009C5EDE" w:rsidRPr="009C5EDE" w:rsidRDefault="009C5EDE" w:rsidP="009C5EDE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</w:tc>
      </w:tr>
    </w:tbl>
    <w:p w14:paraId="0FDE6530" w14:textId="77777777" w:rsidR="00F60594" w:rsidRDefault="00F60594"/>
    <w:p w14:paraId="69F69B12" w14:textId="77777777" w:rsidR="00F60594" w:rsidRDefault="00F60594"/>
    <w:p w14:paraId="6347CA25" w14:textId="536DB5DF" w:rsidR="00AA65EB" w:rsidRDefault="00AA65EB" w:rsidP="009C5ED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             </w:t>
      </w:r>
    </w:p>
    <w:p w14:paraId="400C1DBE" w14:textId="2167EB75" w:rsidR="009C5EDE" w:rsidRPr="00AA65EB" w:rsidRDefault="009C5EDE" w:rsidP="009C5EDE">
      <w:pPr>
        <w:rPr>
          <w:sz w:val="24"/>
          <w:szCs w:val="24"/>
        </w:rPr>
      </w:pPr>
      <w:r w:rsidRPr="00AA65EB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              </w:t>
      </w:r>
    </w:p>
    <w:sectPr w:rsidR="009C5EDE" w:rsidRPr="00AA65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ontserrat">
    <w:charset w:val="EE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76E3C"/>
    <w:multiLevelType w:val="multilevel"/>
    <w:tmpl w:val="A712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360F"/>
    <w:multiLevelType w:val="multilevel"/>
    <w:tmpl w:val="15A6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22B3D"/>
    <w:multiLevelType w:val="multilevel"/>
    <w:tmpl w:val="150E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93A3F"/>
    <w:multiLevelType w:val="multilevel"/>
    <w:tmpl w:val="7CF0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A755A"/>
    <w:multiLevelType w:val="multilevel"/>
    <w:tmpl w:val="C39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666AA"/>
    <w:multiLevelType w:val="multilevel"/>
    <w:tmpl w:val="897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47C00"/>
    <w:multiLevelType w:val="multilevel"/>
    <w:tmpl w:val="D292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245F9"/>
    <w:multiLevelType w:val="multilevel"/>
    <w:tmpl w:val="6DC0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C09E8"/>
    <w:multiLevelType w:val="multilevel"/>
    <w:tmpl w:val="5C7C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B4BF9"/>
    <w:multiLevelType w:val="multilevel"/>
    <w:tmpl w:val="9A7C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748E8"/>
    <w:multiLevelType w:val="multilevel"/>
    <w:tmpl w:val="5FD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B7F9A"/>
    <w:multiLevelType w:val="multilevel"/>
    <w:tmpl w:val="FB4E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C5C92"/>
    <w:multiLevelType w:val="multilevel"/>
    <w:tmpl w:val="4050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C1AF2"/>
    <w:multiLevelType w:val="multilevel"/>
    <w:tmpl w:val="E242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95E93"/>
    <w:multiLevelType w:val="multilevel"/>
    <w:tmpl w:val="00AA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E6B56"/>
    <w:multiLevelType w:val="multilevel"/>
    <w:tmpl w:val="FDA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C2218"/>
    <w:multiLevelType w:val="multilevel"/>
    <w:tmpl w:val="6A1A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C0266"/>
    <w:multiLevelType w:val="multilevel"/>
    <w:tmpl w:val="3FB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73974">
    <w:abstractNumId w:val="12"/>
  </w:num>
  <w:num w:numId="2" w16cid:durableId="300112288">
    <w:abstractNumId w:val="13"/>
  </w:num>
  <w:num w:numId="3" w16cid:durableId="60249513">
    <w:abstractNumId w:val="4"/>
  </w:num>
  <w:num w:numId="4" w16cid:durableId="1079669836">
    <w:abstractNumId w:val="17"/>
  </w:num>
  <w:num w:numId="5" w16cid:durableId="581334967">
    <w:abstractNumId w:val="9"/>
  </w:num>
  <w:num w:numId="6" w16cid:durableId="1786196946">
    <w:abstractNumId w:val="16"/>
  </w:num>
  <w:num w:numId="7" w16cid:durableId="1480684173">
    <w:abstractNumId w:val="6"/>
  </w:num>
  <w:num w:numId="8" w16cid:durableId="292443564">
    <w:abstractNumId w:val="7"/>
  </w:num>
  <w:num w:numId="9" w16cid:durableId="1055200436">
    <w:abstractNumId w:val="10"/>
  </w:num>
  <w:num w:numId="10" w16cid:durableId="1423913946">
    <w:abstractNumId w:val="14"/>
  </w:num>
  <w:num w:numId="11" w16cid:durableId="247810263">
    <w:abstractNumId w:val="11"/>
  </w:num>
  <w:num w:numId="12" w16cid:durableId="1856573811">
    <w:abstractNumId w:val="8"/>
  </w:num>
  <w:num w:numId="13" w16cid:durableId="784426627">
    <w:abstractNumId w:val="3"/>
  </w:num>
  <w:num w:numId="14" w16cid:durableId="569775195">
    <w:abstractNumId w:val="2"/>
  </w:num>
  <w:num w:numId="15" w16cid:durableId="2021009300">
    <w:abstractNumId w:val="15"/>
  </w:num>
  <w:num w:numId="16" w16cid:durableId="1063600729">
    <w:abstractNumId w:val="0"/>
  </w:num>
  <w:num w:numId="17" w16cid:durableId="1658533074">
    <w:abstractNumId w:val="1"/>
  </w:num>
  <w:num w:numId="18" w16cid:durableId="630943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DE"/>
    <w:rsid w:val="00400298"/>
    <w:rsid w:val="00937BDF"/>
    <w:rsid w:val="009C5EDE"/>
    <w:rsid w:val="00AA65EB"/>
    <w:rsid w:val="00B85319"/>
    <w:rsid w:val="00C225C6"/>
    <w:rsid w:val="00F6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7FDD7"/>
  <w15:chartTrackingRefBased/>
  <w15:docId w15:val="{C48A7D20-E6DC-4615-B506-CAF6A2E84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81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24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8612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29488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0" w:color="auto"/>
                <w:bottom w:val="single" w:sz="6" w:space="15" w:color="auto"/>
                <w:right w:val="single" w:sz="2" w:space="0" w:color="auto"/>
              </w:divBdr>
              <w:divsChild>
                <w:div w:id="116340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4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1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0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5" w:color="auto"/>
                                <w:left w:val="none" w:sz="0" w:space="15" w:color="auto"/>
                                <w:bottom w:val="none" w:sz="0" w:space="15" w:color="auto"/>
                                <w:right w:val="none" w:sz="0" w:space="15" w:color="auto"/>
                              </w:divBdr>
                              <w:divsChild>
                                <w:div w:id="214345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54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087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39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9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 Valek</dc:creator>
  <cp:keywords/>
  <dc:description/>
  <cp:lastModifiedBy>Evgen Valek</cp:lastModifiedBy>
  <cp:revision>2</cp:revision>
  <dcterms:created xsi:type="dcterms:W3CDTF">2024-11-27T15:25:00Z</dcterms:created>
  <dcterms:modified xsi:type="dcterms:W3CDTF">2024-12-01T17:34:00Z</dcterms:modified>
</cp:coreProperties>
</file>