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0E85B" w14:textId="77777777" w:rsidR="005709EB" w:rsidRPr="005709EB" w:rsidRDefault="005709EB" w:rsidP="005709EB">
      <w:pPr>
        <w:shd w:val="clear" w:color="auto" w:fill="FFFFFF"/>
        <w:spacing w:after="48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Kaj Je TECAR Terapija ?</w:t>
      </w:r>
    </w:p>
    <w:p w14:paraId="1B8EB889" w14:textId="01EAE639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TECAR terapija je podporna metoda zdravljenja, ki z ustvarjanjem elektromagnetne (toplotne) energije ustvarja protivnetne, regenerativne in protibolečinske učinke. Je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diatermična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terapija, ki deluje na podlagi prenosa visoko-frekvenčne (frekvenca: 448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kHZ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) elektromagnetne energije skozi telo do ciljnega tkiva pri katerem povzroči celično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biostimulacijo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mikrocirkulacijo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in hipertermijo. </w:t>
      </w:r>
    </w:p>
    <w:p w14:paraId="4D4A3291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Glavni cilj terapije je stimulacija telesu lastnih fizioloških procesov celjenja. TECAR terapija  skrajša čas zdravljenja ter pozitivno vpliva na krepitev notranjih obnovitvenih sposobnosti tkiv. Uporabljamo jo v kombinaciji z manualno terapijo in na ta način globinsko zmehčamo mišično tkivo in pospešujemo naravne presnovne procese.</w:t>
      </w:r>
    </w:p>
    <w:p w14:paraId="3282B380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Terapija omogoča zdravljenje različnih težav, na različnih delih telesa kot so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tendinitisi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adhezivnih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kapsulitisov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teniških in golfskih komolcev,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burzitisov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artroz kolka, kolena,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pubalgij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, zlomov, zvinov,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plantarnega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fascitisa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 bolečine v križu, vratu, brazgotin itd..</w:t>
      </w:r>
    </w:p>
    <w:p w14:paraId="5B2D12A2" w14:textId="77777777" w:rsid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Lahko se izvaja kot samostojna terapija ali pa kot dopolnitev k ostalim terapijam.</w:t>
      </w:r>
    </w:p>
    <w:p w14:paraId="56E0F282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B30C896" w14:textId="77777777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Kako Deluje TECAR Terapija?</w:t>
      </w:r>
    </w:p>
    <w:p w14:paraId="1EFFC6FA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498C065F" w14:textId="2CDCF81D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TECAR terapija je oblika zdravljenja, ki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 temelji na proizvajanju toplotne energije.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 Gre za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neinvazivno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visokofrekvenčna energijo, ki spodbuja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 xml:space="preserve">biološke procese </w:t>
      </w:r>
      <w:proofErr w:type="spellStart"/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samoregeneracije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v celicah. S tem spodbuja naravne fiziološke procese tkiva in metabolizma, kar posledično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pospešuje celjenje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</w:t>
      </w:r>
    </w:p>
    <w:p w14:paraId="1BDD494C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TECAR aparatura vključuje premično elektrodo (fizioterapevti jo rokujejo), fiksno elektrodo (je v stiku s kožo pacienta in deluje kot prevodnik), ter kontaktno kremo. Glavna značilnost te terapije je možnost uporabe pri nizkih ravneh energije, kar omogoča elektromagnetne interakcije tkiv z minimalnim ali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netermičnim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učinkom. </w:t>
      </w:r>
    </w:p>
    <w:p w14:paraId="1351B9D6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TECAR terapija deluje v dveh načinih prenosa energije: </w:t>
      </w:r>
      <w:r w:rsidRPr="005709EB">
        <w:rPr>
          <w:rFonts w:ascii="Open Sans" w:eastAsia="Times New Roman" w:hAnsi="Open Sans" w:cs="Open Sans"/>
          <w:b/>
          <w:bCs/>
          <w:i/>
          <w:iCs/>
          <w:color w:val="777777"/>
          <w:kern w:val="0"/>
          <w:sz w:val="21"/>
          <w:szCs w:val="21"/>
          <w:lang w:eastAsia="sl-SI"/>
          <w14:ligatures w14:val="none"/>
        </w:rPr>
        <w:t xml:space="preserve">kapacitivnem in </w:t>
      </w:r>
      <w:proofErr w:type="spellStart"/>
      <w:r w:rsidRPr="005709EB">
        <w:rPr>
          <w:rFonts w:ascii="Open Sans" w:eastAsia="Times New Roman" w:hAnsi="Open Sans" w:cs="Open Sans"/>
          <w:b/>
          <w:bCs/>
          <w:i/>
          <w:iCs/>
          <w:color w:val="777777"/>
          <w:kern w:val="0"/>
          <w:sz w:val="21"/>
          <w:szCs w:val="21"/>
          <w:lang w:eastAsia="sl-SI"/>
          <w14:ligatures w14:val="none"/>
        </w:rPr>
        <w:t>rezistivnem</w:t>
      </w:r>
      <w:proofErr w:type="spellEnd"/>
      <w:r w:rsidRPr="005709EB">
        <w:rPr>
          <w:rFonts w:ascii="Open Sans" w:eastAsia="Times New Roman" w:hAnsi="Open Sans" w:cs="Open Sans"/>
          <w:b/>
          <w:bCs/>
          <w:i/>
          <w:iCs/>
          <w:color w:val="777777"/>
          <w:kern w:val="0"/>
          <w:sz w:val="21"/>
          <w:szCs w:val="21"/>
          <w:lang w:eastAsia="sl-SI"/>
          <w14:ligatures w14:val="none"/>
        </w:rPr>
        <w:t xml:space="preserve"> načinu.</w:t>
      </w:r>
    </w:p>
    <w:p w14:paraId="4152F652" w14:textId="77777777" w:rsidR="005709EB" w:rsidRPr="005709EB" w:rsidRDefault="005709EB" w:rsidP="005709EB">
      <w:pPr>
        <w:numPr>
          <w:ilvl w:val="0"/>
          <w:numId w:val="1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Energija Kapacitivne elektrode je usmerjena v tkiva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z večjo vsebnostjo elektrolitov (mehka tkiva in mišice)</w:t>
      </w:r>
    </w:p>
    <w:p w14:paraId="26C08EBE" w14:textId="77777777" w:rsidR="005709EB" w:rsidRPr="005709EB" w:rsidRDefault="005709EB" w:rsidP="005709EB">
      <w:pPr>
        <w:numPr>
          <w:ilvl w:val="0"/>
          <w:numId w:val="1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Energija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rezistivne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elektrode pa je osredotoča na večje in bolj odporne strukture,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kot so tetive, kosti in sklepi.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</w:t>
      </w:r>
    </w:p>
    <w:p w14:paraId="4430D887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Fiziološki učinki povečanja energije pri TECAR terapiji vključujejo zmanjšanje mišičnih krčev,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vazodilatacijo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z večjim lokalnim pretokom krvi, prispevanje k oskrbi s kisikom in pospeševanje resorpcije hematomov, aktivacijo osrednjih presnovnih reakcij ter povečanje zmogljivosti.</w:t>
      </w:r>
    </w:p>
    <w:p w14:paraId="20EF9427" w14:textId="77777777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>Kakšni so Glavni Klinični Učinki Zdravljenja s TECAR Terapijo?</w:t>
      </w:r>
    </w:p>
    <w:p w14:paraId="5FD653A5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22135F3B" w14:textId="4BB98214" w:rsid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Glavni klinični učinki zdravljenja s TECAR terapije so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pospeševanje celjenja in regeneracije tkiva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 Naprava v tkivu sproži proces samo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celjenja in centralizacijo simptomov. S termičnim delovanjem om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o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goča boljšo cirkulacijo krvi, ki je ključnega pomena za celjenje v akutni fazi poškodbe. S svojim mehanizmom prav tako pospešuje dovod kisika v celicah kar omogoča hitrejšo regeneracijo. Deluje tudi blagodejno in zmanjšuje bolečino.</w:t>
      </w:r>
    </w:p>
    <w:p w14:paraId="741A31DA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C3923B6" w14:textId="77777777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Katere So Klinične Indikacije Zdravljenja s TECAR Terapijo ?</w:t>
      </w:r>
    </w:p>
    <w:p w14:paraId="34E2BF5D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171BEFAF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Prednosti in klinične indikacije pri zdravljenju s TECAR terapijo so:</w:t>
      </w:r>
    </w:p>
    <w:p w14:paraId="25C6DC00" w14:textId="77777777" w:rsidR="005709EB" w:rsidRP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Poškodbe mehko-tkivnih struktur in zmanjševanje edema, </w:t>
      </w:r>
    </w:p>
    <w:p w14:paraId="58F2B428" w14:textId="77777777" w:rsidR="005709EB" w:rsidRP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Pospeševanje celjenja in podpora vnetnim procesom, </w:t>
      </w:r>
    </w:p>
    <w:p w14:paraId="71F6394C" w14:textId="77777777" w:rsidR="005709EB" w:rsidRP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Sproščanje hipertoničnih mišic, </w:t>
      </w:r>
    </w:p>
    <w:p w14:paraId="0E00FF7D" w14:textId="77777777" w:rsidR="005709EB" w:rsidRP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Pospeševanje procesa obnove različnih struktur, kot so sklepi, mišice, tkiva in celice,</w:t>
      </w:r>
    </w:p>
    <w:p w14:paraId="57562105" w14:textId="77777777" w:rsidR="005709EB" w:rsidRP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Lajšanje bolečin v mišicah in sklepih, </w:t>
      </w:r>
    </w:p>
    <w:p w14:paraId="1E3DA904" w14:textId="77777777" w:rsidR="005709EB" w:rsidRDefault="005709EB" w:rsidP="005709EB">
      <w:pPr>
        <w:numPr>
          <w:ilvl w:val="0"/>
          <w:numId w:val="2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Trajno blokiranje živčnih impulzov, povečanje obsega gibljivosti in izboljšanje krvnega obtoka. </w:t>
      </w:r>
    </w:p>
    <w:p w14:paraId="4D375B05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7FC007F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111D09D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C7F040B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B01477E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2F81C59A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CA99D52" w14:textId="77777777" w:rsidR="005709EB" w:rsidRPr="005709EB" w:rsidRDefault="005709EB" w:rsidP="005709EB">
      <w:pPr>
        <w:shd w:val="clear" w:color="auto" w:fill="FFFFFF"/>
        <w:spacing w:before="100" w:beforeAutospacing="1" w:after="0" w:line="360" w:lineRule="atLeast"/>
        <w:ind w:left="720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2E8B49F" w14:textId="10B9EEC2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>Katere Poškodbe In Boleča Stanja Zdravimo s TECAR Terapijo?</w:t>
      </w:r>
    </w:p>
    <w:p w14:paraId="264AC5EF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452535FE" w14:textId="6CEEA5BC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 TECAR Terapijo odpravljamo različne poškodbe, ki za zdravljenje potrebujejo pospešen pretok krvi, samo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celjenje in večjo prožnost post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operativnih brazgotin. To terapijo lahko izvajamo v akutni, subakutni in post</w:t>
      </w:r>
      <w:r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operativni fazi. </w:t>
      </w:r>
    </w:p>
    <w:p w14:paraId="3F952E8F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Pogoste poškodbe in bolečinska stanja, ki jih obravnavamo s TECAR terapijo so navedene spodaj.</w:t>
      </w:r>
    </w:p>
    <w:p w14:paraId="59280342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Specifične in nespecifične bolečine v hrbtu, </w:t>
      </w:r>
    </w:p>
    <w:p w14:paraId="6F11D69C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Artroza kolka</w:t>
      </w:r>
    </w:p>
    <w:p w14:paraId="1A63247F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Artroza kolena,</w:t>
      </w:r>
    </w:p>
    <w:p w14:paraId="687BDF7F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Sklepni artritis,</w:t>
      </w:r>
    </w:p>
    <w:p w14:paraId="7339F04A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Sindrom zamrznjene rame,</w:t>
      </w:r>
    </w:p>
    <w:p w14:paraId="10C428F8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Skakalno koleno, </w:t>
      </w:r>
    </w:p>
    <w:p w14:paraId="50645CBA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Teniški komolec,</w:t>
      </w:r>
    </w:p>
    <w:p w14:paraId="354632F9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Sindrom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Karpalnega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kanala</w:t>
      </w:r>
    </w:p>
    <w:p w14:paraId="611E4768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Vnetje sklepov in sklepnih ovojnic</w:t>
      </w:r>
    </w:p>
    <w:p w14:paraId="61A64F86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Po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rekusntrukciji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sprednje križne vezi (ACL)</w:t>
      </w:r>
    </w:p>
    <w:p w14:paraId="4445B35A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Poškodbe ligamentov,</w:t>
      </w:r>
    </w:p>
    <w:p w14:paraId="40FE5E35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SLAP lezija,</w:t>
      </w:r>
    </w:p>
    <w:p w14:paraId="79710146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Poškodba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upogibovalk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 kolena</w:t>
      </w:r>
    </w:p>
    <w:p w14:paraId="7F4ADB74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Mišična bolečina,</w:t>
      </w:r>
    </w:p>
    <w:p w14:paraId="75D1E93F" w14:textId="77777777" w:rsidR="005709EB" w:rsidRP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Vnetje živcev,</w:t>
      </w:r>
    </w:p>
    <w:p w14:paraId="10EE1CB0" w14:textId="77777777" w:rsidR="005709EB" w:rsidRDefault="005709EB" w:rsidP="005709EB">
      <w:pPr>
        <w:numPr>
          <w:ilvl w:val="0"/>
          <w:numId w:val="3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Poškodba zadnjih stegenskih strun.</w:t>
      </w:r>
    </w:p>
    <w:p w14:paraId="60ACBC6D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7FEE9D63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5222A9CD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200CCF69" w14:textId="77777777" w:rsidR="005709EB" w:rsidRDefault="005709EB" w:rsidP="005709EB">
      <w:p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65DC3FB1" w14:textId="77777777" w:rsidR="005709EB" w:rsidRPr="005709EB" w:rsidRDefault="005709EB" w:rsidP="005709EB">
      <w:pPr>
        <w:shd w:val="clear" w:color="auto" w:fill="FFFFFF"/>
        <w:spacing w:before="100" w:beforeAutospacing="1" w:after="0" w:line="360" w:lineRule="atLeast"/>
        <w:ind w:left="720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19CF36B9" w14:textId="77777777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lastRenderedPageBreak/>
        <w:t>Katere so Kontraindikacije in Previdnosti TECAR Terapije?</w:t>
      </w:r>
    </w:p>
    <w:p w14:paraId="6B716FCD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3D73262F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Kontraindikacije in previdnosti TECAR terapije so navedene spodaj.</w:t>
      </w:r>
    </w:p>
    <w:p w14:paraId="058C9DCA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Previdnost posvečamo pri nosečnicah okoli trebuha, </w:t>
      </w:r>
    </w:p>
    <w:p w14:paraId="7E8DF125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 xml:space="preserve">Motnje </w:t>
      </w:r>
      <w:proofErr w:type="spellStart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senzibilitete</w:t>
      </w:r>
      <w:proofErr w:type="spellEnd"/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, </w:t>
      </w:r>
    </w:p>
    <w:p w14:paraId="2669236F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Vnetne spremembe na koži in odprte rane </w:t>
      </w:r>
    </w:p>
    <w:p w14:paraId="2A813111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Krvavitve, </w:t>
      </w:r>
    </w:p>
    <w:p w14:paraId="3944278D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Maligna stanja, </w:t>
      </w:r>
    </w:p>
    <w:p w14:paraId="06AE25EA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Vročinska stanja, </w:t>
      </w:r>
    </w:p>
    <w:p w14:paraId="61F145BE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Infekcije, </w:t>
      </w:r>
    </w:p>
    <w:p w14:paraId="000D6BA9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afterAutospacing="1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Kovinski predmeti na koži in aktivne implantirane medicinske naprave, </w:t>
      </w:r>
    </w:p>
    <w:p w14:paraId="1DE7D982" w14:textId="77777777" w:rsidR="005709EB" w:rsidRPr="005709EB" w:rsidRDefault="005709EB" w:rsidP="005709EB">
      <w:pPr>
        <w:numPr>
          <w:ilvl w:val="0"/>
          <w:numId w:val="4"/>
        </w:numPr>
        <w:shd w:val="clear" w:color="auto" w:fill="FFFFFF"/>
        <w:spacing w:before="100" w:beforeAutospacing="1"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Previdnost pri rastnih conah otrok</w:t>
      </w:r>
    </w:p>
    <w:p w14:paraId="62902306" w14:textId="77777777" w:rsid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TECAR terapija pa ima tudi svoje klinične kontraindikacije in previdnosti, zato se pred apliciranjem terapije izvede fizioterapevtski pregled z anamnezo.</w:t>
      </w:r>
    </w:p>
    <w:p w14:paraId="41BCA6EB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</w:p>
    <w:p w14:paraId="4E9C79A4" w14:textId="77777777" w:rsid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  <w:t>Koliko Časa Traja Zdravljenje s TECAR Terapijo?</w:t>
      </w:r>
    </w:p>
    <w:p w14:paraId="5BFF8950" w14:textId="77777777" w:rsidR="005709EB" w:rsidRPr="005709EB" w:rsidRDefault="005709EB" w:rsidP="005709EB">
      <w:pPr>
        <w:shd w:val="clear" w:color="auto" w:fill="FFFFFF"/>
        <w:spacing w:after="0" w:line="600" w:lineRule="atLeast"/>
        <w:outlineLvl w:val="1"/>
        <w:rPr>
          <w:rFonts w:ascii="Open Sans" w:eastAsia="Times New Roman" w:hAnsi="Open Sans" w:cs="Open Sans"/>
          <w:color w:val="004877"/>
          <w:kern w:val="0"/>
          <w:sz w:val="45"/>
          <w:szCs w:val="45"/>
          <w:lang w:eastAsia="sl-SI"/>
          <w14:ligatures w14:val="none"/>
        </w:rPr>
      </w:pPr>
    </w:p>
    <w:p w14:paraId="63F367F6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Čas trajanje zdravljenja s TECAR terapijo je odvisen od vrste poškodbe in bolečine. Sama terapija traja med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15 in 30 min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in se pogosto kombinira z manualno terapijo in aktivnim gibanjem.</w:t>
      </w:r>
    </w:p>
    <w:p w14:paraId="0BE82AFA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Po prvi TECAR terapiji se pričakuje zmanjšanje bolečine za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 20-25 %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v primerjavi z začetno bolečino. Pri bolj zapletenih poškodbah (zlomi in poškodbe živčevja), pa lahko zdravljenje traja med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3-7 tednov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. Pacienti običajno opazijo izboljšanje simptomov poškodbe že v prvih </w:t>
      </w: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14 dneh.</w:t>
      </w:r>
    </w:p>
    <w:p w14:paraId="64C56DCB" w14:textId="77777777" w:rsidR="005709EB" w:rsidRPr="005709EB" w:rsidRDefault="005709EB" w:rsidP="005709EB">
      <w:pPr>
        <w:shd w:val="clear" w:color="auto" w:fill="FFFFFF"/>
        <w:spacing w:after="0" w:line="360" w:lineRule="atLeast"/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</w:pPr>
      <w:r w:rsidRPr="005709EB">
        <w:rPr>
          <w:rFonts w:ascii="Open Sans" w:eastAsia="Times New Roman" w:hAnsi="Open Sans" w:cs="Open Sans"/>
          <w:b/>
          <w:bCs/>
          <w:color w:val="777777"/>
          <w:kern w:val="0"/>
          <w:sz w:val="21"/>
          <w:szCs w:val="21"/>
          <w:lang w:eastAsia="sl-SI"/>
          <w14:ligatures w14:val="none"/>
        </w:rPr>
        <w:t>TECAR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terapija je odlična terapija z veliko koristniki kliničnimi učinki, vendar se kljub temu smatra kot </w:t>
      </w:r>
      <w:r w:rsidRPr="005709EB">
        <w:rPr>
          <w:rFonts w:ascii="Open Sans" w:eastAsia="Times New Roman" w:hAnsi="Open Sans" w:cs="Open Sans"/>
          <w:b/>
          <w:bCs/>
          <w:i/>
          <w:iCs/>
          <w:color w:val="777777"/>
          <w:kern w:val="0"/>
          <w:sz w:val="21"/>
          <w:szCs w:val="21"/>
          <w:lang w:eastAsia="sl-SI"/>
          <w14:ligatures w14:val="none"/>
        </w:rPr>
        <w:t>»podporna«</w:t>
      </w:r>
      <w:r w:rsidRPr="005709EB">
        <w:rPr>
          <w:rFonts w:ascii="Open Sans" w:eastAsia="Times New Roman" w:hAnsi="Open Sans" w:cs="Open Sans"/>
          <w:color w:val="777777"/>
          <w:kern w:val="0"/>
          <w:sz w:val="21"/>
          <w:szCs w:val="21"/>
          <w:lang w:eastAsia="sl-SI"/>
          <w14:ligatures w14:val="none"/>
        </w:rPr>
        <w:t> terapija. Fizioterapevt bo v obravnavo vključil tudi druge metode in tehnike, ki bodo pripomogle k hitrejšem in boljšim rezultatom rehabilitacije.</w:t>
      </w:r>
    </w:p>
    <w:p w14:paraId="2201B359" w14:textId="77777777" w:rsidR="00C225C6" w:rsidRDefault="00C225C6"/>
    <w:sectPr w:rsidR="00C225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E7F32"/>
    <w:multiLevelType w:val="multilevel"/>
    <w:tmpl w:val="ECA0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16A72"/>
    <w:multiLevelType w:val="multilevel"/>
    <w:tmpl w:val="E316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7C2A"/>
    <w:multiLevelType w:val="multilevel"/>
    <w:tmpl w:val="584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A6F6F"/>
    <w:multiLevelType w:val="multilevel"/>
    <w:tmpl w:val="74C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82093">
    <w:abstractNumId w:val="3"/>
  </w:num>
  <w:num w:numId="2" w16cid:durableId="1636907939">
    <w:abstractNumId w:val="0"/>
  </w:num>
  <w:num w:numId="3" w16cid:durableId="1065185954">
    <w:abstractNumId w:val="2"/>
  </w:num>
  <w:num w:numId="4" w16cid:durableId="494027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EB"/>
    <w:rsid w:val="00494A6D"/>
    <w:rsid w:val="005709EB"/>
    <w:rsid w:val="00C22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46055"/>
  <w15:chartTrackingRefBased/>
  <w15:docId w15:val="{01B9FE75-E077-4AAD-A2BA-01677E3C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l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1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817</Words>
  <Characters>4657</Characters>
  <Application>Microsoft Office Word</Application>
  <DocSecurity>0</DocSecurity>
  <Lines>38</Lines>
  <Paragraphs>10</Paragraphs>
  <ScaleCrop>false</ScaleCrop>
  <Company/>
  <LinksUpToDate>false</LinksUpToDate>
  <CharactersWithSpaces>5464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</dc:creator>
  <cp:keywords/>
  <dc:description/>
  <cp:lastModifiedBy>Evgen</cp:lastModifiedBy>
  <cp:revision>1</cp:revision>
  <dcterms:created xsi:type="dcterms:W3CDTF">2024-10-30T09:20:00Z</dcterms:created>
  <dcterms:modified xsi:type="dcterms:W3CDTF">2024-10-30T09:24:00Z</dcterms:modified>
</cp:coreProperties>
</file>