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88" w:rsidRDefault="00420FDF" w:rsidP="00420FDF">
      <w:pPr>
        <w:pStyle w:val="Title"/>
        <w:ind w:left="1416" w:firstLine="708"/>
      </w:pPr>
      <w:bookmarkStart w:id="0" w:name="_GoBack"/>
      <w:bookmarkEnd w:id="0"/>
      <w:r>
        <w:t xml:space="preserve">Finalitățile Educației </w:t>
      </w:r>
    </w:p>
    <w:p w:rsidR="00420FDF" w:rsidRDefault="00420FDF" w:rsidP="00420FDF"/>
    <w:p w:rsidR="00420FDF" w:rsidRDefault="00420FDF" w:rsidP="00420F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Vor </w:t>
      </w:r>
      <w:r w:rsidR="00B90078">
        <w:rPr>
          <w:rFonts w:ascii="Times New Roman" w:hAnsi="Times New Roman" w:cs="Times New Roman"/>
          <w:sz w:val="24"/>
          <w:szCs w:val="24"/>
        </w:rPr>
        <w:t>fi privite ca fundamente specific pedagogice ale curriculumului.</w:t>
      </w:r>
    </w:p>
    <w:p w:rsidR="00B90078" w:rsidRDefault="00B90078" w:rsidP="00420F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E578B">
        <w:rPr>
          <w:rFonts w:ascii="Times New Roman" w:hAnsi="Times New Roman" w:cs="Times New Roman"/>
          <w:b/>
          <w:sz w:val="24"/>
          <w:szCs w:val="24"/>
          <w:u w:val="single"/>
        </w:rPr>
        <w:t>Curricul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90078" w:rsidRDefault="00B90078" w:rsidP="00B900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78B">
        <w:rPr>
          <w:rFonts w:ascii="Times New Roman" w:hAnsi="Times New Roman" w:cs="Times New Roman"/>
          <w:sz w:val="24"/>
          <w:szCs w:val="24"/>
          <w:u w:val="single"/>
        </w:rPr>
        <w:t>În Sens Larg</w:t>
      </w:r>
      <w:r w:rsidR="002E578B">
        <w:rPr>
          <w:rFonts w:ascii="Times New Roman" w:hAnsi="Times New Roman" w:cs="Times New Roman"/>
          <w:sz w:val="24"/>
          <w:szCs w:val="24"/>
        </w:rPr>
        <w:t xml:space="preserve">: este paradigmă (mod de abordare) a pedagogiei, centrată pe finalitățile educației, construite la nivelul interdependenței dintre cerințe (concepte+axiome). </w:t>
      </w:r>
      <w:r w:rsidR="002E578B" w:rsidRPr="002E578B">
        <w:rPr>
          <w:rFonts w:ascii="Times New Roman" w:hAnsi="Times New Roman" w:cs="Times New Roman"/>
          <w:i/>
          <w:sz w:val="24"/>
          <w:szCs w:val="24"/>
        </w:rPr>
        <w:t>Cerințele</w:t>
      </w:r>
      <w:r w:rsidR="002E578B">
        <w:rPr>
          <w:rFonts w:ascii="Times New Roman" w:hAnsi="Times New Roman" w:cs="Times New Roman"/>
          <w:sz w:val="24"/>
          <w:szCs w:val="24"/>
        </w:rPr>
        <w:t xml:space="preserve"> sunt fie </w:t>
      </w:r>
      <w:r w:rsidR="002E578B" w:rsidRPr="002E578B">
        <w:rPr>
          <w:rFonts w:ascii="Times New Roman" w:hAnsi="Times New Roman" w:cs="Times New Roman"/>
          <w:i/>
          <w:sz w:val="24"/>
          <w:szCs w:val="24"/>
        </w:rPr>
        <w:t>psihologice</w:t>
      </w:r>
      <w:r w:rsidR="002E578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E578B">
        <w:rPr>
          <w:rFonts w:ascii="Times New Roman" w:hAnsi="Times New Roman" w:cs="Times New Roman"/>
          <w:sz w:val="24"/>
          <w:szCs w:val="24"/>
        </w:rPr>
        <w:t xml:space="preserve">(competențe), fie </w:t>
      </w:r>
      <w:r w:rsidR="002E578B" w:rsidRPr="002E578B">
        <w:rPr>
          <w:rFonts w:ascii="Times New Roman" w:hAnsi="Times New Roman" w:cs="Times New Roman"/>
          <w:i/>
          <w:sz w:val="24"/>
          <w:szCs w:val="24"/>
        </w:rPr>
        <w:t>sociale</w:t>
      </w:r>
      <w:r w:rsidR="002E578B">
        <w:rPr>
          <w:rFonts w:ascii="Times New Roman" w:hAnsi="Times New Roman" w:cs="Times New Roman"/>
          <w:sz w:val="24"/>
          <w:szCs w:val="24"/>
        </w:rPr>
        <w:t xml:space="preserve"> (conținuturi de bază, recunoscute de societate la nivel de plan de învățământ, programe școlare, manuale, auxiliare, proiecte de lecții).</w:t>
      </w:r>
    </w:p>
    <w:p w:rsidR="002E578B" w:rsidRDefault="002E578B" w:rsidP="00B900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În sens Restrâns</w:t>
      </w:r>
      <w:r w:rsidRPr="002E578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proiect curricular.</w:t>
      </w:r>
    </w:p>
    <w:p w:rsidR="002E578B" w:rsidRDefault="009F6AF3" w:rsidP="002E578B">
      <w:pPr>
        <w:jc w:val="both"/>
        <w:rPr>
          <w:rFonts w:ascii="Times New Roman" w:hAnsi="Times New Roman" w:cs="Times New Roman"/>
          <w:sz w:val="24"/>
          <w:szCs w:val="24"/>
        </w:rPr>
      </w:pPr>
      <w:r w:rsidRPr="009F6A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22850" cy="2857500"/>
            <wp:effectExtent l="0" t="0" r="6350" b="0"/>
            <wp:docPr id="4" name="Picture 4" descr="C:\Users\Laris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risa\Desktop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10" b="22145"/>
                    <a:stretch/>
                  </pic:blipFill>
                  <pic:spPr bwMode="auto">
                    <a:xfrm>
                      <a:off x="0" y="0"/>
                      <a:ext cx="5028748" cy="286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AF3" w:rsidRDefault="009F6AF3" w:rsidP="002E578B">
      <w:pPr>
        <w:jc w:val="both"/>
        <w:rPr>
          <w:rFonts w:ascii="Times New Roman" w:hAnsi="Times New Roman" w:cs="Times New Roman"/>
          <w:sz w:val="24"/>
          <w:szCs w:val="24"/>
        </w:rPr>
      </w:pPr>
      <w:r w:rsidRPr="009F6AF3">
        <w:rPr>
          <w:rFonts w:ascii="Times New Roman" w:hAnsi="Times New Roman" w:cs="Times New Roman"/>
          <w:b/>
          <w:sz w:val="24"/>
          <w:szCs w:val="24"/>
          <w:u w:val="single"/>
        </w:rPr>
        <w:t>Definiția Conceptului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F6AF3" w:rsidRDefault="009F6AF3" w:rsidP="009F6A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6AF3">
        <w:rPr>
          <w:rFonts w:ascii="Times New Roman" w:hAnsi="Times New Roman" w:cs="Times New Roman"/>
          <w:i/>
          <w:sz w:val="24"/>
          <w:szCs w:val="24"/>
        </w:rPr>
        <w:t>Sfera de Referință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5F6575">
        <w:rPr>
          <w:rFonts w:ascii="Times New Roman" w:hAnsi="Times New Roman" w:cs="Times New Roman"/>
          <w:sz w:val="24"/>
          <w:szCs w:val="24"/>
        </w:rPr>
        <w:t>orientări valorice prospective, stabilite de proiectanții educației la toate nivelurile sistemului de învățământ (primar, secundar, superior) și ale procesului de învățământ, organizat pe trepte și discipline de învățământ.</w:t>
      </w:r>
    </w:p>
    <w:p w:rsidR="005F6575" w:rsidRDefault="005F6575" w:rsidP="009F6A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Funcția Centrală (de maximă generalitate) </w:t>
      </w:r>
      <w:r>
        <w:rPr>
          <w:rFonts w:ascii="Times New Roman" w:hAnsi="Times New Roman" w:cs="Times New Roman"/>
          <w:sz w:val="24"/>
          <w:szCs w:val="24"/>
        </w:rPr>
        <w:t>e de proiectare curriculară a documentelor curriculare (programe, manuale, auxiliare, proiecte de lecție...).</w:t>
      </w:r>
    </w:p>
    <w:p w:rsidR="005F6575" w:rsidRDefault="005F6575" w:rsidP="009F6A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Structura </w:t>
      </w:r>
      <w:r>
        <w:rPr>
          <w:rFonts w:ascii="Times New Roman" w:hAnsi="Times New Roman" w:cs="Times New Roman"/>
          <w:sz w:val="24"/>
          <w:szCs w:val="24"/>
        </w:rPr>
        <w:t>este bidimensională:</w:t>
      </w:r>
    </w:p>
    <w:p w:rsidR="005F6575" w:rsidRDefault="005F6575" w:rsidP="005F657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575">
        <w:rPr>
          <w:rFonts w:ascii="Times New Roman" w:hAnsi="Times New Roman" w:cs="Times New Roman"/>
          <w:i/>
          <w:sz w:val="24"/>
          <w:szCs w:val="24"/>
          <w:u w:val="wave"/>
        </w:rPr>
        <w:t>Psihologică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F657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exprimată prin competențe;</w:t>
      </w:r>
    </w:p>
    <w:p w:rsidR="005F6575" w:rsidRDefault="005F6575" w:rsidP="005F657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58A1B3" wp14:editId="44403435">
            <wp:simplePos x="0" y="0"/>
            <wp:positionH relativeFrom="margin">
              <wp:align>right</wp:align>
            </wp:positionH>
            <wp:positionV relativeFrom="margin">
              <wp:posOffset>7704455</wp:posOffset>
            </wp:positionV>
            <wp:extent cx="5759450" cy="1619250"/>
            <wp:effectExtent l="0" t="0" r="0" b="0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sz w:val="24"/>
          <w:szCs w:val="24"/>
          <w:u w:val="wave"/>
        </w:rPr>
        <w:t xml:space="preserve">Socială </w:t>
      </w:r>
      <w:r w:rsidRPr="005F657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exprimată prin conținuturi de bază, recunoscute de societate.</w:t>
      </w:r>
    </w:p>
    <w:p w:rsidR="005F6575" w:rsidRDefault="005F6575" w:rsidP="005F6575">
      <w:pPr>
        <w:jc w:val="both"/>
        <w:rPr>
          <w:rFonts w:ascii="Times New Roman" w:hAnsi="Times New Roman" w:cs="Times New Roman"/>
          <w:sz w:val="24"/>
          <w:szCs w:val="24"/>
        </w:rPr>
      </w:pPr>
      <w:r w:rsidRPr="005F6575">
        <w:rPr>
          <w:rFonts w:ascii="Times New Roman" w:hAnsi="Times New Roman" w:cs="Times New Roman"/>
          <w:sz w:val="24"/>
          <w:szCs w:val="24"/>
          <w:u w:val="wave"/>
        </w:rPr>
        <w:lastRenderedPageBreak/>
        <w:t>Concluzie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F6575" w:rsidRDefault="005F6575" w:rsidP="005F657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Finalitățile Educației reflectă </w:t>
      </w:r>
      <w:r w:rsidRPr="005F6575">
        <w:rPr>
          <w:rFonts w:ascii="Times New Roman" w:hAnsi="Times New Roman" w:cs="Times New Roman"/>
          <w:i/>
          <w:sz w:val="24"/>
          <w:szCs w:val="24"/>
        </w:rPr>
        <w:t>caracteristicile interne</w:t>
      </w:r>
      <w:r>
        <w:rPr>
          <w:rFonts w:ascii="Times New Roman" w:hAnsi="Times New Roman" w:cs="Times New Roman"/>
          <w:sz w:val="24"/>
          <w:szCs w:val="24"/>
        </w:rPr>
        <w:t xml:space="preserve"> ale educației:</w:t>
      </w:r>
    </w:p>
    <w:p w:rsidR="005F6575" w:rsidRDefault="005F6575" w:rsidP="005F65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Caracterul Teleologic (orientări);</w:t>
      </w:r>
    </w:p>
    <w:p w:rsidR="005F6575" w:rsidRDefault="005F6575" w:rsidP="005F65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Caracterul Axiologic (cele 5 valori generale);</w:t>
      </w:r>
    </w:p>
    <w:p w:rsidR="005F6575" w:rsidRDefault="005F6575" w:rsidP="005F65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Caracterul Prospectiv (în profunzime și în extindere).</w:t>
      </w:r>
    </w:p>
    <w:p w:rsidR="00E26B02" w:rsidRDefault="00E26B02" w:rsidP="00E26B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6B02" w:rsidRDefault="00E26B02" w:rsidP="00E26B02">
      <w:pPr>
        <w:jc w:val="both"/>
        <w:rPr>
          <w:rFonts w:ascii="Times New Roman" w:hAnsi="Times New Roman" w:cs="Times New Roman"/>
          <w:sz w:val="24"/>
          <w:szCs w:val="24"/>
        </w:rPr>
      </w:pPr>
      <w:r w:rsidRPr="00E26B02">
        <w:rPr>
          <w:rFonts w:ascii="Times New Roman" w:hAnsi="Times New Roman" w:cs="Times New Roman"/>
          <w:b/>
          <w:sz w:val="24"/>
          <w:szCs w:val="24"/>
          <w:u w:val="single"/>
        </w:rPr>
        <w:t>Clasificare</w:t>
      </w:r>
      <w:r>
        <w:rPr>
          <w:rFonts w:ascii="Times New Roman" w:hAnsi="Times New Roman" w:cs="Times New Roman"/>
          <w:sz w:val="24"/>
          <w:szCs w:val="24"/>
        </w:rPr>
        <w:t xml:space="preserve"> (2 criterii complementare):</w:t>
      </w:r>
    </w:p>
    <w:p w:rsidR="00E26B02" w:rsidRDefault="00E26B02" w:rsidP="00E26B0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Sfera de reprezentare la nivelul educației:</w:t>
      </w:r>
    </w:p>
    <w:p w:rsidR="00E26B02" w:rsidRDefault="00E26B02" w:rsidP="00E26B0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Macrostructurală = sistemul de educație/învățământ (termen lung și mediu);</w:t>
      </w:r>
    </w:p>
    <w:p w:rsidR="00E26B02" w:rsidRDefault="00E26B02" w:rsidP="00E26B0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Microstructurală = proces de învățământ (cu obiective generale, specifice și concrete).</w:t>
      </w:r>
    </w:p>
    <w:p w:rsidR="00E26B02" w:rsidRDefault="00E26B02" w:rsidP="00E26B0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Gradul de compatibilitate/divizibilitate.</w:t>
      </w:r>
    </w:p>
    <w:p w:rsidR="00E26B02" w:rsidRDefault="00E26B02" w:rsidP="00E26B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6B02" w:rsidRDefault="00E26B02" w:rsidP="00E26B02">
      <w:pPr>
        <w:jc w:val="both"/>
        <w:rPr>
          <w:rFonts w:ascii="Times New Roman" w:hAnsi="Times New Roman" w:cs="Times New Roman"/>
          <w:sz w:val="24"/>
          <w:szCs w:val="24"/>
        </w:rPr>
      </w:pPr>
      <w:r w:rsidRPr="00E26B02">
        <w:rPr>
          <w:rFonts w:ascii="Times New Roman" w:hAnsi="Times New Roman" w:cs="Times New Roman"/>
          <w:b/>
          <w:sz w:val="24"/>
          <w:szCs w:val="24"/>
          <w:u w:val="single"/>
        </w:rPr>
        <w:t>Un Model Ideal al Finalităților Educației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26B02" w:rsidRDefault="00E26B02" w:rsidP="00E26B0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Finalitățile Mari ale Educației/Si. Educațional/Învățământ</w:t>
      </w:r>
    </w:p>
    <w:p w:rsidR="00E26B02" w:rsidRDefault="00E26B02" w:rsidP="00E26B0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Idealul Educației: tipul de personalitate neconvențional societății (termen lung, aprox. 1-2 cicluri complete de educație formală). Exemplu: </w:t>
      </w:r>
      <w:r w:rsidR="006E7BEE">
        <w:rPr>
          <w:rFonts w:ascii="Times New Roman" w:hAnsi="Times New Roman" w:cs="Times New Roman"/>
          <w:sz w:val="24"/>
          <w:szCs w:val="24"/>
        </w:rPr>
        <w:t>personalitatea deschisă = „autonomă și creativă”.</w:t>
      </w:r>
    </w:p>
    <w:p w:rsidR="006E7BEE" w:rsidRDefault="006E7BEE" w:rsidP="00E26B0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Scopuri generale ce definesc direcțiile strategice de dezvoltare ale sistemului și ale procesului de învățământ (termen mediu, apox. 1 ciclu complet).</w:t>
      </w:r>
    </w:p>
    <w:p w:rsidR="006E7BEE" w:rsidRDefault="006E7BEE" w:rsidP="006E7BE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F. Mici ale Educației/Proces de Învățământ – </w:t>
      </w:r>
      <w:r w:rsidRPr="001E706F">
        <w:rPr>
          <w:rFonts w:ascii="Times New Roman" w:hAnsi="Times New Roman" w:cs="Times New Roman"/>
          <w:i/>
          <w:sz w:val="24"/>
          <w:szCs w:val="24"/>
        </w:rPr>
        <w:t>Obiective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E7BEE" w:rsidRDefault="006E7BEE" w:rsidP="006E7BE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06F">
        <w:rPr>
          <w:rFonts w:ascii="Times New Roman" w:hAnsi="Times New Roman" w:cs="Times New Roman"/>
          <w:i/>
          <w:sz w:val="24"/>
          <w:szCs w:val="24"/>
        </w:rPr>
        <w:t>Generale</w:t>
      </w:r>
      <w:r>
        <w:rPr>
          <w:rFonts w:ascii="Times New Roman" w:hAnsi="Times New Roman" w:cs="Times New Roman"/>
          <w:sz w:val="24"/>
          <w:szCs w:val="24"/>
        </w:rPr>
        <w:t xml:space="preserve"> (acțiune de direcționare);</w:t>
      </w:r>
    </w:p>
    <w:p w:rsidR="006E7BEE" w:rsidRDefault="006E7BEE" w:rsidP="006E7BE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06F">
        <w:rPr>
          <w:rFonts w:ascii="Times New Roman" w:hAnsi="Times New Roman" w:cs="Times New Roman"/>
          <w:i/>
          <w:sz w:val="24"/>
          <w:szCs w:val="24"/>
        </w:rPr>
        <w:t>Specifice</w:t>
      </w:r>
      <w:r>
        <w:rPr>
          <w:rFonts w:ascii="Times New Roman" w:hAnsi="Times New Roman" w:cs="Times New Roman"/>
          <w:sz w:val="24"/>
          <w:szCs w:val="24"/>
        </w:rPr>
        <w:t xml:space="preserve"> (acțiune de specificare);</w:t>
      </w:r>
    </w:p>
    <w:p w:rsidR="006E7BEE" w:rsidRPr="006E7BEE" w:rsidRDefault="006E7BEE" w:rsidP="006E7BE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06F">
        <w:rPr>
          <w:rFonts w:ascii="Times New Roman" w:hAnsi="Times New Roman" w:cs="Times New Roman"/>
          <w:i/>
          <w:sz w:val="24"/>
          <w:szCs w:val="24"/>
        </w:rPr>
        <w:t>Concrete</w:t>
      </w:r>
      <w:r>
        <w:rPr>
          <w:rFonts w:ascii="Times New Roman" w:hAnsi="Times New Roman" w:cs="Times New Roman"/>
          <w:sz w:val="24"/>
          <w:szCs w:val="24"/>
        </w:rPr>
        <w:t xml:space="preserve"> (acțiune de operaționalizare).</w:t>
      </w:r>
    </w:p>
    <w:p w:rsidR="005F6575" w:rsidRPr="005F6575" w:rsidRDefault="005F6575" w:rsidP="005F65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6AF3" w:rsidRPr="002E578B" w:rsidRDefault="009F6AF3" w:rsidP="002E578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F6AF3" w:rsidRPr="002E578B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623" w:rsidRDefault="00D76623" w:rsidP="00B926F4">
      <w:pPr>
        <w:spacing w:after="0" w:line="240" w:lineRule="auto"/>
      </w:pPr>
      <w:r>
        <w:separator/>
      </w:r>
    </w:p>
  </w:endnote>
  <w:endnote w:type="continuationSeparator" w:id="0">
    <w:p w:rsidR="00D76623" w:rsidRDefault="00D76623" w:rsidP="00B92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623" w:rsidRDefault="00D76623" w:rsidP="00B926F4">
      <w:pPr>
        <w:spacing w:after="0" w:line="240" w:lineRule="auto"/>
      </w:pPr>
      <w:r>
        <w:separator/>
      </w:r>
    </w:p>
  </w:footnote>
  <w:footnote w:type="continuationSeparator" w:id="0">
    <w:p w:rsidR="00D76623" w:rsidRDefault="00D76623" w:rsidP="00B92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6F4" w:rsidRDefault="00B926F4">
    <w:pPr>
      <w:pStyle w:val="Header"/>
    </w:pPr>
    <w:r>
      <w:t>Curs 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F5EFE"/>
    <w:multiLevelType w:val="hybridMultilevel"/>
    <w:tmpl w:val="70447378"/>
    <w:lvl w:ilvl="0" w:tplc="B83C689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496" w:hanging="360"/>
      </w:pPr>
    </w:lvl>
    <w:lvl w:ilvl="2" w:tplc="0418001B" w:tentative="1">
      <w:start w:val="1"/>
      <w:numFmt w:val="lowerRoman"/>
      <w:lvlText w:val="%3."/>
      <w:lvlJc w:val="right"/>
      <w:pPr>
        <w:ind w:left="3216" w:hanging="180"/>
      </w:pPr>
    </w:lvl>
    <w:lvl w:ilvl="3" w:tplc="0418000F" w:tentative="1">
      <w:start w:val="1"/>
      <w:numFmt w:val="decimal"/>
      <w:lvlText w:val="%4."/>
      <w:lvlJc w:val="left"/>
      <w:pPr>
        <w:ind w:left="3936" w:hanging="360"/>
      </w:pPr>
    </w:lvl>
    <w:lvl w:ilvl="4" w:tplc="04180019" w:tentative="1">
      <w:start w:val="1"/>
      <w:numFmt w:val="lowerLetter"/>
      <w:lvlText w:val="%5."/>
      <w:lvlJc w:val="left"/>
      <w:pPr>
        <w:ind w:left="4656" w:hanging="360"/>
      </w:pPr>
    </w:lvl>
    <w:lvl w:ilvl="5" w:tplc="0418001B" w:tentative="1">
      <w:start w:val="1"/>
      <w:numFmt w:val="lowerRoman"/>
      <w:lvlText w:val="%6."/>
      <w:lvlJc w:val="right"/>
      <w:pPr>
        <w:ind w:left="5376" w:hanging="180"/>
      </w:pPr>
    </w:lvl>
    <w:lvl w:ilvl="6" w:tplc="0418000F" w:tentative="1">
      <w:start w:val="1"/>
      <w:numFmt w:val="decimal"/>
      <w:lvlText w:val="%7."/>
      <w:lvlJc w:val="left"/>
      <w:pPr>
        <w:ind w:left="6096" w:hanging="360"/>
      </w:pPr>
    </w:lvl>
    <w:lvl w:ilvl="7" w:tplc="04180019" w:tentative="1">
      <w:start w:val="1"/>
      <w:numFmt w:val="lowerLetter"/>
      <w:lvlText w:val="%8."/>
      <w:lvlJc w:val="left"/>
      <w:pPr>
        <w:ind w:left="6816" w:hanging="360"/>
      </w:pPr>
    </w:lvl>
    <w:lvl w:ilvl="8" w:tplc="0418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8484742"/>
    <w:multiLevelType w:val="hybridMultilevel"/>
    <w:tmpl w:val="457278C4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41662"/>
    <w:multiLevelType w:val="hybridMultilevel"/>
    <w:tmpl w:val="724898BA"/>
    <w:lvl w:ilvl="0" w:tplc="9B3A8F22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500" w:hanging="360"/>
      </w:pPr>
    </w:lvl>
    <w:lvl w:ilvl="2" w:tplc="0418001B" w:tentative="1">
      <w:start w:val="1"/>
      <w:numFmt w:val="lowerRoman"/>
      <w:lvlText w:val="%3."/>
      <w:lvlJc w:val="right"/>
      <w:pPr>
        <w:ind w:left="3220" w:hanging="180"/>
      </w:pPr>
    </w:lvl>
    <w:lvl w:ilvl="3" w:tplc="0418000F" w:tentative="1">
      <w:start w:val="1"/>
      <w:numFmt w:val="decimal"/>
      <w:lvlText w:val="%4."/>
      <w:lvlJc w:val="left"/>
      <w:pPr>
        <w:ind w:left="3940" w:hanging="360"/>
      </w:pPr>
    </w:lvl>
    <w:lvl w:ilvl="4" w:tplc="04180019" w:tentative="1">
      <w:start w:val="1"/>
      <w:numFmt w:val="lowerLetter"/>
      <w:lvlText w:val="%5."/>
      <w:lvlJc w:val="left"/>
      <w:pPr>
        <w:ind w:left="4660" w:hanging="360"/>
      </w:pPr>
    </w:lvl>
    <w:lvl w:ilvl="5" w:tplc="0418001B" w:tentative="1">
      <w:start w:val="1"/>
      <w:numFmt w:val="lowerRoman"/>
      <w:lvlText w:val="%6."/>
      <w:lvlJc w:val="right"/>
      <w:pPr>
        <w:ind w:left="5380" w:hanging="180"/>
      </w:pPr>
    </w:lvl>
    <w:lvl w:ilvl="6" w:tplc="0418000F" w:tentative="1">
      <w:start w:val="1"/>
      <w:numFmt w:val="decimal"/>
      <w:lvlText w:val="%7."/>
      <w:lvlJc w:val="left"/>
      <w:pPr>
        <w:ind w:left="6100" w:hanging="360"/>
      </w:pPr>
    </w:lvl>
    <w:lvl w:ilvl="7" w:tplc="04180019" w:tentative="1">
      <w:start w:val="1"/>
      <w:numFmt w:val="lowerLetter"/>
      <w:lvlText w:val="%8."/>
      <w:lvlJc w:val="left"/>
      <w:pPr>
        <w:ind w:left="6820" w:hanging="360"/>
      </w:pPr>
    </w:lvl>
    <w:lvl w:ilvl="8" w:tplc="0418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">
    <w:nsid w:val="523E66BE"/>
    <w:multiLevelType w:val="hybridMultilevel"/>
    <w:tmpl w:val="B00C320A"/>
    <w:lvl w:ilvl="0" w:tplc="0418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>
    <w:nsid w:val="70F5434A"/>
    <w:multiLevelType w:val="hybridMultilevel"/>
    <w:tmpl w:val="A25404A0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DF"/>
    <w:rsid w:val="001E706F"/>
    <w:rsid w:val="002E578B"/>
    <w:rsid w:val="00420FDF"/>
    <w:rsid w:val="005F6575"/>
    <w:rsid w:val="006E7BEE"/>
    <w:rsid w:val="009F6AF3"/>
    <w:rsid w:val="00B16D88"/>
    <w:rsid w:val="00B90078"/>
    <w:rsid w:val="00B926F4"/>
    <w:rsid w:val="00D76623"/>
    <w:rsid w:val="00E2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950A4B-2288-44D1-A4CB-EFA36E84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F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00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2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6F4"/>
  </w:style>
  <w:style w:type="paragraph" w:styleId="Footer">
    <w:name w:val="footer"/>
    <w:basedOn w:val="Normal"/>
    <w:link w:val="FooterChar"/>
    <w:uiPriority w:val="99"/>
    <w:unhideWhenUsed/>
    <w:rsid w:val="00B92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7C63F7-7C66-4AB2-B429-EF28548CBFC9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o-RO"/>
        </a:p>
      </dgm:t>
    </dgm:pt>
    <dgm:pt modelId="{2C78C84B-6BCA-4AD8-B3F0-34D266C1B5EB}">
      <dgm:prSet phldrT="[Text]"/>
      <dgm:spPr/>
      <dgm:t>
        <a:bodyPr/>
        <a:lstStyle/>
        <a:p>
          <a:r>
            <a:rPr lang="ro-RO"/>
            <a:t>Competențe</a:t>
          </a:r>
        </a:p>
      </dgm:t>
    </dgm:pt>
    <dgm:pt modelId="{40A535A0-7243-4BC5-B45C-BCCBDF007948}" type="parTrans" cxnId="{5E05A646-E2A2-4480-9C0D-89CA22563757}">
      <dgm:prSet/>
      <dgm:spPr/>
      <dgm:t>
        <a:bodyPr/>
        <a:lstStyle/>
        <a:p>
          <a:endParaRPr lang="ro-RO"/>
        </a:p>
      </dgm:t>
    </dgm:pt>
    <dgm:pt modelId="{94719261-D1D7-4A49-990C-85A80C791449}" type="sibTrans" cxnId="{5E05A646-E2A2-4480-9C0D-89CA22563757}">
      <dgm:prSet/>
      <dgm:spPr/>
      <dgm:t>
        <a:bodyPr/>
        <a:lstStyle/>
        <a:p>
          <a:endParaRPr lang="ro-RO"/>
        </a:p>
      </dgm:t>
    </dgm:pt>
    <dgm:pt modelId="{5AAAB5B0-130A-41D0-B784-5E62CB41C8F7}">
      <dgm:prSet phldrT="[Text]"/>
      <dgm:spPr/>
      <dgm:t>
        <a:bodyPr/>
        <a:lstStyle/>
        <a:p>
          <a:r>
            <a:rPr lang="ro-RO"/>
            <a:t>Cunoștințe (Teoretice, Aplicate, Atitudinale)</a:t>
          </a:r>
        </a:p>
      </dgm:t>
    </dgm:pt>
    <dgm:pt modelId="{4ECD27CC-7E08-482E-9DF0-DB23FAB1A175}" type="parTrans" cxnId="{E4BAF41F-1CA4-44D8-BA92-85B7CCCD0FE8}">
      <dgm:prSet/>
      <dgm:spPr/>
      <dgm:t>
        <a:bodyPr/>
        <a:lstStyle/>
        <a:p>
          <a:endParaRPr lang="ro-RO"/>
        </a:p>
      </dgm:t>
    </dgm:pt>
    <dgm:pt modelId="{10EF64B9-38D1-4672-B98F-C296DBD30BB1}" type="sibTrans" cxnId="{E4BAF41F-1CA4-44D8-BA92-85B7CCCD0FE8}">
      <dgm:prSet/>
      <dgm:spPr/>
      <dgm:t>
        <a:bodyPr/>
        <a:lstStyle/>
        <a:p>
          <a:endParaRPr lang="ro-RO"/>
        </a:p>
      </dgm:t>
    </dgm:pt>
    <dgm:pt modelId="{997A80CD-5A44-45DD-A551-C929B0CB83C7}" type="pres">
      <dgm:prSet presAssocID="{737C63F7-7C66-4AB2-B429-EF28548CBFC9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o-RO"/>
        </a:p>
      </dgm:t>
    </dgm:pt>
    <dgm:pt modelId="{CF95FB4A-4FF3-492C-9375-BB1F82798BFF}" type="pres">
      <dgm:prSet presAssocID="{2C78C84B-6BCA-4AD8-B3F0-34D266C1B5EB}" presName="node" presStyleLbl="node1" presStyleIdx="0" presStyleCnt="2" custScaleX="135617" custScaleY="119228" custRadScaleRad="385608" custRadScaleInc="-103989">
        <dgm:presLayoutVars>
          <dgm:bulletEnabled val="1"/>
        </dgm:presLayoutVars>
      </dgm:prSet>
      <dgm:spPr/>
      <dgm:t>
        <a:bodyPr/>
        <a:lstStyle/>
        <a:p>
          <a:endParaRPr lang="ro-RO"/>
        </a:p>
      </dgm:t>
    </dgm:pt>
    <dgm:pt modelId="{CD03B1BF-A21B-49F6-A4A3-9E0AAC62ED6B}" type="pres">
      <dgm:prSet presAssocID="{94719261-D1D7-4A49-990C-85A80C791449}" presName="sibTrans" presStyleLbl="sibTrans2D1" presStyleIdx="0" presStyleCnt="2"/>
      <dgm:spPr/>
      <dgm:t>
        <a:bodyPr/>
        <a:lstStyle/>
        <a:p>
          <a:endParaRPr lang="ro-RO"/>
        </a:p>
      </dgm:t>
    </dgm:pt>
    <dgm:pt modelId="{77821610-C9E1-420E-B64D-36DDC316E883}" type="pres">
      <dgm:prSet presAssocID="{94719261-D1D7-4A49-990C-85A80C791449}" presName="connectorText" presStyleLbl="sibTrans2D1" presStyleIdx="0" presStyleCnt="2"/>
      <dgm:spPr/>
      <dgm:t>
        <a:bodyPr/>
        <a:lstStyle/>
        <a:p>
          <a:endParaRPr lang="ro-RO"/>
        </a:p>
      </dgm:t>
    </dgm:pt>
    <dgm:pt modelId="{F9DFA4E9-760A-4CDA-AC9F-3DFC67B2C785}" type="pres">
      <dgm:prSet presAssocID="{5AAAB5B0-130A-41D0-B784-5E62CB41C8F7}" presName="node" presStyleLbl="node1" presStyleIdx="1" presStyleCnt="2" custScaleX="185141" custScaleY="229996" custRadScaleRad="336785" custRadScaleInc="-95900">
        <dgm:presLayoutVars>
          <dgm:bulletEnabled val="1"/>
        </dgm:presLayoutVars>
      </dgm:prSet>
      <dgm:spPr/>
      <dgm:t>
        <a:bodyPr/>
        <a:lstStyle/>
        <a:p>
          <a:endParaRPr lang="ro-RO"/>
        </a:p>
      </dgm:t>
    </dgm:pt>
    <dgm:pt modelId="{BC6DE9B4-C35D-4028-8834-3072765ED33C}" type="pres">
      <dgm:prSet presAssocID="{10EF64B9-38D1-4672-B98F-C296DBD30BB1}" presName="sibTrans" presStyleLbl="sibTrans2D1" presStyleIdx="1" presStyleCnt="2"/>
      <dgm:spPr/>
      <dgm:t>
        <a:bodyPr/>
        <a:lstStyle/>
        <a:p>
          <a:endParaRPr lang="ro-RO"/>
        </a:p>
      </dgm:t>
    </dgm:pt>
    <dgm:pt modelId="{84F89A56-7A2B-4D84-8431-959F26B8A637}" type="pres">
      <dgm:prSet presAssocID="{10EF64B9-38D1-4672-B98F-C296DBD30BB1}" presName="connectorText" presStyleLbl="sibTrans2D1" presStyleIdx="1" presStyleCnt="2"/>
      <dgm:spPr/>
      <dgm:t>
        <a:bodyPr/>
        <a:lstStyle/>
        <a:p>
          <a:endParaRPr lang="ro-RO"/>
        </a:p>
      </dgm:t>
    </dgm:pt>
  </dgm:ptLst>
  <dgm:cxnLst>
    <dgm:cxn modelId="{E4BAF41F-1CA4-44D8-BA92-85B7CCCD0FE8}" srcId="{737C63F7-7C66-4AB2-B429-EF28548CBFC9}" destId="{5AAAB5B0-130A-41D0-B784-5E62CB41C8F7}" srcOrd="1" destOrd="0" parTransId="{4ECD27CC-7E08-482E-9DF0-DB23FAB1A175}" sibTransId="{10EF64B9-38D1-4672-B98F-C296DBD30BB1}"/>
    <dgm:cxn modelId="{A806DBDE-FF33-4150-B492-91C2C84E4E43}" type="presOf" srcId="{10EF64B9-38D1-4672-B98F-C296DBD30BB1}" destId="{84F89A56-7A2B-4D84-8431-959F26B8A637}" srcOrd="1" destOrd="0" presId="urn:microsoft.com/office/officeart/2005/8/layout/cycle7"/>
    <dgm:cxn modelId="{0BDAE125-4DD1-49D5-B9ED-8BA27E58D94A}" type="presOf" srcId="{94719261-D1D7-4A49-990C-85A80C791449}" destId="{CD03B1BF-A21B-49F6-A4A3-9E0AAC62ED6B}" srcOrd="0" destOrd="0" presId="urn:microsoft.com/office/officeart/2005/8/layout/cycle7"/>
    <dgm:cxn modelId="{0DCE98AA-6230-40BD-981F-CA620E2D830D}" type="presOf" srcId="{94719261-D1D7-4A49-990C-85A80C791449}" destId="{77821610-C9E1-420E-B64D-36DDC316E883}" srcOrd="1" destOrd="0" presId="urn:microsoft.com/office/officeart/2005/8/layout/cycle7"/>
    <dgm:cxn modelId="{0DD66047-5422-4C62-94B3-04157A4C5B29}" type="presOf" srcId="{2C78C84B-6BCA-4AD8-B3F0-34D266C1B5EB}" destId="{CF95FB4A-4FF3-492C-9375-BB1F82798BFF}" srcOrd="0" destOrd="0" presId="urn:microsoft.com/office/officeart/2005/8/layout/cycle7"/>
    <dgm:cxn modelId="{EFAA130F-B052-40DE-B77C-8D7C763C8A4F}" type="presOf" srcId="{5AAAB5B0-130A-41D0-B784-5E62CB41C8F7}" destId="{F9DFA4E9-760A-4CDA-AC9F-3DFC67B2C785}" srcOrd="0" destOrd="0" presId="urn:microsoft.com/office/officeart/2005/8/layout/cycle7"/>
    <dgm:cxn modelId="{5E05A646-E2A2-4480-9C0D-89CA22563757}" srcId="{737C63F7-7C66-4AB2-B429-EF28548CBFC9}" destId="{2C78C84B-6BCA-4AD8-B3F0-34D266C1B5EB}" srcOrd="0" destOrd="0" parTransId="{40A535A0-7243-4BC5-B45C-BCCBDF007948}" sibTransId="{94719261-D1D7-4A49-990C-85A80C791449}"/>
    <dgm:cxn modelId="{2C2B988A-265A-42D4-9BD6-76F28A69DA6C}" type="presOf" srcId="{737C63F7-7C66-4AB2-B429-EF28548CBFC9}" destId="{997A80CD-5A44-45DD-A551-C929B0CB83C7}" srcOrd="0" destOrd="0" presId="urn:microsoft.com/office/officeart/2005/8/layout/cycle7"/>
    <dgm:cxn modelId="{4ECD44F0-326E-45FA-9D65-85C862072F12}" type="presOf" srcId="{10EF64B9-38D1-4672-B98F-C296DBD30BB1}" destId="{BC6DE9B4-C35D-4028-8834-3072765ED33C}" srcOrd="0" destOrd="0" presId="urn:microsoft.com/office/officeart/2005/8/layout/cycle7"/>
    <dgm:cxn modelId="{AF73DFC0-FEC2-442F-B4BC-481A5E907DCD}" type="presParOf" srcId="{997A80CD-5A44-45DD-A551-C929B0CB83C7}" destId="{CF95FB4A-4FF3-492C-9375-BB1F82798BFF}" srcOrd="0" destOrd="0" presId="urn:microsoft.com/office/officeart/2005/8/layout/cycle7"/>
    <dgm:cxn modelId="{A58A3A50-1CAF-41EE-837B-6CEFE2076ED2}" type="presParOf" srcId="{997A80CD-5A44-45DD-A551-C929B0CB83C7}" destId="{CD03B1BF-A21B-49F6-A4A3-9E0AAC62ED6B}" srcOrd="1" destOrd="0" presId="urn:microsoft.com/office/officeart/2005/8/layout/cycle7"/>
    <dgm:cxn modelId="{1EE6A6C3-9914-4219-AC87-9B5E46DB8C05}" type="presParOf" srcId="{CD03B1BF-A21B-49F6-A4A3-9E0AAC62ED6B}" destId="{77821610-C9E1-420E-B64D-36DDC316E883}" srcOrd="0" destOrd="0" presId="urn:microsoft.com/office/officeart/2005/8/layout/cycle7"/>
    <dgm:cxn modelId="{D85B7C18-A3B9-4F47-AB37-355F26E6EBA8}" type="presParOf" srcId="{997A80CD-5A44-45DD-A551-C929B0CB83C7}" destId="{F9DFA4E9-760A-4CDA-AC9F-3DFC67B2C785}" srcOrd="2" destOrd="0" presId="urn:microsoft.com/office/officeart/2005/8/layout/cycle7"/>
    <dgm:cxn modelId="{A9CCB9C6-5D4E-4BFB-9F74-D670E0C60D69}" type="presParOf" srcId="{997A80CD-5A44-45DD-A551-C929B0CB83C7}" destId="{BC6DE9B4-C35D-4028-8834-3072765ED33C}" srcOrd="3" destOrd="0" presId="urn:microsoft.com/office/officeart/2005/8/layout/cycle7"/>
    <dgm:cxn modelId="{512F18FC-DB3C-4192-AB48-859A9FC2B75B}" type="presParOf" srcId="{BC6DE9B4-C35D-4028-8834-3072765ED33C}" destId="{84F89A56-7A2B-4D84-8431-959F26B8A637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95FB4A-4FF3-492C-9375-BB1F82798BFF}">
      <dsp:nvSpPr>
        <dsp:cNvPr id="0" name=""/>
        <dsp:cNvSpPr/>
      </dsp:nvSpPr>
      <dsp:spPr>
        <a:xfrm>
          <a:off x="44863" y="517965"/>
          <a:ext cx="1329131" cy="5842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600" kern="1200"/>
            <a:t>Competențe</a:t>
          </a:r>
        </a:p>
      </dsp:txBody>
      <dsp:txXfrm>
        <a:off x="61975" y="535077"/>
        <a:ext cx="1294907" cy="550030"/>
      </dsp:txXfrm>
    </dsp:sp>
    <dsp:sp modelId="{CD03B1BF-A21B-49F6-A4A3-9E0AAC62ED6B}">
      <dsp:nvSpPr>
        <dsp:cNvPr id="0" name=""/>
        <dsp:cNvSpPr/>
      </dsp:nvSpPr>
      <dsp:spPr>
        <a:xfrm rot="21588216">
          <a:off x="1623367" y="717785"/>
          <a:ext cx="1995034" cy="171510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700" kern="1200"/>
        </a:p>
      </dsp:txBody>
      <dsp:txXfrm>
        <a:off x="1674820" y="752087"/>
        <a:ext cx="1892128" cy="102906"/>
      </dsp:txXfrm>
    </dsp:sp>
    <dsp:sp modelId="{F9DFA4E9-760A-4CDA-AC9F-3DFC67B2C785}">
      <dsp:nvSpPr>
        <dsp:cNvPr id="0" name=""/>
        <dsp:cNvSpPr/>
      </dsp:nvSpPr>
      <dsp:spPr>
        <a:xfrm>
          <a:off x="3867773" y="232630"/>
          <a:ext cx="1814497" cy="11270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600" kern="1200"/>
            <a:t>Cunoștințe (Teoretice, Aplicate, Atitudinale)</a:t>
          </a:r>
        </a:p>
      </dsp:txBody>
      <dsp:txXfrm>
        <a:off x="3900783" y="265640"/>
        <a:ext cx="1748477" cy="1061032"/>
      </dsp:txXfrm>
    </dsp:sp>
    <dsp:sp modelId="{BC6DE9B4-C35D-4028-8834-3072765ED33C}">
      <dsp:nvSpPr>
        <dsp:cNvPr id="0" name=""/>
        <dsp:cNvSpPr/>
      </dsp:nvSpPr>
      <dsp:spPr>
        <a:xfrm rot="10788216">
          <a:off x="1623367" y="717785"/>
          <a:ext cx="1995034" cy="171510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700" kern="1200"/>
        </a:p>
      </dsp:txBody>
      <dsp:txXfrm rot="10800000">
        <a:off x="1674820" y="752087"/>
        <a:ext cx="1892128" cy="1029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323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Larisa</cp:lastModifiedBy>
  <cp:revision>6</cp:revision>
  <dcterms:created xsi:type="dcterms:W3CDTF">2019-04-15T15:12:00Z</dcterms:created>
  <dcterms:modified xsi:type="dcterms:W3CDTF">2019-04-23T19:33:00Z</dcterms:modified>
</cp:coreProperties>
</file>