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386C4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1. Concepto de BPMN (Business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Process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Model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and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Notation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</w:t>
      </w:r>
    </w:p>
    <w:p w14:paraId="0FD5E805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1.1 Definición</w:t>
      </w:r>
    </w:p>
    <w:p w14:paraId="1C32C0FD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BPMN (Business </w:t>
      </w:r>
      <w:proofErr w:type="spellStart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Process</w:t>
      </w:r>
      <w:proofErr w:type="spellEnd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Model</w:t>
      </w:r>
      <w:proofErr w:type="spellEnd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 </w:t>
      </w:r>
      <w:proofErr w:type="spellStart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Notation</w:t>
      </w:r>
      <w:proofErr w:type="spellEnd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) es un estándar internacional de modelamiento gráfico que permite representar procesos de negocio de manera clara, formal y comprensible tanto para usuarios técnicos como no técnicos.</w:t>
      </w:r>
    </w:p>
    <w:p w14:paraId="62227416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En términos académicos:</w:t>
      </w:r>
    </w:p>
    <w:p w14:paraId="5ECC6973" w14:textId="77777777" w:rsidR="005D6205" w:rsidRPr="005D6205" w:rsidRDefault="005D6205" w:rsidP="005D62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BPMN es una notación visual que describe la lógica de los procesos organizacionales mediante símbolos estandarizados que representan actividades, eventos, decisiones y flujos.</w:t>
      </w:r>
    </w:p>
    <w:p w14:paraId="62F64B79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BEC022B">
          <v:rect id="_x0000_i1707" style="width:0;height:1.5pt" o:hralign="center" o:hrstd="t" o:hr="t" fillcolor="#a0a0a0" stroked="f"/>
        </w:pict>
      </w:r>
    </w:p>
    <w:p w14:paraId="1DBA53F9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1.2 ¿Para qué se utiliza en las organizaciones?</w:t>
      </w:r>
    </w:p>
    <w:p w14:paraId="10344A55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BPMN se utiliza para:</w:t>
      </w:r>
    </w:p>
    <w:p w14:paraId="41144E4F" w14:textId="77777777" w:rsidR="005D6205" w:rsidRPr="005D6205" w:rsidRDefault="005D6205" w:rsidP="005D6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Documentar procesos empresariales </w:t>
      </w:r>
    </w:p>
    <w:p w14:paraId="430D05B7" w14:textId="77777777" w:rsidR="005D6205" w:rsidRPr="005D6205" w:rsidRDefault="005D6205" w:rsidP="005D6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Analizar y mejorar flujos de trabajo </w:t>
      </w:r>
    </w:p>
    <w:p w14:paraId="65A10F3A" w14:textId="77777777" w:rsidR="005D6205" w:rsidRPr="005D6205" w:rsidRDefault="005D6205" w:rsidP="005D6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Facilitar la comunicación entre áreas (negocio y tecnología) </w:t>
      </w:r>
    </w:p>
    <w:p w14:paraId="6ED2046D" w14:textId="77777777" w:rsidR="005D6205" w:rsidRPr="005D6205" w:rsidRDefault="005D6205" w:rsidP="005D6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Automatizar procesos mediante sistemas BPM (Business </w:t>
      </w:r>
      <w:proofErr w:type="spellStart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Process</w:t>
      </w:r>
      <w:proofErr w:type="spellEnd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Management) </w:t>
      </w:r>
    </w:p>
    <w:p w14:paraId="0A00BA12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En ingeniería de sistemas, BPMN permite traducir procesos organizacionales en modelos que pueden ser implementados en software.</w:t>
      </w:r>
    </w:p>
    <w:p w14:paraId="58EEEA60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81BF26E">
          <v:rect id="_x0000_i1708" style="width:0;height:1.5pt" o:hralign="center" o:hrstd="t" o:hr="t" fillcolor="#a0a0a0" stroked="f"/>
        </w:pict>
      </w:r>
    </w:p>
    <w:p w14:paraId="60A25AA9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1.3 Importancia en el modelamiento de procesos</w:t>
      </w:r>
    </w:p>
    <w:p w14:paraId="4F7CF3EA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La importancia de BPMN radica en que:</w:t>
      </w:r>
    </w:p>
    <w:p w14:paraId="07A62EC7" w14:textId="77777777" w:rsidR="005D6205" w:rsidRPr="005D6205" w:rsidRDefault="005D6205" w:rsidP="005D6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Proporciona un </w:t>
      </w: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lenguaje común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toda la organización </w:t>
      </w:r>
    </w:p>
    <w:p w14:paraId="0D5D48CF" w14:textId="77777777" w:rsidR="005D6205" w:rsidRPr="005D6205" w:rsidRDefault="005D6205" w:rsidP="005D6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Permite identificar ineficiencias y redundancias </w:t>
      </w:r>
    </w:p>
    <w:p w14:paraId="4EBEEFBC" w14:textId="77777777" w:rsidR="005D6205" w:rsidRPr="005D6205" w:rsidRDefault="005D6205" w:rsidP="005D6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Facilita la estandarización de procesos </w:t>
      </w:r>
    </w:p>
    <w:p w14:paraId="0DFFE487" w14:textId="77777777" w:rsidR="005D6205" w:rsidRPr="005D6205" w:rsidRDefault="005D6205" w:rsidP="005D6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Sirve como base para la automatización </w:t>
      </w:r>
    </w:p>
    <w:p w14:paraId="2CEED1BB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Por ello, es una herramienta clave en la gestión por procesos y la transformación digital.</w:t>
      </w:r>
    </w:p>
    <w:p w14:paraId="60F0BFBC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3303263">
          <v:rect id="_x0000_i1709" style="width:0;height:1.5pt" o:hralign="center" o:hrstd="t" o:hr="t" fillcolor="#a0a0a0" stroked="f"/>
        </w:pict>
      </w:r>
    </w:p>
    <w:p w14:paraId="0EF8701C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2. Reglas generales para el modelamiento de procesos en BPMN</w:t>
      </w:r>
    </w:p>
    <w:p w14:paraId="6BF1895B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2.1 Uso de pools</w:t>
      </w:r>
    </w:p>
    <w:p w14:paraId="2C2F6830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</w:t>
      </w: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pool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un participante principal en el proceso, como una organización, empresa o sistema.</w:t>
      </w:r>
    </w:p>
    <w:p w14:paraId="31BCC44B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Se utiliza cuando:</w:t>
      </w:r>
    </w:p>
    <w:p w14:paraId="31C33655" w14:textId="77777777" w:rsidR="005D6205" w:rsidRPr="005D6205" w:rsidRDefault="005D6205" w:rsidP="005D62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Existen múltiples actores independientes </w:t>
      </w:r>
    </w:p>
    <w:p w14:paraId="2908207D" w14:textId="77777777" w:rsidR="005D6205" w:rsidRPr="005D6205" w:rsidRDefault="005D6205" w:rsidP="005D62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requiere modelar interacción entre entidades </w:t>
      </w:r>
    </w:p>
    <w:p w14:paraId="37D32B6F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Un proceso de compra puede tener un pool para el cliente y otro para la empresa.</w:t>
      </w:r>
    </w:p>
    <w:p w14:paraId="3B361ADD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B09E44C">
          <v:rect id="_x0000_i1710" style="width:0;height:1.5pt" o:hralign="center" o:hrstd="t" o:hr="t" fillcolor="#a0a0a0" stroked="f"/>
        </w:pict>
      </w:r>
    </w:p>
    <w:p w14:paraId="25B16C73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2.2 Uso de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lanes</w:t>
      </w:r>
      <w:proofErr w:type="spellEnd"/>
    </w:p>
    <w:p w14:paraId="229A3B4A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lanes</w:t>
      </w:r>
      <w:proofErr w:type="spellEnd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subdivisiones dentro de un pool que representan roles, áreas o departamentos.</w:t>
      </w:r>
    </w:p>
    <w:p w14:paraId="11E1529D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Permiten:</w:t>
      </w:r>
    </w:p>
    <w:p w14:paraId="0C2B0484" w14:textId="77777777" w:rsidR="005D6205" w:rsidRPr="005D6205" w:rsidRDefault="005D6205" w:rsidP="005D6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Organizar responsabilidades </w:t>
      </w:r>
    </w:p>
    <w:p w14:paraId="6958E742" w14:textId="77777777" w:rsidR="005D6205" w:rsidRPr="005D6205" w:rsidRDefault="005D6205" w:rsidP="005D6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Visualizar quién ejecuta cada actividad </w:t>
      </w:r>
    </w:p>
    <w:p w14:paraId="12ACCEBB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Dentro del pool de una empresa, pueden existir </w:t>
      </w:r>
      <w:proofErr w:type="spellStart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lanes</w:t>
      </w:r>
      <w:proofErr w:type="spellEnd"/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“Ventas”, “Finanzas” y “Logística”.</w:t>
      </w:r>
    </w:p>
    <w:p w14:paraId="0A83AA2A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587F37A">
          <v:rect id="_x0000_i1711" style="width:0;height:1.5pt" o:hralign="center" o:hrstd="t" o:hr="t" fillcolor="#a0a0a0" stroked="f"/>
        </w:pict>
      </w:r>
    </w:p>
    <w:p w14:paraId="7823B2A5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2.3 Niveles de detalle</w:t>
      </w:r>
    </w:p>
    <w:p w14:paraId="0C895649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El modelamiento BPMN puede realizarse en distintos niveles:</w:t>
      </w:r>
    </w:p>
    <w:p w14:paraId="0BBFE931" w14:textId="77777777" w:rsidR="005D6205" w:rsidRPr="005D6205" w:rsidRDefault="005D6205" w:rsidP="005D6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Alto nivel: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muestra el flujo general del proceso </w:t>
      </w:r>
    </w:p>
    <w:p w14:paraId="5C61B8E4" w14:textId="77777777" w:rsidR="005D6205" w:rsidRPr="005D6205" w:rsidRDefault="005D6205" w:rsidP="005D62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Nivel detallado: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incluye tareas específicas, reglas y decisiones </w:t>
      </w:r>
    </w:p>
    <w:p w14:paraId="2BFEF698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Es importante ajustar el nivel según el objetivo del análisis.</w:t>
      </w:r>
    </w:p>
    <w:p w14:paraId="6F46F10B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B946E2E">
          <v:rect id="_x0000_i1712" style="width:0;height:1.5pt" o:hralign="center" o:hrstd="t" o:hr="t" fillcolor="#a0a0a0" stroked="f"/>
        </w:pict>
      </w:r>
    </w:p>
    <w:p w14:paraId="0F9A2C4F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2.4 Orientación del diagrama</w:t>
      </w:r>
    </w:p>
    <w:p w14:paraId="28A2892D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El flujo del proceso debe seguir una dirección lógica, generalmente:</w:t>
      </w:r>
    </w:p>
    <w:p w14:paraId="7E7538D8" w14:textId="77777777" w:rsidR="005D6205" w:rsidRPr="005D6205" w:rsidRDefault="005D6205" w:rsidP="005D6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De izquierda a derecha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o </w:t>
      </w:r>
    </w:p>
    <w:p w14:paraId="7212AAD4" w14:textId="77777777" w:rsidR="005D6205" w:rsidRPr="005D6205" w:rsidRDefault="005D6205" w:rsidP="005D6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 arriba hacia abajo </w:t>
      </w:r>
    </w:p>
    <w:p w14:paraId="51308AAA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Esto facilita la lectura y comprensión del modelo.</w:t>
      </w:r>
    </w:p>
    <w:p w14:paraId="4E447B24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853B2E6">
          <v:rect id="_x0000_i1713" style="width:0;height:1.5pt" o:hralign="center" o:hrstd="t" o:hr="t" fillcolor="#a0a0a0" stroked="f"/>
        </w:pict>
      </w:r>
    </w:p>
    <w:p w14:paraId="3434F6AF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2.5 Buenas prácticas de diagramación</w:t>
      </w:r>
    </w:p>
    <w:p w14:paraId="6EE872E9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Un buen modelo BPMN debe:</w:t>
      </w:r>
    </w:p>
    <w:p w14:paraId="668D3E97" w14:textId="77777777" w:rsidR="005D6205" w:rsidRPr="005D6205" w:rsidRDefault="005D6205" w:rsidP="005D6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Ser claro y fácil de entender </w:t>
      </w:r>
    </w:p>
    <w:p w14:paraId="53A72110" w14:textId="77777777" w:rsidR="005D6205" w:rsidRPr="005D6205" w:rsidRDefault="005D6205" w:rsidP="005D6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Evitar cruces innecesarios de líneas </w:t>
      </w:r>
    </w:p>
    <w:p w14:paraId="4DAC4677" w14:textId="77777777" w:rsidR="005D6205" w:rsidRPr="005D6205" w:rsidRDefault="005D6205" w:rsidP="005D6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Usar nombres descriptivos en actividades </w:t>
      </w:r>
    </w:p>
    <w:p w14:paraId="65183365" w14:textId="77777777" w:rsidR="005D6205" w:rsidRPr="005D6205" w:rsidRDefault="005D6205" w:rsidP="005D6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Mantener coherencia en el nivel de detalle </w:t>
      </w:r>
    </w:p>
    <w:p w14:paraId="6C78A6AB" w14:textId="77777777" w:rsidR="005D6205" w:rsidRPr="005D6205" w:rsidRDefault="005D6205" w:rsidP="005D6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 sobrecargar el diagrama </w:t>
      </w:r>
    </w:p>
    <w:p w14:paraId="6B9EED6C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Estas prácticas aseguran que el modelo sea útil para análisis y comunicación.</w:t>
      </w:r>
    </w:p>
    <w:p w14:paraId="4B073973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E0319BD">
          <v:rect id="_x0000_i1714" style="width:0;height:1.5pt" o:hralign="center" o:hrstd="t" o:hr="t" fillcolor="#a0a0a0" stroked="f"/>
        </w:pict>
      </w:r>
    </w:p>
    <w:p w14:paraId="6F33DC4C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Elementos BPMN</w:t>
      </w:r>
    </w:p>
    <w:p w14:paraId="3397428D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3.1 Conectores</w:t>
      </w:r>
    </w:p>
    <w:p w14:paraId="4CE0E746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3.1.1 Flujo de secuencia</w:t>
      </w:r>
    </w:p>
    <w:p w14:paraId="6B155047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 de secuencia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el orden en que se ejecutan las actividades dentro de un proceso.</w:t>
      </w:r>
    </w:p>
    <w:p w14:paraId="2BB5AA8E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Se utiliza para conectar eventos, actividades y compuertas dentro de un mismo pool.</w:t>
      </w:r>
    </w:p>
    <w:p w14:paraId="735CDFAD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“Ingresar pedido → Validar datos → Confirmar compra”.</w:t>
      </w:r>
    </w:p>
    <w:p w14:paraId="4CFDE4BC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7FF4EFD">
          <v:rect id="_x0000_i1715" style="width:0;height:1.5pt" o:hralign="center" o:hrstd="t" o:hr="t" fillcolor="#a0a0a0" stroked="f"/>
        </w:pict>
      </w:r>
    </w:p>
    <w:p w14:paraId="433CE7EC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3.1.2 Flujo de mensaje</w:t>
      </w:r>
    </w:p>
    <w:p w14:paraId="129A2A98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 de mensaje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la comunicación entre diferentes pools.</w:t>
      </w:r>
    </w:p>
    <w:p w14:paraId="3F60C53D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Indica intercambio de información entre actores independientes.</w:t>
      </w:r>
    </w:p>
    <w:p w14:paraId="7E7B7B97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cliente envía una solicitud de compra a la empresa.</w:t>
      </w:r>
    </w:p>
    <w:p w14:paraId="6241462A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88605E5">
          <v:rect id="_x0000_i1716" style="width:0;height:1.5pt" o:hralign="center" o:hrstd="t" o:hr="t" fillcolor="#a0a0a0" stroked="f"/>
        </w:pict>
      </w:r>
    </w:p>
    <w:p w14:paraId="7D2DB243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3.1.3 Asociación</w:t>
      </w:r>
    </w:p>
    <w:p w14:paraId="5D1CC1F4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</w:t>
      </w: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asociación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conecta elementos adicionales como anotaciones o datos con actividades.</w:t>
      </w:r>
    </w:p>
    <w:p w14:paraId="3349932B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No afecta el flujo del proceso.</w:t>
      </w:r>
    </w:p>
    <w:p w14:paraId="289FB72F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Relacionar un documento con una tarea específica.</w:t>
      </w:r>
    </w:p>
    <w:p w14:paraId="12434265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9CEEB2">
          <v:rect id="_x0000_i1717" style="width:0;height:1.5pt" o:hralign="center" o:hrstd="t" o:hr="t" fillcolor="#a0a0a0" stroked="f"/>
        </w:pict>
      </w:r>
    </w:p>
    <w:p w14:paraId="3956D8A3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3.2 Actividades</w:t>
      </w:r>
    </w:p>
    <w:p w14:paraId="53C1A4AE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Las actividades representan el trabajo que se realiza dentro del proceso.</w:t>
      </w:r>
    </w:p>
    <w:p w14:paraId="46D77B48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3.2.1 Actividad de usuario</w:t>
      </w:r>
    </w:p>
    <w:p w14:paraId="53A14B5A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Es ejecutada por una persona mediante un sistema.</w:t>
      </w:r>
    </w:p>
    <w:p w14:paraId="6DD49F7F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 empleado registra datos en un sistema.</w:t>
      </w:r>
    </w:p>
    <w:p w14:paraId="10F7C93F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77DE79A">
          <v:rect id="_x0000_i1718" style="width:0;height:1.5pt" o:hralign="center" o:hrstd="t" o:hr="t" fillcolor="#a0a0a0" stroked="f"/>
        </w:pict>
      </w:r>
    </w:p>
    <w:p w14:paraId="0CF01DFA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3.2.2 Actividad manual</w:t>
      </w:r>
    </w:p>
    <w:p w14:paraId="72BABA1D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Se realiza sin apoyo de sistemas.</w:t>
      </w:r>
    </w:p>
    <w:p w14:paraId="0082D084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Empacar un producto en almacén.</w:t>
      </w:r>
    </w:p>
    <w:p w14:paraId="358613AC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42AB69F">
          <v:rect id="_x0000_i1719" style="width:0;height:1.5pt" o:hralign="center" o:hrstd="t" o:hr="t" fillcolor="#a0a0a0" stroked="f"/>
        </w:pict>
      </w:r>
    </w:p>
    <w:p w14:paraId="73AD7E68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3.2.3 Script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task</w:t>
      </w:r>
      <w:proofErr w:type="spellEnd"/>
    </w:p>
    <w:p w14:paraId="61D747AD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Se ejecuta automáticamente mediante código dentro del sistema.</w:t>
      </w:r>
    </w:p>
    <w:p w14:paraId="1AE5A745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Validación automática de datos.</w:t>
      </w:r>
    </w:p>
    <w:p w14:paraId="774EB95C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5ACA3A9">
          <v:rect id="_x0000_i1720" style="width:0;height:1.5pt" o:hralign="center" o:hrstd="t" o:hr="t" fillcolor="#a0a0a0" stroked="f"/>
        </w:pict>
      </w:r>
    </w:p>
    <w:p w14:paraId="222A0093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3.2.4 Servicio (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service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task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14:paraId="4064CE82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Se realiza mediante un servicio externo o API.</w:t>
      </w:r>
    </w:p>
    <w:p w14:paraId="76533986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Verificación de pago con una pasarela bancaria.</w:t>
      </w:r>
    </w:p>
    <w:p w14:paraId="71D2C3E3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B0F898B">
          <v:rect id="_x0000_i1721" style="width:0;height:1.5pt" o:hralign="center" o:hrstd="t" o:hr="t" fillcolor="#a0a0a0" stroked="f"/>
        </w:pict>
      </w:r>
    </w:p>
    <w:p w14:paraId="3DB1BF32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3.2.5 Envío (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send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task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14:paraId="6700B202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 que envía información.</w:t>
      </w:r>
    </w:p>
    <w:p w14:paraId="20B9F68E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Enviar confirmación de pedido al cliente.</w:t>
      </w:r>
    </w:p>
    <w:p w14:paraId="19347AC8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E1CA324">
          <v:rect id="_x0000_i1722" style="width:0;height:1.5pt" o:hralign="center" o:hrstd="t" o:hr="t" fillcolor="#a0a0a0" stroked="f"/>
        </w:pict>
      </w:r>
    </w:p>
    <w:p w14:paraId="0D57124B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3.2.6 Recepción (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receive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task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14:paraId="60656D3C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 que espera recibir información.</w:t>
      </w:r>
    </w:p>
    <w:p w14:paraId="2E1C7429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Esperar confirmación de pago.</w:t>
      </w:r>
    </w:p>
    <w:p w14:paraId="14A108D0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BAB697B">
          <v:rect id="_x0000_i1723" style="width:0;height:1.5pt" o:hralign="center" o:hrstd="t" o:hr="t" fillcolor="#a0a0a0" stroked="f"/>
        </w:pict>
      </w:r>
    </w:p>
    <w:p w14:paraId="00DBC4B8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3.3 Subprocesos</w:t>
      </w:r>
    </w:p>
    <w:p w14:paraId="0A168051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3.3.1 Subproceso embebido</w:t>
      </w:r>
    </w:p>
    <w:p w14:paraId="1C45631E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Es un conjunto de actividades dentro del mismo proceso, representado de forma compacta.</w:t>
      </w:r>
    </w:p>
    <w:p w14:paraId="2CF84403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Se usa para simplificar el diagrama.</w:t>
      </w:r>
    </w:p>
    <w:p w14:paraId="4B55FB92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9FA5F84">
          <v:rect id="_x0000_i1724" style="width:0;height:1.5pt" o:hralign="center" o:hrstd="t" o:hr="t" fillcolor="#a0a0a0" stroked="f"/>
        </w:pict>
      </w:r>
    </w:p>
    <w:p w14:paraId="3CA0F561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3.3.2 Subproceso reutilizable</w:t>
      </w:r>
    </w:p>
    <w:p w14:paraId="05F26A9A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Es un proceso independiente que puede ser invocado desde diferentes procesos.</w:t>
      </w:r>
    </w:p>
    <w:p w14:paraId="3FF039B0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reutilización.</w:t>
      </w:r>
    </w:p>
    <w:p w14:paraId="7DE1E110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52EF789">
          <v:rect id="_x0000_i1725" style="width:0;height:1.5pt" o:hralign="center" o:hrstd="t" o:hr="t" fillcolor="#a0a0a0" stroked="f"/>
        </w:pict>
      </w:r>
    </w:p>
    <w:p w14:paraId="5D8411A1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3.3.3 Diferencias</w:t>
      </w:r>
    </w:p>
    <w:p w14:paraId="2EA54034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El subproceso embebido pertenece al proceso principal, mientras que el reutilizable es independiente y puede usarse múltiples veces.</w:t>
      </w:r>
    </w:p>
    <w:p w14:paraId="149CE841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55DB1F88">
          <v:rect id="_x0000_i1726" style="width:0;height:1.5pt" o:hralign="center" o:hrstd="t" o:hr="t" fillcolor="#a0a0a0" stroked="f"/>
        </w:pict>
      </w:r>
    </w:p>
    <w:p w14:paraId="6286C586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3.4 Eventos</w:t>
      </w:r>
    </w:p>
    <w:p w14:paraId="6754A38F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3.4.1 Evento de inicio</w:t>
      </w:r>
    </w:p>
    <w:p w14:paraId="351384C9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Indica dónde comienza el proceso.</w:t>
      </w:r>
    </w:p>
    <w:p w14:paraId="48D9D2B5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Recepción de solicitud.</w:t>
      </w:r>
    </w:p>
    <w:p w14:paraId="677552BA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255794D">
          <v:rect id="_x0000_i1727" style="width:0;height:1.5pt" o:hralign="center" o:hrstd="t" o:hr="t" fillcolor="#a0a0a0" stroked="f"/>
        </w:pict>
      </w:r>
    </w:p>
    <w:p w14:paraId="1AF395C5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3.4.2 Evento intermedio</w:t>
      </w:r>
    </w:p>
    <w:p w14:paraId="0DC56523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Ocurre durante el proceso y afecta su flujo.</w:t>
      </w:r>
    </w:p>
    <w:p w14:paraId="68C59687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Recepción de un mensaje o temporizador.</w:t>
      </w:r>
    </w:p>
    <w:p w14:paraId="7F2C9653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41B5118">
          <v:rect id="_x0000_i1728" style="width:0;height:1.5pt" o:hralign="center" o:hrstd="t" o:hr="t" fillcolor="#a0a0a0" stroked="f"/>
        </w:pict>
      </w:r>
    </w:p>
    <w:p w14:paraId="6C8FF3D2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3.4.3 Evento de fin</w:t>
      </w:r>
    </w:p>
    <w:p w14:paraId="6989C14A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Marca la finalización del proceso.</w:t>
      </w:r>
    </w:p>
    <w:p w14:paraId="64C9136A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Entrega del producto.</w:t>
      </w:r>
    </w:p>
    <w:p w14:paraId="10FABA0E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702E28F">
          <v:rect id="_x0000_i1729" style="width:0;height:1.5pt" o:hralign="center" o:hrstd="t" o:hr="t" fillcolor="#a0a0a0" stroked="f"/>
        </w:pict>
      </w:r>
    </w:p>
    <w:p w14:paraId="7DC057D1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3.5 Compuertas (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Gateways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56F5D79F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3.5.1 Exclusiva (XOR)</w:t>
      </w:r>
    </w:p>
    <w:p w14:paraId="305DE1C7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tomar una sola decisión entre varias opciones.</w:t>
      </w:r>
    </w:p>
    <w:p w14:paraId="1CAB622B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Pago aprobado o rechazado.</w:t>
      </w:r>
    </w:p>
    <w:p w14:paraId="75E1BB0C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4BA3D72">
          <v:rect id="_x0000_i1730" style="width:0;height:1.5pt" o:hralign="center" o:hrstd="t" o:hr="t" fillcolor="#a0a0a0" stroked="f"/>
        </w:pict>
      </w:r>
    </w:p>
    <w:p w14:paraId="6FD1BABC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3.5.2 Paralela (AND)</w:t>
      </w:r>
    </w:p>
    <w:p w14:paraId="5BF5B668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ejecutar múltiples caminos simultáneamente.</w:t>
      </w:r>
    </w:p>
    <w:p w14:paraId="7C639436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Preparar factura y alistar producto al mismo tiempo.</w:t>
      </w:r>
    </w:p>
    <w:p w14:paraId="1339D30E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7D432C7">
          <v:rect id="_x0000_i1731" style="width:0;height:1.5pt" o:hralign="center" o:hrstd="t" o:hr="t" fillcolor="#a0a0a0" stroked="f"/>
        </w:pict>
      </w:r>
    </w:p>
    <w:p w14:paraId="2C62883E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3.5.3 Inclusiva (OR)</w:t>
      </w:r>
    </w:p>
    <w:p w14:paraId="5B11894A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ejecutar uno o más caminos dependiendo de condiciones.</w:t>
      </w:r>
    </w:p>
    <w:p w14:paraId="4ACCC2C2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2ACD982">
          <v:rect id="_x0000_i1732" style="width:0;height:1.5pt" o:hralign="center" o:hrstd="t" o:hr="t" fillcolor="#a0a0a0" stroked="f"/>
        </w:pict>
      </w:r>
    </w:p>
    <w:p w14:paraId="2C587561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3.5.4 Basada en eventos</w:t>
      </w:r>
    </w:p>
    <w:p w14:paraId="589BC91A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La decisión depende de eventos externos.</w:t>
      </w:r>
    </w:p>
    <w:p w14:paraId="6B7ED37E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Esperar respuesta del cliente o tiempo de espera.</w:t>
      </w:r>
    </w:p>
    <w:p w14:paraId="7B847BEF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C210234">
          <v:rect id="_x0000_i1733" style="width:0;height:1.5pt" o:hralign="center" o:hrstd="t" o:hr="t" fillcolor="#a0a0a0" stroked="f"/>
        </w:pict>
      </w:r>
    </w:p>
    <w:p w14:paraId="24938712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Caso práctico: Proceso de compra en línea</w:t>
      </w:r>
    </w:p>
    <w:p w14:paraId="4AB19222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4.1 Descripción del proceso</w:t>
      </w:r>
    </w:p>
    <w:p w14:paraId="193FFEF7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Se modela el proceso desde que un cliente realiza una compra hasta que recibe el producto.</w:t>
      </w:r>
    </w:p>
    <w:p w14:paraId="472510B0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95E64A6">
          <v:rect id="_x0000_i1734" style="width:0;height:1.5pt" o:hralign="center" o:hrstd="t" o:hr="t" fillcolor="#a0a0a0" stroked="f"/>
        </w:pict>
      </w:r>
    </w:p>
    <w:p w14:paraId="73FE0A4C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4.2 Identificación de pools y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lanes</w:t>
      </w:r>
      <w:proofErr w:type="spellEnd"/>
    </w:p>
    <w:p w14:paraId="73DE080F" w14:textId="77777777" w:rsidR="005D6205" w:rsidRPr="005D6205" w:rsidRDefault="005D6205" w:rsidP="005D6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Pool 1: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 </w:t>
      </w:r>
    </w:p>
    <w:p w14:paraId="27E80A6E" w14:textId="77777777" w:rsidR="005D6205" w:rsidRPr="005D6205" w:rsidRDefault="005D6205" w:rsidP="005D6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Pool 2: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Empresa </w:t>
      </w:r>
    </w:p>
    <w:p w14:paraId="0BE4F5DB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Dentro del pool de la empresa:</w:t>
      </w:r>
    </w:p>
    <w:p w14:paraId="69B88881" w14:textId="77777777" w:rsidR="005D6205" w:rsidRPr="005D6205" w:rsidRDefault="005D6205" w:rsidP="005D6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Lane de Ventas </w:t>
      </w:r>
    </w:p>
    <w:p w14:paraId="6759B4AC" w14:textId="77777777" w:rsidR="005D6205" w:rsidRPr="005D6205" w:rsidRDefault="005D6205" w:rsidP="005D6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Lane de Logística </w:t>
      </w:r>
    </w:p>
    <w:p w14:paraId="77751554" w14:textId="77777777" w:rsidR="005D6205" w:rsidRPr="005D6205" w:rsidRDefault="005D6205" w:rsidP="005D6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Lane de Finanzas </w:t>
      </w:r>
    </w:p>
    <w:p w14:paraId="61C03877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5482A65">
          <v:rect id="_x0000_i1735" style="width:0;height:1.5pt" o:hralign="center" o:hrstd="t" o:hr="t" fillcolor="#a0a0a0" stroked="f"/>
        </w:pict>
      </w:r>
    </w:p>
    <w:p w14:paraId="26431E4D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4.3 Flujo del proceso</w:t>
      </w:r>
    </w:p>
    <w:p w14:paraId="77EE271E" w14:textId="77777777" w:rsidR="005D6205" w:rsidRPr="005D6205" w:rsidRDefault="005D6205" w:rsidP="005D6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Evento de inicio: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cliente realiza un pedido </w:t>
      </w:r>
    </w:p>
    <w:p w14:paraId="065F9E1E" w14:textId="77777777" w:rsidR="005D6205" w:rsidRPr="005D6205" w:rsidRDefault="005D6205" w:rsidP="005D6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 (usuario):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ingresar datos de compra </w:t>
      </w:r>
    </w:p>
    <w:p w14:paraId="1D418DE3" w14:textId="77777777" w:rsidR="005D6205" w:rsidRPr="005D6205" w:rsidRDefault="005D6205" w:rsidP="005D6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Send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task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enviar pedido a la empresa </w:t>
      </w:r>
    </w:p>
    <w:p w14:paraId="76ECFEA6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En la empresa:</w:t>
      </w:r>
    </w:p>
    <w:p w14:paraId="7CF2278D" w14:textId="77777777" w:rsidR="005D6205" w:rsidRPr="005D6205" w:rsidRDefault="005D6205" w:rsidP="005D6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Receive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task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recibir pedido </w:t>
      </w:r>
    </w:p>
    <w:p w14:paraId="70E45929" w14:textId="77777777" w:rsidR="005D6205" w:rsidRPr="005D6205" w:rsidRDefault="005D6205" w:rsidP="005D6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 (script):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validar datos automáticamente </w:t>
      </w:r>
    </w:p>
    <w:p w14:paraId="033D6D5D" w14:textId="77777777" w:rsidR="005D6205" w:rsidRPr="005D6205" w:rsidRDefault="005D6205" w:rsidP="005D6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Compuerta XOR: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69938D0" w14:textId="77777777" w:rsidR="005D6205" w:rsidRPr="005D6205" w:rsidRDefault="005D6205" w:rsidP="005D62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datos inválidos → rechazar pedido (evento de fin) </w:t>
      </w:r>
    </w:p>
    <w:p w14:paraId="1F256DF7" w14:textId="77777777" w:rsidR="005D6205" w:rsidRPr="005D6205" w:rsidRDefault="005D6205" w:rsidP="005D62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válidos → continuar </w:t>
      </w:r>
    </w:p>
    <w:p w14:paraId="79F86482" w14:textId="77777777" w:rsidR="005D6205" w:rsidRPr="005D6205" w:rsidRDefault="005D6205" w:rsidP="005D6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 (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service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procesar pago </w:t>
      </w:r>
    </w:p>
    <w:p w14:paraId="4934CFE1" w14:textId="77777777" w:rsidR="005D6205" w:rsidRPr="005D6205" w:rsidRDefault="005D6205" w:rsidP="005D6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Compuerta XOR: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A17BFEF" w14:textId="77777777" w:rsidR="005D6205" w:rsidRPr="005D6205" w:rsidRDefault="005D6205" w:rsidP="005D62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Pago rechazado → fin </w:t>
      </w:r>
    </w:p>
    <w:p w14:paraId="4C2AFB75" w14:textId="77777777" w:rsidR="005D6205" w:rsidRPr="005D6205" w:rsidRDefault="005D6205" w:rsidP="005D62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Pago aprobado → continuar </w:t>
      </w:r>
    </w:p>
    <w:p w14:paraId="27FD83DC" w14:textId="77777777" w:rsidR="005D6205" w:rsidRPr="005D6205" w:rsidRDefault="005D6205" w:rsidP="005D6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Compuerta AND: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3B845EB" w14:textId="77777777" w:rsidR="005D6205" w:rsidRPr="005D6205" w:rsidRDefault="005D6205" w:rsidP="005D62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Preparar producto (manual) </w:t>
      </w:r>
    </w:p>
    <w:p w14:paraId="0F5F2EA7" w14:textId="77777777" w:rsidR="005D6205" w:rsidRPr="005D6205" w:rsidRDefault="005D6205" w:rsidP="005D62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Generar factura (script) </w:t>
      </w:r>
    </w:p>
    <w:p w14:paraId="518D6DD2" w14:textId="77777777" w:rsidR="005D6205" w:rsidRPr="005D6205" w:rsidRDefault="005D6205" w:rsidP="005D6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despachar producto </w:t>
      </w:r>
    </w:p>
    <w:p w14:paraId="39BAF120" w14:textId="77777777" w:rsidR="005D6205" w:rsidRPr="005D6205" w:rsidRDefault="005D6205" w:rsidP="005D6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Send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task</w:t>
      </w:r>
      <w:proofErr w:type="spellEnd"/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enviar notificación al cliente </w:t>
      </w:r>
    </w:p>
    <w:p w14:paraId="53C11850" w14:textId="77777777" w:rsidR="005D6205" w:rsidRPr="005D6205" w:rsidRDefault="005D6205" w:rsidP="005D6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Evento de fin:</w:t>
      </w: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producto entregado </w:t>
      </w:r>
    </w:p>
    <w:p w14:paraId="31CE9E0A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C8F225C">
          <v:rect id="_x0000_i1736" style="width:0;height:1.5pt" o:hralign="center" o:hrstd="t" o:hr="t" fillcolor="#a0a0a0" stroked="f"/>
        </w:pict>
      </w:r>
    </w:p>
    <w:p w14:paraId="5E91AB77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4.4 Interpretación del modelo</w:t>
      </w:r>
    </w:p>
    <w:p w14:paraId="156BD929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Este proceso muestra:</w:t>
      </w:r>
    </w:p>
    <w:p w14:paraId="6576C712" w14:textId="77777777" w:rsidR="005D6205" w:rsidRPr="005D6205" w:rsidRDefault="005D6205" w:rsidP="005D6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Interacción entre cliente y empresa (flujo de mensaje) </w:t>
      </w:r>
    </w:p>
    <w:p w14:paraId="18BFDAD4" w14:textId="77777777" w:rsidR="005D6205" w:rsidRPr="005D6205" w:rsidRDefault="005D6205" w:rsidP="005D6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Decisiones mediante compuertas XOR </w:t>
      </w:r>
    </w:p>
    <w:p w14:paraId="133AAFF7" w14:textId="77777777" w:rsidR="005D6205" w:rsidRPr="005D6205" w:rsidRDefault="005D6205" w:rsidP="005D6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Paralelismo con compuerta AND </w:t>
      </w:r>
    </w:p>
    <w:p w14:paraId="4D7D4C01" w14:textId="77777777" w:rsidR="005D6205" w:rsidRPr="005D6205" w:rsidRDefault="005D6205" w:rsidP="005D6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Uso de distintos tipos de actividades </w:t>
      </w:r>
    </w:p>
    <w:p w14:paraId="5AD9A1D2" w14:textId="77777777" w:rsidR="005D6205" w:rsidRPr="005D6205" w:rsidRDefault="005D6205" w:rsidP="005D6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A25E9B4">
          <v:rect id="_x0000_i1737" style="width:0;height:1.5pt" o:hralign="center" o:hrstd="t" o:hr="t" fillcolor="#a0a0a0" stroked="f"/>
        </w:pict>
      </w:r>
    </w:p>
    <w:p w14:paraId="6A21DEDC" w14:textId="77777777" w:rsidR="005D6205" w:rsidRPr="005D6205" w:rsidRDefault="005D6205" w:rsidP="005D6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D620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Conclusión general</w:t>
      </w:r>
    </w:p>
    <w:p w14:paraId="306F9B81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BPMN es una herramienta esencial en la ingeniería de procesos y sistemas, ya que permite representar de manera estructurada y estandarizada los procesos organizacionales. Su correcta aplicación facilita la comprensión, análisis y mejora de los flujos de trabajo, además de servir como base para la automatización.</w:t>
      </w:r>
    </w:p>
    <w:p w14:paraId="44AD67D3" w14:textId="77777777" w:rsidR="005D6205" w:rsidRPr="005D6205" w:rsidRDefault="005D6205" w:rsidP="005D6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D6205">
        <w:rPr>
          <w:rFonts w:ascii="Times New Roman" w:eastAsia="Times New Roman" w:hAnsi="Times New Roman" w:cs="Times New Roman"/>
          <w:sz w:val="24"/>
          <w:szCs w:val="24"/>
          <w:lang w:eastAsia="es-CO"/>
        </w:rPr>
        <w:t>El dominio de sus elementos —eventos, actividades, compuertas, conectores y subprocesos— permite construir modelos precisos que reflejan la realidad organizacional, siendo fundamentales para el diseño de sistemas de información y la optimización empresarial.</w:t>
      </w:r>
    </w:p>
    <w:p w14:paraId="2B686D46" w14:textId="77777777" w:rsidR="00004DAD" w:rsidRDefault="00004DAD"/>
    <w:sectPr w:rsidR="00004D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590"/>
    <w:multiLevelType w:val="multilevel"/>
    <w:tmpl w:val="2D9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88D"/>
    <w:multiLevelType w:val="multilevel"/>
    <w:tmpl w:val="776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23DC"/>
    <w:multiLevelType w:val="multilevel"/>
    <w:tmpl w:val="ADCA8F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108AC"/>
    <w:multiLevelType w:val="multilevel"/>
    <w:tmpl w:val="B65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572A8"/>
    <w:multiLevelType w:val="multilevel"/>
    <w:tmpl w:val="B350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E44BB"/>
    <w:multiLevelType w:val="multilevel"/>
    <w:tmpl w:val="D41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D380F"/>
    <w:multiLevelType w:val="multilevel"/>
    <w:tmpl w:val="BB3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F366F"/>
    <w:multiLevelType w:val="multilevel"/>
    <w:tmpl w:val="EF1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E300A"/>
    <w:multiLevelType w:val="multilevel"/>
    <w:tmpl w:val="72FC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2E2459"/>
    <w:multiLevelType w:val="multilevel"/>
    <w:tmpl w:val="4F18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83492"/>
    <w:multiLevelType w:val="multilevel"/>
    <w:tmpl w:val="E2F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24B06"/>
    <w:multiLevelType w:val="multilevel"/>
    <w:tmpl w:val="C15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6"/>
  </w:num>
  <w:num w:numId="5">
    <w:abstractNumId w:val="0"/>
  </w:num>
  <w:num w:numId="6">
    <w:abstractNumId w:val="9"/>
  </w:num>
  <w:num w:numId="7">
    <w:abstractNumId w:val="3"/>
  </w:num>
  <w:num w:numId="8">
    <w:abstractNumId w:val="10"/>
  </w:num>
  <w:num w:numId="9">
    <w:abstractNumId w:val="4"/>
  </w:num>
  <w:num w:numId="10">
    <w:abstractNumId w:val="8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9E"/>
    <w:rsid w:val="00004DAD"/>
    <w:rsid w:val="00172E1E"/>
    <w:rsid w:val="0034659E"/>
    <w:rsid w:val="005D6205"/>
    <w:rsid w:val="00B84F2E"/>
    <w:rsid w:val="00BC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7FC6FB-D8EB-464E-BB43-DE9B5371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D62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D62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5D62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UT">
    <w:name w:val="UT"/>
    <w:basedOn w:val="Normal"/>
    <w:link w:val="UTCar"/>
    <w:autoRedefine/>
    <w:qFormat/>
    <w:rsid w:val="00BC6448"/>
    <w:rPr>
      <w:rFonts w:ascii="Poppins" w:hAnsi="Poppins" w:cs="Poppins"/>
      <w:color w:val="343A40"/>
      <w:sz w:val="23"/>
      <w:szCs w:val="23"/>
      <w:shd w:val="clear" w:color="auto" w:fill="FFFFFF"/>
      <w:lang w:eastAsia="es-CO"/>
    </w:rPr>
  </w:style>
  <w:style w:type="character" w:customStyle="1" w:styleId="UTCar">
    <w:name w:val="UT Car"/>
    <w:basedOn w:val="Fuentedeprrafopredeter"/>
    <w:link w:val="UT"/>
    <w:rsid w:val="00BC6448"/>
    <w:rPr>
      <w:rFonts w:ascii="Poppins" w:hAnsi="Poppins" w:cs="Poppins"/>
      <w:color w:val="343A40"/>
      <w:sz w:val="23"/>
      <w:szCs w:val="23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D620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D620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5D6205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D62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43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192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43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1121</Words>
  <Characters>6167</Characters>
  <Application>Microsoft Office Word</Application>
  <DocSecurity>0</DocSecurity>
  <Lines>51</Lines>
  <Paragraphs>14</Paragraphs>
  <ScaleCrop>false</ScaleCrop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Cespedes</dc:creator>
  <cp:keywords/>
  <dc:description/>
  <cp:lastModifiedBy>Marlon Cespedes</cp:lastModifiedBy>
  <cp:revision>6</cp:revision>
  <dcterms:created xsi:type="dcterms:W3CDTF">2026-04-17T18:59:00Z</dcterms:created>
  <dcterms:modified xsi:type="dcterms:W3CDTF">2026-04-17T19:02:00Z</dcterms:modified>
</cp:coreProperties>
</file>