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E908C" w14:textId="73C1009B" w:rsidR="006A7781" w:rsidRPr="00FC1269" w:rsidRDefault="007163AB">
      <w:r w:rsidRPr="00FC1269">
        <w:t>I wr</w:t>
      </w:r>
      <w:r w:rsidR="00263691" w:rsidRPr="00FC1269">
        <w:t>i</w:t>
      </w:r>
      <w:r w:rsidR="000C03C1" w:rsidRPr="00FC1269">
        <w:t>te th</w:t>
      </w:r>
      <w:r w:rsidR="00662614" w:rsidRPr="00FC1269">
        <w:t>ree</w:t>
      </w:r>
      <w:r w:rsidR="000C03C1" w:rsidRPr="00FC1269">
        <w:t xml:space="preserve"> programs </w:t>
      </w:r>
      <w:r w:rsidR="00181884" w:rsidRPr="00FC1269">
        <w:t xml:space="preserve">that can </w:t>
      </w:r>
      <w:r w:rsidR="00BD2BEA" w:rsidRPr="00FC1269">
        <w:t>transforms an instance of QCP to a CNF formula</w:t>
      </w:r>
      <w:r w:rsidR="00BD2BEA" w:rsidRPr="00FC1269">
        <w:t xml:space="preserve">. The first </w:t>
      </w:r>
      <w:r w:rsidR="00662614" w:rsidRPr="00FC1269">
        <w:t xml:space="preserve">program in </w:t>
      </w:r>
      <w:proofErr w:type="spellStart"/>
      <w:r w:rsidR="00662614" w:rsidRPr="00FC1269">
        <w:t>acd</w:t>
      </w:r>
      <w:proofErr w:type="spellEnd"/>
      <w:r w:rsidR="00662614" w:rsidRPr="00FC1269">
        <w:t xml:space="preserve"> folder uses </w:t>
      </w:r>
      <w:r w:rsidR="00B219E6" w:rsidRPr="00FC1269">
        <w:t>properties (a)</w:t>
      </w:r>
      <w:r w:rsidR="00B219E6" w:rsidRPr="00FC1269">
        <w:t xml:space="preserve"> (c) and (d), which is the </w:t>
      </w:r>
      <w:r w:rsidR="00DD03A3" w:rsidRPr="00FC1269">
        <w:t>minimal subset of the properties (a) through (f).</w:t>
      </w:r>
      <w:r w:rsidR="00DD03A3" w:rsidRPr="00FC1269">
        <w:t xml:space="preserve"> The second program in </w:t>
      </w:r>
      <w:proofErr w:type="spellStart"/>
      <w:r w:rsidR="00DD03A3" w:rsidRPr="00FC1269">
        <w:t>abcd</w:t>
      </w:r>
      <w:proofErr w:type="spellEnd"/>
      <w:r w:rsidR="00DD03A3" w:rsidRPr="00FC1269">
        <w:t xml:space="preserve"> </w:t>
      </w:r>
      <w:r w:rsidR="00EF4B6B" w:rsidRPr="00FC1269">
        <w:t xml:space="preserve">folder uses </w:t>
      </w:r>
      <w:r w:rsidR="00EF4B6B" w:rsidRPr="00FC1269">
        <w:t>properties (a)</w:t>
      </w:r>
      <w:r w:rsidR="00EF4B6B" w:rsidRPr="00FC1269">
        <w:t xml:space="preserve"> (b)</w:t>
      </w:r>
      <w:r w:rsidR="00EF4B6B" w:rsidRPr="00FC1269">
        <w:t xml:space="preserve"> (c) and (d), which </w:t>
      </w:r>
      <w:r w:rsidR="009B78E5" w:rsidRPr="00FC1269">
        <w:t xml:space="preserve">consists the first set, </w:t>
      </w:r>
      <w:r w:rsidR="00147C05" w:rsidRPr="00FC1269">
        <w:t>plus some additional properties among (a) through (f)</w:t>
      </w:r>
      <w:r w:rsidR="00147C05" w:rsidRPr="00FC1269">
        <w:t xml:space="preserve">. The third program in </w:t>
      </w:r>
      <w:proofErr w:type="spellStart"/>
      <w:r w:rsidR="00147C05" w:rsidRPr="00FC1269">
        <w:t>bef</w:t>
      </w:r>
      <w:proofErr w:type="spellEnd"/>
      <w:r w:rsidR="00147C05" w:rsidRPr="00FC1269">
        <w:t xml:space="preserve"> folder uses properties (b) (e) and </w:t>
      </w:r>
      <w:r w:rsidR="0010021D" w:rsidRPr="00FC1269">
        <w:t xml:space="preserve">(f), which is </w:t>
      </w:r>
      <w:r w:rsidR="0010021D" w:rsidRPr="00FC1269">
        <w:t>other correct subset of clauses corresponding to (a) through (f)</w:t>
      </w:r>
      <w:r w:rsidR="0010021D" w:rsidRPr="00FC1269">
        <w:t>.</w:t>
      </w:r>
    </w:p>
    <w:p w14:paraId="0795D182" w14:textId="77777777" w:rsidR="004F591A" w:rsidRDefault="004F591A"/>
    <w:p w14:paraId="4E411E0A" w14:textId="1183C7D4" w:rsidR="000C229F" w:rsidRPr="00FC1269" w:rsidRDefault="000C229F">
      <w:r w:rsidRPr="00FC1269">
        <w:t>I use</w:t>
      </w:r>
      <w:r w:rsidR="0042205B" w:rsidRPr="00FC1269">
        <w:t xml:space="preserve"> SLIME</w:t>
      </w:r>
      <w:r w:rsidR="00615613" w:rsidRPr="00FC1269">
        <w:t xml:space="preserve"> </w:t>
      </w:r>
      <w:r w:rsidR="0042205B" w:rsidRPr="00FC1269">
        <w:t>(</w:t>
      </w:r>
      <w:hyperlink r:id="rId4" w:history="1">
        <w:r w:rsidR="0042205B" w:rsidRPr="00FC1269">
          <w:rPr>
            <w:rStyle w:val="Hyperlink"/>
          </w:rPr>
          <w:t>https://github.com/maxtuno/sli</w:t>
        </w:r>
        <w:r w:rsidR="0042205B" w:rsidRPr="00FC1269">
          <w:rPr>
            <w:rStyle w:val="Hyperlink"/>
          </w:rPr>
          <w:t>m</w:t>
        </w:r>
        <w:r w:rsidR="0042205B" w:rsidRPr="00FC1269">
          <w:rPr>
            <w:rStyle w:val="Hyperlink"/>
          </w:rPr>
          <w:t>e-sat-solver</w:t>
        </w:r>
      </w:hyperlink>
      <w:r w:rsidR="0042205B" w:rsidRPr="00FC1269">
        <w:t>)</w:t>
      </w:r>
      <w:r w:rsidR="00615613" w:rsidRPr="00FC1269">
        <w:t xml:space="preserve"> as the SAT solver</w:t>
      </w:r>
      <w:r w:rsidR="00175F6E" w:rsidRPr="00FC1269">
        <w:t xml:space="preserve">, and </w:t>
      </w:r>
      <w:r w:rsidR="00FD11B7" w:rsidRPr="00FC1269">
        <w:t xml:space="preserve">record the solver running time for each </w:t>
      </w:r>
      <w:proofErr w:type="spellStart"/>
      <w:r w:rsidR="00FD11B7" w:rsidRPr="00FC1269">
        <w:t>qcp</w:t>
      </w:r>
      <w:proofErr w:type="spellEnd"/>
      <w:r w:rsidR="00FD11B7" w:rsidRPr="00FC1269">
        <w:t xml:space="preserve"> files.</w:t>
      </w:r>
      <w:r w:rsidR="00025986" w:rsidRPr="00FC1269">
        <w:t xml:space="preserve"> Here are the results: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02"/>
        <w:gridCol w:w="1551"/>
        <w:gridCol w:w="1551"/>
        <w:gridCol w:w="1551"/>
        <w:gridCol w:w="1551"/>
        <w:gridCol w:w="1336"/>
      </w:tblGrid>
      <w:tr w:rsidR="007D749D" w:rsidRPr="00FC1269" w14:paraId="5B9BF57C" w14:textId="77777777" w:rsidTr="000C7E81">
        <w:trPr>
          <w:trHeight w:val="290"/>
        </w:trPr>
        <w:tc>
          <w:tcPr>
            <w:tcW w:w="0" w:type="auto"/>
            <w:gridSpan w:val="6"/>
            <w:noWrap/>
          </w:tcPr>
          <w:p w14:paraId="37CA012D" w14:textId="2C37781D" w:rsidR="007D749D" w:rsidRPr="00FC1269" w:rsidRDefault="007D749D" w:rsidP="007D749D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FC1269">
              <w:t>properties (a) (c) (d)</w:t>
            </w:r>
          </w:p>
        </w:tc>
      </w:tr>
      <w:tr w:rsidR="00A469F3" w:rsidRPr="00A469F3" w14:paraId="78807834" w14:textId="77777777" w:rsidTr="000C7E81">
        <w:trPr>
          <w:trHeight w:val="290"/>
        </w:trPr>
        <w:tc>
          <w:tcPr>
            <w:tcW w:w="0" w:type="auto"/>
            <w:noWrap/>
            <w:hideMark/>
          </w:tcPr>
          <w:p w14:paraId="49573792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order</w:t>
            </w:r>
          </w:p>
        </w:tc>
        <w:tc>
          <w:tcPr>
            <w:tcW w:w="0" w:type="auto"/>
            <w:noWrap/>
            <w:hideMark/>
          </w:tcPr>
          <w:p w14:paraId="31FBB38E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#1</w:t>
            </w:r>
          </w:p>
        </w:tc>
        <w:tc>
          <w:tcPr>
            <w:tcW w:w="0" w:type="auto"/>
            <w:noWrap/>
            <w:hideMark/>
          </w:tcPr>
          <w:p w14:paraId="20242E6C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#2</w:t>
            </w:r>
          </w:p>
        </w:tc>
        <w:tc>
          <w:tcPr>
            <w:tcW w:w="0" w:type="auto"/>
            <w:noWrap/>
            <w:hideMark/>
          </w:tcPr>
          <w:p w14:paraId="2715A4ED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#3</w:t>
            </w:r>
          </w:p>
        </w:tc>
        <w:tc>
          <w:tcPr>
            <w:tcW w:w="0" w:type="auto"/>
            <w:noWrap/>
            <w:hideMark/>
          </w:tcPr>
          <w:p w14:paraId="0464DAB6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#4</w:t>
            </w:r>
          </w:p>
        </w:tc>
        <w:tc>
          <w:tcPr>
            <w:tcW w:w="0" w:type="auto"/>
            <w:noWrap/>
            <w:hideMark/>
          </w:tcPr>
          <w:p w14:paraId="2C273DF4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mean</w:t>
            </w:r>
          </w:p>
        </w:tc>
      </w:tr>
      <w:tr w:rsidR="00A469F3" w:rsidRPr="00A469F3" w14:paraId="7613B519" w14:textId="77777777" w:rsidTr="000C7E81">
        <w:trPr>
          <w:trHeight w:val="290"/>
        </w:trPr>
        <w:tc>
          <w:tcPr>
            <w:tcW w:w="0" w:type="auto"/>
            <w:noWrap/>
            <w:hideMark/>
          </w:tcPr>
          <w:p w14:paraId="7390566D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3509767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hideMark/>
          </w:tcPr>
          <w:p w14:paraId="45CCEB03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hideMark/>
          </w:tcPr>
          <w:p w14:paraId="6160AC74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hideMark/>
          </w:tcPr>
          <w:p w14:paraId="54C4D13B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hideMark/>
          </w:tcPr>
          <w:p w14:paraId="1D9B9E46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</w:p>
        </w:tc>
      </w:tr>
      <w:tr w:rsidR="00A469F3" w:rsidRPr="00A469F3" w14:paraId="29D178E0" w14:textId="77777777" w:rsidTr="000C7E81">
        <w:trPr>
          <w:trHeight w:val="290"/>
        </w:trPr>
        <w:tc>
          <w:tcPr>
            <w:tcW w:w="0" w:type="auto"/>
            <w:noWrap/>
            <w:hideMark/>
          </w:tcPr>
          <w:p w14:paraId="6D177FD5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990030B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0.318</w:t>
            </w:r>
          </w:p>
        </w:tc>
        <w:tc>
          <w:tcPr>
            <w:tcW w:w="0" w:type="auto"/>
            <w:noWrap/>
            <w:hideMark/>
          </w:tcPr>
          <w:p w14:paraId="64D18FCA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0.327</w:t>
            </w:r>
          </w:p>
        </w:tc>
        <w:tc>
          <w:tcPr>
            <w:tcW w:w="0" w:type="auto"/>
            <w:noWrap/>
            <w:hideMark/>
          </w:tcPr>
          <w:p w14:paraId="56862D92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0.337</w:t>
            </w:r>
          </w:p>
        </w:tc>
        <w:tc>
          <w:tcPr>
            <w:tcW w:w="0" w:type="auto"/>
            <w:noWrap/>
            <w:hideMark/>
          </w:tcPr>
          <w:p w14:paraId="748F172C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0.347</w:t>
            </w:r>
          </w:p>
        </w:tc>
        <w:tc>
          <w:tcPr>
            <w:tcW w:w="0" w:type="auto"/>
            <w:noWrap/>
            <w:hideMark/>
          </w:tcPr>
          <w:p w14:paraId="3078EAB9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0.332</w:t>
            </w:r>
          </w:p>
        </w:tc>
      </w:tr>
      <w:tr w:rsidR="00A469F3" w:rsidRPr="00A469F3" w14:paraId="16608A33" w14:textId="77777777" w:rsidTr="000C7E81">
        <w:trPr>
          <w:trHeight w:val="290"/>
        </w:trPr>
        <w:tc>
          <w:tcPr>
            <w:tcW w:w="0" w:type="auto"/>
            <w:noWrap/>
            <w:hideMark/>
          </w:tcPr>
          <w:p w14:paraId="6416EFA8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5EF4E868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hideMark/>
          </w:tcPr>
          <w:p w14:paraId="7484B897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hideMark/>
          </w:tcPr>
          <w:p w14:paraId="22AA7EC1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0.683</w:t>
            </w:r>
          </w:p>
        </w:tc>
        <w:tc>
          <w:tcPr>
            <w:tcW w:w="0" w:type="auto"/>
            <w:noWrap/>
            <w:hideMark/>
          </w:tcPr>
          <w:p w14:paraId="01CD7C5F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0.83</w:t>
            </w:r>
          </w:p>
        </w:tc>
        <w:tc>
          <w:tcPr>
            <w:tcW w:w="0" w:type="auto"/>
            <w:noWrap/>
            <w:hideMark/>
          </w:tcPr>
          <w:p w14:paraId="4328FC36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0.757</w:t>
            </w:r>
          </w:p>
        </w:tc>
      </w:tr>
      <w:tr w:rsidR="00A469F3" w:rsidRPr="00A469F3" w14:paraId="605FB74B" w14:textId="77777777" w:rsidTr="000C7E81">
        <w:trPr>
          <w:trHeight w:val="290"/>
        </w:trPr>
        <w:tc>
          <w:tcPr>
            <w:tcW w:w="0" w:type="auto"/>
            <w:noWrap/>
            <w:hideMark/>
          </w:tcPr>
          <w:p w14:paraId="10A28432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45B63872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1.325</w:t>
            </w:r>
          </w:p>
        </w:tc>
        <w:tc>
          <w:tcPr>
            <w:tcW w:w="0" w:type="auto"/>
            <w:noWrap/>
            <w:hideMark/>
          </w:tcPr>
          <w:p w14:paraId="7AA055C9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hideMark/>
          </w:tcPr>
          <w:p w14:paraId="74080131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1.443</w:t>
            </w:r>
          </w:p>
        </w:tc>
        <w:tc>
          <w:tcPr>
            <w:tcW w:w="0" w:type="auto"/>
            <w:noWrap/>
            <w:hideMark/>
          </w:tcPr>
          <w:p w14:paraId="7222BAB2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1.319</w:t>
            </w:r>
          </w:p>
        </w:tc>
        <w:tc>
          <w:tcPr>
            <w:tcW w:w="0" w:type="auto"/>
            <w:noWrap/>
            <w:hideMark/>
          </w:tcPr>
          <w:p w14:paraId="39612F48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1.362</w:t>
            </w:r>
          </w:p>
        </w:tc>
      </w:tr>
      <w:tr w:rsidR="00A469F3" w:rsidRPr="00A469F3" w14:paraId="4E019504" w14:textId="77777777" w:rsidTr="000C7E81">
        <w:trPr>
          <w:trHeight w:val="290"/>
        </w:trPr>
        <w:tc>
          <w:tcPr>
            <w:tcW w:w="0" w:type="auto"/>
            <w:noWrap/>
            <w:hideMark/>
          </w:tcPr>
          <w:p w14:paraId="5307A5CA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677025A6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6.454</w:t>
            </w:r>
          </w:p>
        </w:tc>
        <w:tc>
          <w:tcPr>
            <w:tcW w:w="0" w:type="auto"/>
            <w:noWrap/>
            <w:hideMark/>
          </w:tcPr>
          <w:p w14:paraId="54614764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7.02</w:t>
            </w:r>
          </w:p>
        </w:tc>
        <w:tc>
          <w:tcPr>
            <w:tcW w:w="0" w:type="auto"/>
            <w:noWrap/>
            <w:hideMark/>
          </w:tcPr>
          <w:p w14:paraId="32FCAB5C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8.718</w:t>
            </w:r>
          </w:p>
        </w:tc>
        <w:tc>
          <w:tcPr>
            <w:tcW w:w="0" w:type="auto"/>
            <w:noWrap/>
            <w:hideMark/>
          </w:tcPr>
          <w:p w14:paraId="2246AEB5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7.764</w:t>
            </w:r>
          </w:p>
        </w:tc>
        <w:tc>
          <w:tcPr>
            <w:tcW w:w="0" w:type="auto"/>
            <w:noWrap/>
            <w:hideMark/>
          </w:tcPr>
          <w:p w14:paraId="0CA917C5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7.489</w:t>
            </w:r>
          </w:p>
        </w:tc>
      </w:tr>
      <w:tr w:rsidR="00A469F3" w:rsidRPr="00A469F3" w14:paraId="550C7F4F" w14:textId="77777777" w:rsidTr="000C7E81">
        <w:trPr>
          <w:trHeight w:val="290"/>
        </w:trPr>
        <w:tc>
          <w:tcPr>
            <w:tcW w:w="0" w:type="auto"/>
            <w:noWrap/>
            <w:hideMark/>
          </w:tcPr>
          <w:p w14:paraId="2DBE99FD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04264918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15.767</w:t>
            </w:r>
          </w:p>
        </w:tc>
        <w:tc>
          <w:tcPr>
            <w:tcW w:w="0" w:type="auto"/>
            <w:noWrap/>
            <w:hideMark/>
          </w:tcPr>
          <w:p w14:paraId="4BCECA73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14.807</w:t>
            </w:r>
          </w:p>
        </w:tc>
        <w:tc>
          <w:tcPr>
            <w:tcW w:w="0" w:type="auto"/>
            <w:noWrap/>
            <w:hideMark/>
          </w:tcPr>
          <w:p w14:paraId="57398879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14.201</w:t>
            </w:r>
          </w:p>
        </w:tc>
        <w:tc>
          <w:tcPr>
            <w:tcW w:w="0" w:type="auto"/>
            <w:noWrap/>
            <w:hideMark/>
          </w:tcPr>
          <w:p w14:paraId="55357CF9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10.719</w:t>
            </w:r>
          </w:p>
        </w:tc>
        <w:tc>
          <w:tcPr>
            <w:tcW w:w="0" w:type="auto"/>
            <w:noWrap/>
            <w:hideMark/>
          </w:tcPr>
          <w:p w14:paraId="00082F55" w14:textId="77777777" w:rsidR="00A469F3" w:rsidRPr="00A469F3" w:rsidRDefault="00A469F3" w:rsidP="00D46EAD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A469F3">
              <w:rPr>
                <w:rFonts w:eastAsia="Times New Roman"/>
                <w:color w:val="000000"/>
              </w:rPr>
              <w:t>13.874</w:t>
            </w:r>
          </w:p>
        </w:tc>
      </w:tr>
    </w:tbl>
    <w:p w14:paraId="7B741714" w14:textId="085783E6" w:rsidR="00A469F3" w:rsidRPr="00FC1269" w:rsidRDefault="00A469F3"/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02"/>
        <w:gridCol w:w="1551"/>
        <w:gridCol w:w="1551"/>
        <w:gridCol w:w="1551"/>
        <w:gridCol w:w="1551"/>
        <w:gridCol w:w="1336"/>
      </w:tblGrid>
      <w:tr w:rsidR="00314103" w:rsidRPr="00FC1269" w14:paraId="6496EF64" w14:textId="77777777" w:rsidTr="000C7E81">
        <w:trPr>
          <w:trHeight w:val="290"/>
        </w:trPr>
        <w:tc>
          <w:tcPr>
            <w:tcW w:w="0" w:type="auto"/>
            <w:gridSpan w:val="6"/>
            <w:noWrap/>
          </w:tcPr>
          <w:p w14:paraId="11EDA31B" w14:textId="70595133" w:rsidR="00314103" w:rsidRPr="00FC1269" w:rsidRDefault="00314103" w:rsidP="00314103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FC1269">
              <w:t xml:space="preserve">properties (a) </w:t>
            </w:r>
            <w:r w:rsidRPr="00FC1269">
              <w:t xml:space="preserve">(b) </w:t>
            </w:r>
            <w:r w:rsidRPr="00FC1269">
              <w:t>(c) (d)</w:t>
            </w:r>
          </w:p>
        </w:tc>
      </w:tr>
      <w:tr w:rsidR="00314103" w:rsidRPr="00314103" w14:paraId="17DAFF67" w14:textId="77777777" w:rsidTr="000C7E81">
        <w:trPr>
          <w:trHeight w:val="290"/>
        </w:trPr>
        <w:tc>
          <w:tcPr>
            <w:tcW w:w="0" w:type="auto"/>
            <w:noWrap/>
            <w:vAlign w:val="center"/>
            <w:hideMark/>
          </w:tcPr>
          <w:p w14:paraId="63670913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order</w:t>
            </w:r>
          </w:p>
        </w:tc>
        <w:tc>
          <w:tcPr>
            <w:tcW w:w="0" w:type="auto"/>
            <w:noWrap/>
            <w:vAlign w:val="center"/>
            <w:hideMark/>
          </w:tcPr>
          <w:p w14:paraId="02D402C3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#1</w:t>
            </w:r>
          </w:p>
        </w:tc>
        <w:tc>
          <w:tcPr>
            <w:tcW w:w="0" w:type="auto"/>
            <w:noWrap/>
            <w:vAlign w:val="center"/>
            <w:hideMark/>
          </w:tcPr>
          <w:p w14:paraId="1A7A92B0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#2</w:t>
            </w:r>
          </w:p>
        </w:tc>
        <w:tc>
          <w:tcPr>
            <w:tcW w:w="0" w:type="auto"/>
            <w:noWrap/>
            <w:vAlign w:val="center"/>
            <w:hideMark/>
          </w:tcPr>
          <w:p w14:paraId="6B5A24FB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#3</w:t>
            </w:r>
          </w:p>
        </w:tc>
        <w:tc>
          <w:tcPr>
            <w:tcW w:w="0" w:type="auto"/>
            <w:noWrap/>
            <w:vAlign w:val="center"/>
            <w:hideMark/>
          </w:tcPr>
          <w:p w14:paraId="7C49A71E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#4</w:t>
            </w:r>
          </w:p>
        </w:tc>
        <w:tc>
          <w:tcPr>
            <w:tcW w:w="0" w:type="auto"/>
            <w:noWrap/>
            <w:vAlign w:val="center"/>
            <w:hideMark/>
          </w:tcPr>
          <w:p w14:paraId="309D2681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mean</w:t>
            </w:r>
          </w:p>
        </w:tc>
      </w:tr>
      <w:tr w:rsidR="00314103" w:rsidRPr="00314103" w14:paraId="1F1C8526" w14:textId="77777777" w:rsidTr="000C7E81">
        <w:trPr>
          <w:trHeight w:val="290"/>
        </w:trPr>
        <w:tc>
          <w:tcPr>
            <w:tcW w:w="0" w:type="auto"/>
            <w:noWrap/>
            <w:vAlign w:val="center"/>
            <w:hideMark/>
          </w:tcPr>
          <w:p w14:paraId="4784D268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4D88BE44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vAlign w:val="center"/>
            <w:hideMark/>
          </w:tcPr>
          <w:p w14:paraId="11F8126B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vAlign w:val="center"/>
            <w:hideMark/>
          </w:tcPr>
          <w:p w14:paraId="74E752EF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vAlign w:val="center"/>
            <w:hideMark/>
          </w:tcPr>
          <w:p w14:paraId="69658046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vAlign w:val="center"/>
            <w:hideMark/>
          </w:tcPr>
          <w:p w14:paraId="75F6FB88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</w:p>
        </w:tc>
      </w:tr>
      <w:tr w:rsidR="00314103" w:rsidRPr="00314103" w14:paraId="1BB35548" w14:textId="77777777" w:rsidTr="000C7E81">
        <w:trPr>
          <w:trHeight w:val="290"/>
        </w:trPr>
        <w:tc>
          <w:tcPr>
            <w:tcW w:w="0" w:type="auto"/>
            <w:noWrap/>
            <w:vAlign w:val="center"/>
            <w:hideMark/>
          </w:tcPr>
          <w:p w14:paraId="242CB648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6259B9D4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0.352</w:t>
            </w:r>
          </w:p>
        </w:tc>
        <w:tc>
          <w:tcPr>
            <w:tcW w:w="0" w:type="auto"/>
            <w:noWrap/>
            <w:vAlign w:val="center"/>
            <w:hideMark/>
          </w:tcPr>
          <w:p w14:paraId="273AD368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0.352</w:t>
            </w:r>
          </w:p>
        </w:tc>
        <w:tc>
          <w:tcPr>
            <w:tcW w:w="0" w:type="auto"/>
            <w:noWrap/>
            <w:vAlign w:val="center"/>
            <w:hideMark/>
          </w:tcPr>
          <w:p w14:paraId="16CD0B02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0.4</w:t>
            </w:r>
          </w:p>
        </w:tc>
        <w:tc>
          <w:tcPr>
            <w:tcW w:w="0" w:type="auto"/>
            <w:noWrap/>
            <w:vAlign w:val="center"/>
            <w:hideMark/>
          </w:tcPr>
          <w:p w14:paraId="532C177A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0.356</w:t>
            </w:r>
          </w:p>
        </w:tc>
        <w:tc>
          <w:tcPr>
            <w:tcW w:w="0" w:type="auto"/>
            <w:noWrap/>
            <w:vAlign w:val="center"/>
            <w:hideMark/>
          </w:tcPr>
          <w:p w14:paraId="5D8D95A9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0.365</w:t>
            </w:r>
          </w:p>
        </w:tc>
      </w:tr>
      <w:tr w:rsidR="00314103" w:rsidRPr="00314103" w14:paraId="336AA566" w14:textId="77777777" w:rsidTr="000C7E81">
        <w:trPr>
          <w:trHeight w:val="290"/>
        </w:trPr>
        <w:tc>
          <w:tcPr>
            <w:tcW w:w="0" w:type="auto"/>
            <w:noWrap/>
            <w:vAlign w:val="center"/>
            <w:hideMark/>
          </w:tcPr>
          <w:p w14:paraId="49DB5950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7EFE27B4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vAlign w:val="center"/>
            <w:hideMark/>
          </w:tcPr>
          <w:p w14:paraId="774615D4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vAlign w:val="center"/>
            <w:hideMark/>
          </w:tcPr>
          <w:p w14:paraId="56C06684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0.727</w:t>
            </w:r>
          </w:p>
        </w:tc>
        <w:tc>
          <w:tcPr>
            <w:tcW w:w="0" w:type="auto"/>
            <w:noWrap/>
            <w:vAlign w:val="center"/>
            <w:hideMark/>
          </w:tcPr>
          <w:p w14:paraId="2E29C393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0.784</w:t>
            </w:r>
          </w:p>
        </w:tc>
        <w:tc>
          <w:tcPr>
            <w:tcW w:w="0" w:type="auto"/>
            <w:noWrap/>
            <w:vAlign w:val="center"/>
            <w:hideMark/>
          </w:tcPr>
          <w:p w14:paraId="1340AE47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0.756</w:t>
            </w:r>
          </w:p>
        </w:tc>
      </w:tr>
      <w:tr w:rsidR="00314103" w:rsidRPr="00314103" w14:paraId="0C7D904F" w14:textId="77777777" w:rsidTr="000C7E81">
        <w:trPr>
          <w:trHeight w:val="290"/>
        </w:trPr>
        <w:tc>
          <w:tcPr>
            <w:tcW w:w="0" w:type="auto"/>
            <w:noWrap/>
            <w:vAlign w:val="center"/>
            <w:hideMark/>
          </w:tcPr>
          <w:p w14:paraId="1D57F819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52D599D8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1.618</w:t>
            </w:r>
          </w:p>
        </w:tc>
        <w:tc>
          <w:tcPr>
            <w:tcW w:w="0" w:type="auto"/>
            <w:noWrap/>
            <w:vAlign w:val="center"/>
            <w:hideMark/>
          </w:tcPr>
          <w:p w14:paraId="677BC73D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vAlign w:val="center"/>
            <w:hideMark/>
          </w:tcPr>
          <w:p w14:paraId="12974BD9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1.626</w:t>
            </w:r>
          </w:p>
        </w:tc>
        <w:tc>
          <w:tcPr>
            <w:tcW w:w="0" w:type="auto"/>
            <w:noWrap/>
            <w:vAlign w:val="center"/>
            <w:hideMark/>
          </w:tcPr>
          <w:p w14:paraId="514591C2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1.475</w:t>
            </w:r>
          </w:p>
        </w:tc>
        <w:tc>
          <w:tcPr>
            <w:tcW w:w="0" w:type="auto"/>
            <w:noWrap/>
            <w:vAlign w:val="center"/>
            <w:hideMark/>
          </w:tcPr>
          <w:p w14:paraId="74F595B7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1.573</w:t>
            </w:r>
          </w:p>
        </w:tc>
      </w:tr>
      <w:tr w:rsidR="00314103" w:rsidRPr="00314103" w14:paraId="36C3F261" w14:textId="77777777" w:rsidTr="000C7E81">
        <w:trPr>
          <w:trHeight w:val="290"/>
        </w:trPr>
        <w:tc>
          <w:tcPr>
            <w:tcW w:w="0" w:type="auto"/>
            <w:noWrap/>
            <w:vAlign w:val="center"/>
            <w:hideMark/>
          </w:tcPr>
          <w:p w14:paraId="4815DFDF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14:paraId="0A3A3832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8.575</w:t>
            </w:r>
          </w:p>
        </w:tc>
        <w:tc>
          <w:tcPr>
            <w:tcW w:w="0" w:type="auto"/>
            <w:noWrap/>
            <w:vAlign w:val="center"/>
            <w:hideMark/>
          </w:tcPr>
          <w:p w14:paraId="768A82E5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11.809</w:t>
            </w:r>
          </w:p>
        </w:tc>
        <w:tc>
          <w:tcPr>
            <w:tcW w:w="0" w:type="auto"/>
            <w:noWrap/>
            <w:vAlign w:val="center"/>
            <w:hideMark/>
          </w:tcPr>
          <w:p w14:paraId="3ACC75E4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10.673</w:t>
            </w:r>
          </w:p>
        </w:tc>
        <w:tc>
          <w:tcPr>
            <w:tcW w:w="0" w:type="auto"/>
            <w:noWrap/>
            <w:vAlign w:val="center"/>
            <w:hideMark/>
          </w:tcPr>
          <w:p w14:paraId="50D3787B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10.877</w:t>
            </w:r>
          </w:p>
        </w:tc>
        <w:tc>
          <w:tcPr>
            <w:tcW w:w="0" w:type="auto"/>
            <w:noWrap/>
            <w:vAlign w:val="center"/>
            <w:hideMark/>
          </w:tcPr>
          <w:p w14:paraId="5BC1D98E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10.484</w:t>
            </w:r>
          </w:p>
        </w:tc>
      </w:tr>
      <w:tr w:rsidR="00314103" w:rsidRPr="00314103" w14:paraId="27408D80" w14:textId="77777777" w:rsidTr="000C7E81">
        <w:trPr>
          <w:trHeight w:val="290"/>
        </w:trPr>
        <w:tc>
          <w:tcPr>
            <w:tcW w:w="0" w:type="auto"/>
            <w:noWrap/>
            <w:vAlign w:val="center"/>
            <w:hideMark/>
          </w:tcPr>
          <w:p w14:paraId="16364C42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14:paraId="3C182B5C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15.501</w:t>
            </w:r>
          </w:p>
        </w:tc>
        <w:tc>
          <w:tcPr>
            <w:tcW w:w="0" w:type="auto"/>
            <w:noWrap/>
            <w:vAlign w:val="center"/>
            <w:hideMark/>
          </w:tcPr>
          <w:p w14:paraId="064448C9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8.698</w:t>
            </w:r>
          </w:p>
        </w:tc>
        <w:tc>
          <w:tcPr>
            <w:tcW w:w="0" w:type="auto"/>
            <w:noWrap/>
            <w:vAlign w:val="center"/>
            <w:hideMark/>
          </w:tcPr>
          <w:p w14:paraId="04A8EAC4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12.637</w:t>
            </w:r>
          </w:p>
        </w:tc>
        <w:tc>
          <w:tcPr>
            <w:tcW w:w="0" w:type="auto"/>
            <w:noWrap/>
            <w:vAlign w:val="center"/>
            <w:hideMark/>
          </w:tcPr>
          <w:p w14:paraId="5F4306F7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13.308</w:t>
            </w:r>
          </w:p>
        </w:tc>
        <w:tc>
          <w:tcPr>
            <w:tcW w:w="0" w:type="auto"/>
            <w:noWrap/>
            <w:vAlign w:val="center"/>
            <w:hideMark/>
          </w:tcPr>
          <w:p w14:paraId="296F208D" w14:textId="77777777" w:rsidR="00314103" w:rsidRPr="00314103" w:rsidRDefault="00314103" w:rsidP="00314103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314103">
              <w:rPr>
                <w:rFonts w:eastAsia="Times New Roman"/>
                <w:color w:val="000000"/>
              </w:rPr>
              <w:t>12.536</w:t>
            </w:r>
          </w:p>
        </w:tc>
      </w:tr>
    </w:tbl>
    <w:p w14:paraId="206BC1F5" w14:textId="14ACB6F9" w:rsidR="00314103" w:rsidRPr="00FC1269" w:rsidRDefault="00314103"/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079"/>
        <w:gridCol w:w="1519"/>
        <w:gridCol w:w="1519"/>
        <w:gridCol w:w="1519"/>
        <w:gridCol w:w="1519"/>
        <w:gridCol w:w="1487"/>
      </w:tblGrid>
      <w:tr w:rsidR="00FC1269" w:rsidRPr="00FC1269" w14:paraId="2202A4A2" w14:textId="77777777" w:rsidTr="000C7E81">
        <w:trPr>
          <w:trHeight w:val="290"/>
        </w:trPr>
        <w:tc>
          <w:tcPr>
            <w:tcW w:w="0" w:type="auto"/>
            <w:gridSpan w:val="6"/>
            <w:noWrap/>
            <w:vAlign w:val="center"/>
          </w:tcPr>
          <w:p w14:paraId="5BDF5667" w14:textId="5ADA344E" w:rsidR="00FC1269" w:rsidRPr="00FC1269" w:rsidRDefault="00FC1269" w:rsidP="005E7E76">
            <w:pPr>
              <w:widowControl/>
              <w:jc w:val="center"/>
              <w:rPr>
                <w:rFonts w:eastAsia="Times New Roman"/>
                <w:color w:val="000000"/>
              </w:rPr>
            </w:pPr>
            <w:bookmarkStart w:id="0" w:name="_Hlk55766165"/>
            <w:r w:rsidRPr="00FC1269">
              <w:t>properties (b) (</w:t>
            </w:r>
            <w:r w:rsidR="0074426B">
              <w:t>e) (f)</w:t>
            </w:r>
            <w:bookmarkEnd w:id="0"/>
          </w:p>
        </w:tc>
      </w:tr>
      <w:tr w:rsidR="00FC1269" w:rsidRPr="00FC1269" w14:paraId="5C1D8E94" w14:textId="77777777" w:rsidTr="000C7E81">
        <w:trPr>
          <w:trHeight w:val="290"/>
        </w:trPr>
        <w:tc>
          <w:tcPr>
            <w:tcW w:w="0" w:type="auto"/>
            <w:noWrap/>
            <w:hideMark/>
          </w:tcPr>
          <w:p w14:paraId="1C93BDDF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order</w:t>
            </w:r>
          </w:p>
        </w:tc>
        <w:tc>
          <w:tcPr>
            <w:tcW w:w="0" w:type="auto"/>
            <w:noWrap/>
            <w:hideMark/>
          </w:tcPr>
          <w:p w14:paraId="6AE7C490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#1</w:t>
            </w:r>
          </w:p>
        </w:tc>
        <w:tc>
          <w:tcPr>
            <w:tcW w:w="0" w:type="auto"/>
            <w:noWrap/>
            <w:hideMark/>
          </w:tcPr>
          <w:p w14:paraId="586CBD20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#2</w:t>
            </w:r>
          </w:p>
        </w:tc>
        <w:tc>
          <w:tcPr>
            <w:tcW w:w="0" w:type="auto"/>
            <w:noWrap/>
            <w:hideMark/>
          </w:tcPr>
          <w:p w14:paraId="5EA0555B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#3</w:t>
            </w:r>
          </w:p>
        </w:tc>
        <w:tc>
          <w:tcPr>
            <w:tcW w:w="0" w:type="auto"/>
            <w:noWrap/>
            <w:hideMark/>
          </w:tcPr>
          <w:p w14:paraId="47F77101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#4</w:t>
            </w:r>
          </w:p>
        </w:tc>
        <w:tc>
          <w:tcPr>
            <w:tcW w:w="0" w:type="auto"/>
            <w:noWrap/>
            <w:hideMark/>
          </w:tcPr>
          <w:p w14:paraId="7AB7113F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mean</w:t>
            </w:r>
          </w:p>
        </w:tc>
      </w:tr>
      <w:tr w:rsidR="00FC1269" w:rsidRPr="00FC1269" w14:paraId="7EC8EDBA" w14:textId="77777777" w:rsidTr="000C7E81">
        <w:trPr>
          <w:trHeight w:val="290"/>
        </w:trPr>
        <w:tc>
          <w:tcPr>
            <w:tcW w:w="0" w:type="auto"/>
            <w:noWrap/>
            <w:hideMark/>
          </w:tcPr>
          <w:p w14:paraId="74F3A4CB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2060891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hideMark/>
          </w:tcPr>
          <w:p w14:paraId="7C837039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hideMark/>
          </w:tcPr>
          <w:p w14:paraId="59753AD5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hideMark/>
          </w:tcPr>
          <w:p w14:paraId="015EEE9A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UNSAT</w:t>
            </w:r>
          </w:p>
        </w:tc>
        <w:tc>
          <w:tcPr>
            <w:tcW w:w="0" w:type="auto"/>
            <w:noWrap/>
            <w:hideMark/>
          </w:tcPr>
          <w:p w14:paraId="31F428AB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</w:p>
        </w:tc>
      </w:tr>
      <w:tr w:rsidR="00FC1269" w:rsidRPr="00FC1269" w14:paraId="76450FE0" w14:textId="77777777" w:rsidTr="000C7E81">
        <w:trPr>
          <w:trHeight w:val="290"/>
        </w:trPr>
        <w:tc>
          <w:tcPr>
            <w:tcW w:w="0" w:type="auto"/>
            <w:noWrap/>
            <w:hideMark/>
          </w:tcPr>
          <w:p w14:paraId="7D54FA75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401942BB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650.86</w:t>
            </w:r>
          </w:p>
        </w:tc>
        <w:tc>
          <w:tcPr>
            <w:tcW w:w="0" w:type="auto"/>
            <w:noWrap/>
            <w:hideMark/>
          </w:tcPr>
          <w:p w14:paraId="2421CCE3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34.638</w:t>
            </w:r>
          </w:p>
        </w:tc>
        <w:tc>
          <w:tcPr>
            <w:tcW w:w="0" w:type="auto"/>
            <w:noWrap/>
            <w:hideMark/>
          </w:tcPr>
          <w:p w14:paraId="3FBDE8D9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36.342</w:t>
            </w:r>
          </w:p>
        </w:tc>
        <w:tc>
          <w:tcPr>
            <w:tcW w:w="0" w:type="auto"/>
            <w:noWrap/>
            <w:hideMark/>
          </w:tcPr>
          <w:p w14:paraId="739A9223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106.012</w:t>
            </w:r>
          </w:p>
        </w:tc>
        <w:tc>
          <w:tcPr>
            <w:tcW w:w="0" w:type="auto"/>
            <w:noWrap/>
            <w:hideMark/>
          </w:tcPr>
          <w:p w14:paraId="0BE54998" w14:textId="77777777" w:rsidR="00FC1269" w:rsidRPr="00FC1269" w:rsidRDefault="00FC1269" w:rsidP="00FC1269">
            <w:pPr>
              <w:widowControl/>
              <w:jc w:val="right"/>
              <w:rPr>
                <w:rFonts w:eastAsia="Times New Roman"/>
                <w:color w:val="000000"/>
              </w:rPr>
            </w:pPr>
            <w:r w:rsidRPr="00FC1269">
              <w:rPr>
                <w:rFonts w:eastAsia="Times New Roman"/>
                <w:color w:val="000000"/>
              </w:rPr>
              <w:t>206.963</w:t>
            </w:r>
          </w:p>
        </w:tc>
      </w:tr>
    </w:tbl>
    <w:p w14:paraId="5D11C11A" w14:textId="77777777" w:rsidR="00CB6CF2" w:rsidRDefault="00CB6CF2"/>
    <w:p w14:paraId="7D15BB2B" w14:textId="60047655" w:rsidR="000C7E81" w:rsidRDefault="00CB6CF2">
      <w:r>
        <w:t xml:space="preserve">For the </w:t>
      </w:r>
      <w:r w:rsidR="00DA5267">
        <w:t>SAT res</w:t>
      </w:r>
      <w:r w:rsidR="002B2CE1">
        <w:t>ult</w:t>
      </w:r>
      <w:r>
        <w:t xml:space="preserve"> that uses </w:t>
      </w:r>
      <w:r w:rsidRPr="00CB6CF2">
        <w:t>properties (b) (e)</w:t>
      </w:r>
      <w:r>
        <w:t xml:space="preserve"> and</w:t>
      </w:r>
      <w:r w:rsidRPr="00CB6CF2">
        <w:t xml:space="preserve"> (f)</w:t>
      </w:r>
      <w:r w:rsidR="00491FC2">
        <w:t>, I only record S</w:t>
      </w:r>
      <w:r w:rsidR="00E65914">
        <w:t>AT solver running time for</w:t>
      </w:r>
      <w:r w:rsidR="004C7E3F">
        <w:t xml:space="preserve"> order 10 and order 16</w:t>
      </w:r>
      <w:r w:rsidR="00582488">
        <w:t xml:space="preserve">, because </w:t>
      </w:r>
      <w:r w:rsidR="00015FEC">
        <w:t xml:space="preserve">order 16 already takes </w:t>
      </w:r>
      <w:r w:rsidR="00537FE2">
        <w:t xml:space="preserve">way longer time than the other two </w:t>
      </w:r>
      <w:r w:rsidR="002B2CE1">
        <w:t>SAT result</w:t>
      </w:r>
      <w:r w:rsidR="002B2CE1">
        <w:t>s</w:t>
      </w:r>
      <w:r w:rsidR="00537FE2">
        <w:t>’ order 16</w:t>
      </w:r>
      <w:r w:rsidR="006376FD">
        <w:t>’s</w:t>
      </w:r>
      <w:r w:rsidR="00537FE2">
        <w:t xml:space="preserve"> time</w:t>
      </w:r>
      <w:r w:rsidR="005713ED">
        <w:t xml:space="preserve">. I tried to run order 20, </w:t>
      </w:r>
      <w:r w:rsidR="00B65BB6">
        <w:t>but</w:t>
      </w:r>
      <w:r w:rsidR="005713ED">
        <w:t xml:space="preserve"> the </w:t>
      </w:r>
      <w:r w:rsidR="00B65BB6">
        <w:t xml:space="preserve">solver did not give result more than 10 </w:t>
      </w:r>
      <w:r w:rsidR="00C11BD5">
        <w:t>minutes</w:t>
      </w:r>
      <w:r w:rsidR="00E44F16">
        <w:t xml:space="preserve">, the order 24, 30, </w:t>
      </w:r>
      <w:r w:rsidR="000B1177">
        <w:t>and 32 would even take longer time, so I did not record them.</w:t>
      </w:r>
    </w:p>
    <w:p w14:paraId="19DC5381" w14:textId="77777777" w:rsidR="000C7E81" w:rsidRDefault="000C7E81"/>
    <w:p w14:paraId="1394B758" w14:textId="77777777" w:rsidR="00B3789C" w:rsidRDefault="00B3789C">
      <w:pPr>
        <w:widowControl/>
        <w:jc w:val="left"/>
      </w:pPr>
      <w:r>
        <w:br w:type="page"/>
      </w:r>
    </w:p>
    <w:p w14:paraId="31BD66D7" w14:textId="4D676B85" w:rsidR="00823229" w:rsidRDefault="00F91D7F">
      <w:r>
        <w:lastRenderedPageBreak/>
        <w:t>Here is the plot</w:t>
      </w:r>
      <w:r w:rsidR="00C120F6">
        <w:t xml:space="preserve"> </w:t>
      </w:r>
      <w:r w:rsidR="00C120F6">
        <w:t>illustrating the</w:t>
      </w:r>
      <w:r w:rsidR="00C120F6">
        <w:t xml:space="preserve"> </w:t>
      </w:r>
      <w:r w:rsidR="00B17E19">
        <w:t>eff</w:t>
      </w:r>
      <w:r w:rsidR="00C120F6">
        <w:t>ect of the choice of transformation on the solver running time</w:t>
      </w:r>
      <w:r w:rsidR="00B17E19">
        <w:t>:</w:t>
      </w:r>
      <w:r w:rsidR="00646663">
        <w:t xml:space="preserve"> </w:t>
      </w:r>
    </w:p>
    <w:p w14:paraId="54D546C3" w14:textId="03E072CB" w:rsidR="000C7E81" w:rsidRDefault="00646663">
      <w:r>
        <w:t>(</w:t>
      </w:r>
      <w:r w:rsidR="006153D0">
        <w:t>SAT result</w:t>
      </w:r>
      <w:r w:rsidR="0031483A">
        <w:t xml:space="preserve"> used </w:t>
      </w:r>
      <w:r w:rsidRPr="00FC1269">
        <w:t>properties (b) (</w:t>
      </w:r>
      <w:r>
        <w:t>e) (f)</w:t>
      </w:r>
      <w:r>
        <w:t xml:space="preserve"> takes way longer than </w:t>
      </w:r>
      <w:r w:rsidR="0031483A">
        <w:t>the other</w:t>
      </w:r>
      <w:r w:rsidR="00823229">
        <w:t xml:space="preserve"> two </w:t>
      </w:r>
      <w:r w:rsidR="006153D0">
        <w:t>SAT result</w:t>
      </w:r>
      <w:r w:rsidR="00B3789C">
        <w:t>s</w:t>
      </w:r>
      <w:r w:rsidR="00823229">
        <w:t>, so it is not on the plot</w:t>
      </w:r>
      <w:r>
        <w:t>)</w:t>
      </w:r>
    </w:p>
    <w:p w14:paraId="40F420CF" w14:textId="6A59EB91" w:rsidR="009A1C2E" w:rsidRDefault="00917E25">
      <w:pPr>
        <w:rPr>
          <w:noProof/>
        </w:rPr>
      </w:pPr>
      <w:r>
        <w:rPr>
          <w:noProof/>
        </w:rPr>
        <w:drawing>
          <wp:inline distT="0" distB="0" distL="0" distR="0" wp14:anchorId="07A8658B" wp14:editId="6D5B8525">
            <wp:extent cx="5490210" cy="2878455"/>
            <wp:effectExtent l="0" t="0" r="1524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EE03D7-D79A-4396-A33D-CE99E83D0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FDD56C" w14:textId="5585127D" w:rsidR="004A1945" w:rsidRDefault="00164940" w:rsidP="00B3789C">
      <w:r>
        <w:rPr>
          <w:noProof/>
        </w:rPr>
        <w:t>For</w:t>
      </w:r>
      <w:r w:rsidR="00C272E3">
        <w:rPr>
          <w:noProof/>
        </w:rPr>
        <w:t xml:space="preserve"> </w:t>
      </w:r>
      <w:r w:rsidR="00997B58">
        <w:rPr>
          <w:noProof/>
        </w:rPr>
        <w:t xml:space="preserve">order 16 and 20, </w:t>
      </w:r>
      <w:r w:rsidR="00997B58">
        <w:t xml:space="preserve">SAT result used </w:t>
      </w:r>
      <w:r w:rsidR="00997B58" w:rsidRPr="00FC1269">
        <w:t>propertie</w:t>
      </w:r>
      <w:r w:rsidR="00997B58">
        <w:t xml:space="preserve">s </w:t>
      </w:r>
      <w:r w:rsidR="004128A8">
        <w:t xml:space="preserve">(a) (c) (d) and </w:t>
      </w:r>
      <w:r w:rsidR="004128A8">
        <w:t xml:space="preserve">SAT result used </w:t>
      </w:r>
      <w:r w:rsidR="004128A8" w:rsidRPr="00FC1269">
        <w:t>propertie</w:t>
      </w:r>
      <w:r w:rsidR="004128A8">
        <w:t>s (a)</w:t>
      </w:r>
      <w:r w:rsidR="004128A8">
        <w:t xml:space="preserve"> (b)</w:t>
      </w:r>
      <w:r w:rsidR="004128A8">
        <w:t xml:space="preserve"> (c) (d)</w:t>
      </w:r>
      <w:r w:rsidR="004128A8">
        <w:t xml:space="preserve"> use the similar time</w:t>
      </w:r>
      <w:r w:rsidR="001D4193">
        <w:t>. F</w:t>
      </w:r>
      <w:r w:rsidR="00B1343E">
        <w:t>or order</w:t>
      </w:r>
      <w:r w:rsidR="001D4193">
        <w:t xml:space="preserve"> 24 and 30, </w:t>
      </w:r>
      <w:r w:rsidR="001D4193">
        <w:t xml:space="preserve">SAT result used </w:t>
      </w:r>
      <w:r w:rsidR="001D4193" w:rsidRPr="00FC1269">
        <w:t>propertie</w:t>
      </w:r>
      <w:r w:rsidR="001D4193">
        <w:t xml:space="preserve">s (a) (c) (d) </w:t>
      </w:r>
      <w:r w:rsidR="001D4193">
        <w:t>takes less time than</w:t>
      </w:r>
      <w:r w:rsidR="001D4193">
        <w:t xml:space="preserve"> SAT result used </w:t>
      </w:r>
      <w:r w:rsidR="001D4193" w:rsidRPr="00FC1269">
        <w:t>propertie</w:t>
      </w:r>
      <w:r w:rsidR="001D4193">
        <w:t>s (a) (b) (c) (d)</w:t>
      </w:r>
      <w:r w:rsidR="001D4193">
        <w:t xml:space="preserve">. </w:t>
      </w:r>
      <w:r w:rsidR="000F63AE">
        <w:t xml:space="preserve">For order 24 and 30, SAT result used </w:t>
      </w:r>
      <w:r w:rsidR="000F63AE" w:rsidRPr="00FC1269">
        <w:t>propertie</w:t>
      </w:r>
      <w:r w:rsidR="000F63AE">
        <w:t xml:space="preserve">s (a) (c) (d) takes </w:t>
      </w:r>
      <w:r w:rsidR="000F63AE">
        <w:t>more</w:t>
      </w:r>
      <w:r w:rsidR="000F63AE">
        <w:t xml:space="preserve"> time than SAT result used </w:t>
      </w:r>
      <w:r w:rsidR="000F63AE" w:rsidRPr="00FC1269">
        <w:t>propertie</w:t>
      </w:r>
      <w:r w:rsidR="000F63AE">
        <w:t>s (a) (b) (c) (d).</w:t>
      </w:r>
      <w:r w:rsidR="000F63AE" w:rsidRPr="000F63AE">
        <w:t xml:space="preserve"> </w:t>
      </w:r>
      <w:r w:rsidR="000F63AE">
        <w:t xml:space="preserve">SAT result used </w:t>
      </w:r>
      <w:r w:rsidR="000F63AE" w:rsidRPr="00FC1269">
        <w:t>properties (b) (</w:t>
      </w:r>
      <w:r w:rsidR="000F63AE">
        <w:t>e) (f) takes way longer than the other two SAT results</w:t>
      </w:r>
      <w:r w:rsidR="000F63AE">
        <w:t>.</w:t>
      </w:r>
    </w:p>
    <w:p w14:paraId="6D232085" w14:textId="77A389B8" w:rsidR="004A1945" w:rsidRDefault="004A1945" w:rsidP="00B3789C"/>
    <w:p w14:paraId="57E75E57" w14:textId="621B0B3E" w:rsidR="004A1945" w:rsidRDefault="004A1945" w:rsidP="00B3789C"/>
    <w:p w14:paraId="428B28FB" w14:textId="77777777" w:rsidR="004A1945" w:rsidRDefault="004A1945" w:rsidP="00B3789C"/>
    <w:p w14:paraId="2AC785F3" w14:textId="7847D040" w:rsidR="004A1945" w:rsidRDefault="004A1945" w:rsidP="004A1945">
      <w:pPr>
        <w:rPr>
          <w:noProof/>
        </w:rPr>
      </w:pPr>
      <w:r>
        <w:rPr>
          <w:noProof/>
        </w:rPr>
        <w:t>There are three folders: abcd, acd, and bef, the names of the folders are corresponding to the propertis that the program used.</w:t>
      </w:r>
    </w:p>
    <w:p w14:paraId="6621C888" w14:textId="28801A7E" w:rsidR="004A1945" w:rsidRDefault="004A1945" w:rsidP="004A1945">
      <w:pPr>
        <w:rPr>
          <w:noProof/>
        </w:rPr>
      </w:pPr>
      <w:r>
        <w:rPr>
          <w:noProof/>
        </w:rPr>
        <w:t>Go to one of the folders, "A2-qcp-instances" folder stores the qcp files, "output" folder stores cnf files generated by "qcp2cnf.py".</w:t>
      </w:r>
    </w:p>
    <w:p w14:paraId="3916FBE6" w14:textId="77777777" w:rsidR="004A1945" w:rsidRDefault="004A1945" w:rsidP="004A1945">
      <w:pPr>
        <w:rPr>
          <w:noProof/>
        </w:rPr>
      </w:pPr>
      <w:r>
        <w:rPr>
          <w:noProof/>
        </w:rPr>
        <w:t>To run the program, use "python3 qcp2cnf.py example.qcp example.cnf", for example "python3 qcp2cnf.py q_10_01.qcp q_10_01.cnf"".</w:t>
      </w:r>
    </w:p>
    <w:p w14:paraId="2BF4593C" w14:textId="41CA6F03" w:rsidR="004A1945" w:rsidRDefault="004A1945" w:rsidP="004A1945">
      <w:pPr>
        <w:rPr>
          <w:noProof/>
        </w:rPr>
      </w:pPr>
      <w:r>
        <w:rPr>
          <w:noProof/>
        </w:rPr>
        <w:t>If you want to generate all cnf files, use "python3 qcp2cnf.py all".</w:t>
      </w:r>
    </w:p>
    <w:p w14:paraId="23751AFC" w14:textId="5E98FC0E" w:rsidR="00B3789C" w:rsidRPr="00B3789C" w:rsidRDefault="00B3789C" w:rsidP="00B3789C">
      <w:pPr>
        <w:tabs>
          <w:tab w:val="left" w:pos="2980"/>
        </w:tabs>
      </w:pPr>
      <w:r>
        <w:tab/>
      </w:r>
    </w:p>
    <w:sectPr w:rsidR="00B3789C" w:rsidRPr="00B3789C" w:rsidSect="00687A84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0D"/>
    <w:rsid w:val="00015FEC"/>
    <w:rsid w:val="00025986"/>
    <w:rsid w:val="000A1480"/>
    <w:rsid w:val="000B1177"/>
    <w:rsid w:val="000C03C1"/>
    <w:rsid w:val="000C229F"/>
    <w:rsid w:val="000C7E81"/>
    <w:rsid w:val="000F63AE"/>
    <w:rsid w:val="0010021D"/>
    <w:rsid w:val="00147C05"/>
    <w:rsid w:val="00164940"/>
    <w:rsid w:val="00175F6E"/>
    <w:rsid w:val="00181884"/>
    <w:rsid w:val="001D4193"/>
    <w:rsid w:val="00263691"/>
    <w:rsid w:val="002B2CE1"/>
    <w:rsid w:val="00314103"/>
    <w:rsid w:val="0031483A"/>
    <w:rsid w:val="004128A8"/>
    <w:rsid w:val="0042205B"/>
    <w:rsid w:val="00491FC2"/>
    <w:rsid w:val="004A1945"/>
    <w:rsid w:val="004C7E3F"/>
    <w:rsid w:val="004F591A"/>
    <w:rsid w:val="00537FE2"/>
    <w:rsid w:val="005573F7"/>
    <w:rsid w:val="005713ED"/>
    <w:rsid w:val="00582488"/>
    <w:rsid w:val="005E7E76"/>
    <w:rsid w:val="006153D0"/>
    <w:rsid w:val="00615613"/>
    <w:rsid w:val="006376FD"/>
    <w:rsid w:val="00646663"/>
    <w:rsid w:val="00662614"/>
    <w:rsid w:val="00687A84"/>
    <w:rsid w:val="006A7781"/>
    <w:rsid w:val="007163AB"/>
    <w:rsid w:val="0074426B"/>
    <w:rsid w:val="007D749D"/>
    <w:rsid w:val="00823229"/>
    <w:rsid w:val="008C533D"/>
    <w:rsid w:val="00917E25"/>
    <w:rsid w:val="00997B58"/>
    <w:rsid w:val="009A1C2E"/>
    <w:rsid w:val="009B78E5"/>
    <w:rsid w:val="009C3A0D"/>
    <w:rsid w:val="00A469F3"/>
    <w:rsid w:val="00B1343E"/>
    <w:rsid w:val="00B17E19"/>
    <w:rsid w:val="00B219E6"/>
    <w:rsid w:val="00B3789C"/>
    <w:rsid w:val="00B65BB6"/>
    <w:rsid w:val="00BD2BEA"/>
    <w:rsid w:val="00C11BD5"/>
    <w:rsid w:val="00C120F6"/>
    <w:rsid w:val="00C272E3"/>
    <w:rsid w:val="00CB6CF2"/>
    <w:rsid w:val="00CC1891"/>
    <w:rsid w:val="00D46EAD"/>
    <w:rsid w:val="00DA5267"/>
    <w:rsid w:val="00DD03A3"/>
    <w:rsid w:val="00E44F16"/>
    <w:rsid w:val="00E65914"/>
    <w:rsid w:val="00EF4B6B"/>
    <w:rsid w:val="00F91D7F"/>
    <w:rsid w:val="00FC1269"/>
    <w:rsid w:val="00F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7651"/>
  <w15:chartTrackingRefBased/>
  <w15:docId w15:val="{E6BB1785-5CAF-4016-B353-9EA45587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0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0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46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14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s://github.com/maxtuno/slime-sat-solver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b50c6ae46daca17/Courses/CMPT/CMPT%20417/Assignments/A2/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acd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Sheet1!$A$11:$A$15</c:f>
              <c:numCache>
                <c:formatCode>General</c:formatCode>
                <c:ptCount val="5"/>
                <c:pt idx="0">
                  <c:v>16</c:v>
                </c:pt>
                <c:pt idx="1">
                  <c:v>20</c:v>
                </c:pt>
                <c:pt idx="2">
                  <c:v>24</c:v>
                </c:pt>
                <c:pt idx="3">
                  <c:v>30</c:v>
                </c:pt>
                <c:pt idx="4">
                  <c:v>32</c:v>
                </c:pt>
              </c:numCache>
            </c:numRef>
          </c:xVal>
          <c:yVal>
            <c:numRef>
              <c:f>Sheet1!$B$11:$B$15</c:f>
              <c:numCache>
                <c:formatCode>0.000</c:formatCode>
                <c:ptCount val="5"/>
                <c:pt idx="0">
                  <c:v>0.33224999999999999</c:v>
                </c:pt>
                <c:pt idx="1">
                  <c:v>0.75649999999999995</c:v>
                </c:pt>
                <c:pt idx="2">
                  <c:v>1.3623333333333332</c:v>
                </c:pt>
                <c:pt idx="3">
                  <c:v>7.4889999999999999</c:v>
                </c:pt>
                <c:pt idx="4">
                  <c:v>13.8735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F9-4EBE-A747-3B1CA9E48918}"/>
            </c:ext>
          </c:extLst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abcd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Sheet1!$A$11:$A$15</c:f>
              <c:numCache>
                <c:formatCode>General</c:formatCode>
                <c:ptCount val="5"/>
                <c:pt idx="0">
                  <c:v>16</c:v>
                </c:pt>
                <c:pt idx="1">
                  <c:v>20</c:v>
                </c:pt>
                <c:pt idx="2">
                  <c:v>24</c:v>
                </c:pt>
                <c:pt idx="3">
                  <c:v>30</c:v>
                </c:pt>
                <c:pt idx="4">
                  <c:v>32</c:v>
                </c:pt>
              </c:numCache>
            </c:numRef>
          </c:xVal>
          <c:yVal>
            <c:numRef>
              <c:f>Sheet1!$C$11:$C$15</c:f>
              <c:numCache>
                <c:formatCode>0.000</c:formatCode>
                <c:ptCount val="5"/>
                <c:pt idx="0">
                  <c:v>0.36499999999999999</c:v>
                </c:pt>
                <c:pt idx="1">
                  <c:v>0.75550000000000006</c:v>
                </c:pt>
                <c:pt idx="2">
                  <c:v>1.5729999999999997</c:v>
                </c:pt>
                <c:pt idx="3">
                  <c:v>10.483500000000001</c:v>
                </c:pt>
                <c:pt idx="4">
                  <c:v>12.536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F9-4EBE-A747-3B1CA9E489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310864"/>
        <c:axId val="258013312"/>
      </c:scatterChart>
      <c:valAx>
        <c:axId val="202310864"/>
        <c:scaling>
          <c:orientation val="minMax"/>
          <c:max val="32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Order</a:t>
                </a:r>
              </a:p>
              <a:p>
                <a:pPr>
                  <a:defRPr/>
                </a:pP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013312"/>
        <c:crosses val="autoZero"/>
        <c:crossBetween val="midCat"/>
      </c:valAx>
      <c:valAx>
        <c:axId val="258013312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10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63</cp:revision>
  <dcterms:created xsi:type="dcterms:W3CDTF">2020-11-09T05:24:00Z</dcterms:created>
  <dcterms:modified xsi:type="dcterms:W3CDTF">2020-11-09T06:46:00Z</dcterms:modified>
</cp:coreProperties>
</file>