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BC089" w14:textId="77777777" w:rsidR="0005491C" w:rsidRDefault="0005491C" w:rsidP="00541EA1">
      <w:pPr>
        <w:jc w:val="both"/>
        <w:rPr>
          <w:rFonts w:ascii="Arial" w:hAnsi="Arial" w:cs="Arial"/>
          <w:sz w:val="22"/>
          <w:szCs w:val="22"/>
        </w:rPr>
      </w:pPr>
    </w:p>
    <w:p w14:paraId="46F0959F" w14:textId="77777777" w:rsidR="0005491C" w:rsidRDefault="0005491C" w:rsidP="00541EA1">
      <w:pPr>
        <w:jc w:val="both"/>
        <w:rPr>
          <w:rFonts w:ascii="Arial" w:hAnsi="Arial" w:cs="Arial"/>
          <w:sz w:val="22"/>
          <w:szCs w:val="22"/>
        </w:rPr>
      </w:pPr>
    </w:p>
    <w:p w14:paraId="497A921B" w14:textId="1A7F042B" w:rsidR="00046A59" w:rsidRPr="002F024F" w:rsidRDefault="00C76BE3" w:rsidP="00541EA1">
      <w:pPr>
        <w:jc w:val="both"/>
        <w:rPr>
          <w:rFonts w:asciiTheme="minorHAnsi" w:hAnsiTheme="minorHAnsi" w:cstheme="minorHAnsi"/>
        </w:rPr>
      </w:pPr>
      <w:r w:rsidRPr="002F024F">
        <w:rPr>
          <w:rFonts w:asciiTheme="minorHAnsi" w:hAnsiTheme="minorHAnsi" w:cstheme="minorHAnsi"/>
        </w:rPr>
        <w:t xml:space="preserve">Entities that </w:t>
      </w:r>
      <w:r w:rsidR="00F4242F" w:rsidRPr="002F024F">
        <w:rPr>
          <w:rFonts w:asciiTheme="minorHAnsi" w:hAnsiTheme="minorHAnsi" w:cstheme="minorHAnsi"/>
        </w:rPr>
        <w:t xml:space="preserve">collect data from </w:t>
      </w:r>
      <w:r w:rsidR="0067291C" w:rsidRPr="002F024F">
        <w:rPr>
          <w:rFonts w:asciiTheme="minorHAnsi" w:hAnsiTheme="minorHAnsi" w:cstheme="minorHAnsi"/>
        </w:rPr>
        <w:t>websites through an automated device</w:t>
      </w:r>
      <w:r w:rsidR="00F4242F" w:rsidRPr="002F024F">
        <w:rPr>
          <w:rFonts w:asciiTheme="minorHAnsi" w:hAnsiTheme="minorHAnsi" w:cstheme="minorHAnsi"/>
        </w:rPr>
        <w:t>,</w:t>
      </w:r>
      <w:r w:rsidR="0067291C" w:rsidRPr="002F024F">
        <w:rPr>
          <w:rFonts w:asciiTheme="minorHAnsi" w:hAnsiTheme="minorHAnsi" w:cstheme="minorHAnsi"/>
        </w:rPr>
        <w:t xml:space="preserve"> including but not limited to </w:t>
      </w:r>
      <w:r w:rsidR="00F4242F" w:rsidRPr="002F024F">
        <w:rPr>
          <w:rFonts w:asciiTheme="minorHAnsi" w:hAnsiTheme="minorHAnsi" w:cstheme="minorHAnsi"/>
        </w:rPr>
        <w:t>“</w:t>
      </w:r>
      <w:r w:rsidR="0067291C" w:rsidRPr="002F024F">
        <w:rPr>
          <w:rFonts w:asciiTheme="minorHAnsi" w:hAnsiTheme="minorHAnsi" w:cstheme="minorHAnsi"/>
        </w:rPr>
        <w:t>scraping,</w:t>
      </w:r>
      <w:r w:rsidR="00F4242F" w:rsidRPr="002F024F">
        <w:rPr>
          <w:rFonts w:asciiTheme="minorHAnsi" w:hAnsiTheme="minorHAnsi" w:cstheme="minorHAnsi"/>
        </w:rPr>
        <w:t>”</w:t>
      </w:r>
      <w:r w:rsidR="0067291C" w:rsidRPr="002F024F">
        <w:rPr>
          <w:rFonts w:asciiTheme="minorHAnsi" w:hAnsiTheme="minorHAnsi" w:cstheme="minorHAnsi"/>
        </w:rPr>
        <w:t xml:space="preserve"> </w:t>
      </w:r>
      <w:r w:rsidR="00F4242F" w:rsidRPr="002F024F">
        <w:rPr>
          <w:rFonts w:asciiTheme="minorHAnsi" w:hAnsiTheme="minorHAnsi" w:cstheme="minorHAnsi"/>
        </w:rPr>
        <w:t>“</w:t>
      </w:r>
      <w:r w:rsidR="0067291C" w:rsidRPr="002F024F">
        <w:rPr>
          <w:rFonts w:asciiTheme="minorHAnsi" w:hAnsiTheme="minorHAnsi" w:cstheme="minorHAnsi"/>
        </w:rPr>
        <w:t>harvesting</w:t>
      </w:r>
      <w:r w:rsidR="00F4242F" w:rsidRPr="002F024F">
        <w:rPr>
          <w:rFonts w:asciiTheme="minorHAnsi" w:hAnsiTheme="minorHAnsi" w:cstheme="minorHAnsi"/>
        </w:rPr>
        <w:t>,”</w:t>
      </w:r>
      <w:r w:rsidR="0067291C" w:rsidRPr="002F024F">
        <w:rPr>
          <w:rFonts w:asciiTheme="minorHAnsi" w:hAnsiTheme="minorHAnsi" w:cstheme="minorHAnsi"/>
        </w:rPr>
        <w:t xml:space="preserve"> </w:t>
      </w:r>
      <w:r w:rsidR="00F4242F" w:rsidRPr="002F024F">
        <w:rPr>
          <w:rFonts w:asciiTheme="minorHAnsi" w:hAnsiTheme="minorHAnsi" w:cstheme="minorHAnsi"/>
        </w:rPr>
        <w:t>and “</w:t>
      </w:r>
      <w:r w:rsidR="0067291C" w:rsidRPr="002F024F">
        <w:rPr>
          <w:rFonts w:asciiTheme="minorHAnsi" w:hAnsiTheme="minorHAnsi" w:cstheme="minorHAnsi"/>
        </w:rPr>
        <w:t>crawling</w:t>
      </w:r>
      <w:r w:rsidR="00F4242F" w:rsidRPr="002F024F">
        <w:rPr>
          <w:rFonts w:asciiTheme="minorHAnsi" w:hAnsiTheme="minorHAnsi" w:cstheme="minorHAnsi"/>
        </w:rPr>
        <w:t>”</w:t>
      </w:r>
      <w:r w:rsidRPr="002F024F">
        <w:rPr>
          <w:rFonts w:asciiTheme="minorHAnsi" w:hAnsiTheme="minorHAnsi" w:cstheme="minorHAnsi"/>
        </w:rPr>
        <w:t xml:space="preserve"> </w:t>
      </w:r>
      <w:r w:rsidR="00DA63FA" w:rsidRPr="002F024F">
        <w:rPr>
          <w:rFonts w:asciiTheme="minorHAnsi" w:hAnsiTheme="minorHAnsi" w:cstheme="minorHAnsi"/>
        </w:rPr>
        <w:t>(</w:t>
      </w:r>
      <w:r w:rsidR="00F4242F" w:rsidRPr="002F024F">
        <w:rPr>
          <w:rFonts w:asciiTheme="minorHAnsi" w:hAnsiTheme="minorHAnsi" w:cstheme="minorHAnsi"/>
        </w:rPr>
        <w:t xml:space="preserve">such entities, </w:t>
      </w:r>
      <w:r w:rsidR="00DA63FA" w:rsidRPr="002F024F">
        <w:rPr>
          <w:rFonts w:asciiTheme="minorHAnsi" w:hAnsiTheme="minorHAnsi" w:cstheme="minorHAnsi"/>
        </w:rPr>
        <w:t>“</w:t>
      </w:r>
      <w:r w:rsidR="00DA63FA" w:rsidRPr="002F024F">
        <w:rPr>
          <w:rFonts w:asciiTheme="minorHAnsi" w:hAnsiTheme="minorHAnsi" w:cstheme="minorHAnsi"/>
          <w:b/>
        </w:rPr>
        <w:t>Data Collectors</w:t>
      </w:r>
      <w:r w:rsidR="00DA63FA" w:rsidRPr="002F024F">
        <w:rPr>
          <w:rFonts w:asciiTheme="minorHAnsi" w:hAnsiTheme="minorHAnsi" w:cstheme="minorHAnsi"/>
        </w:rPr>
        <w:t xml:space="preserve">”) </w:t>
      </w:r>
      <w:r w:rsidRPr="002F024F">
        <w:rPr>
          <w:rFonts w:asciiTheme="minorHAnsi" w:hAnsiTheme="minorHAnsi" w:cstheme="minorHAnsi"/>
        </w:rPr>
        <w:t xml:space="preserve">should be mindful </w:t>
      </w:r>
      <w:r w:rsidR="00C07FED" w:rsidRPr="002F024F">
        <w:rPr>
          <w:rFonts w:asciiTheme="minorHAnsi" w:hAnsiTheme="minorHAnsi" w:cstheme="minorHAnsi"/>
        </w:rPr>
        <w:t xml:space="preserve">of </w:t>
      </w:r>
      <w:r w:rsidR="004E0277" w:rsidRPr="002F024F">
        <w:rPr>
          <w:rFonts w:asciiTheme="minorHAnsi" w:hAnsiTheme="minorHAnsi" w:cstheme="minorHAnsi"/>
        </w:rPr>
        <w:t>potential copyright interests in the content collected</w:t>
      </w:r>
      <w:r w:rsidRPr="002F024F">
        <w:rPr>
          <w:rFonts w:asciiTheme="minorHAnsi" w:hAnsiTheme="minorHAnsi" w:cstheme="minorHAnsi"/>
        </w:rPr>
        <w:t xml:space="preserve">.  </w:t>
      </w:r>
      <w:r w:rsidR="00C07FED" w:rsidRPr="002F024F">
        <w:rPr>
          <w:rFonts w:asciiTheme="minorHAnsi" w:hAnsiTheme="minorHAnsi" w:cstheme="minorHAnsi"/>
        </w:rPr>
        <w:t>As a general matter, the Copyright Act gives the copyright owner</w:t>
      </w:r>
      <w:r w:rsidR="007E6DBC" w:rsidRPr="002F024F">
        <w:rPr>
          <w:rFonts w:asciiTheme="minorHAnsi" w:hAnsiTheme="minorHAnsi" w:cstheme="minorHAnsi"/>
        </w:rPr>
        <w:t xml:space="preserve">, here, the website owner, </w:t>
      </w:r>
      <w:r w:rsidR="00C07FED" w:rsidRPr="002F024F">
        <w:rPr>
          <w:rFonts w:asciiTheme="minorHAnsi" w:hAnsiTheme="minorHAnsi" w:cstheme="minorHAnsi"/>
        </w:rPr>
        <w:t>the exclusive rights to reproduce, perform, display, distribute, and create derivative works of a</w:t>
      </w:r>
      <w:r w:rsidR="00EC159C" w:rsidRPr="002F024F">
        <w:rPr>
          <w:rFonts w:asciiTheme="minorHAnsi" w:hAnsiTheme="minorHAnsi" w:cstheme="minorHAnsi"/>
        </w:rPr>
        <w:t>n expressive</w:t>
      </w:r>
      <w:r w:rsidR="00C07FED" w:rsidRPr="002F024F">
        <w:rPr>
          <w:rFonts w:asciiTheme="minorHAnsi" w:hAnsiTheme="minorHAnsi" w:cstheme="minorHAnsi"/>
        </w:rPr>
        <w:t xml:space="preserve"> work of authorship.  </w:t>
      </w:r>
    </w:p>
    <w:p w14:paraId="5E65F4FB" w14:textId="0CFD2555" w:rsidR="00C07FED" w:rsidRPr="002F024F" w:rsidRDefault="00C07FED" w:rsidP="00541EA1">
      <w:pPr>
        <w:jc w:val="both"/>
        <w:rPr>
          <w:rFonts w:asciiTheme="minorHAnsi" w:hAnsiTheme="minorHAnsi" w:cstheme="minorHAnsi"/>
        </w:rPr>
      </w:pPr>
    </w:p>
    <w:p w14:paraId="668DE2A0" w14:textId="326D096B" w:rsidR="006F7783" w:rsidRPr="002F024F" w:rsidRDefault="00EC7CFB" w:rsidP="00541EA1">
      <w:pPr>
        <w:jc w:val="both"/>
        <w:rPr>
          <w:rFonts w:asciiTheme="minorHAnsi" w:hAnsiTheme="minorHAnsi" w:cstheme="minorHAnsi"/>
          <w:b/>
        </w:rPr>
      </w:pPr>
      <w:r w:rsidRPr="002F024F">
        <w:rPr>
          <w:rFonts w:asciiTheme="minorHAnsi" w:hAnsiTheme="minorHAnsi" w:cstheme="minorHAnsi"/>
          <w:b/>
        </w:rPr>
        <w:t>Copyright does not protect f</w:t>
      </w:r>
      <w:r w:rsidR="006F7783" w:rsidRPr="002F024F">
        <w:rPr>
          <w:rFonts w:asciiTheme="minorHAnsi" w:hAnsiTheme="minorHAnsi" w:cstheme="minorHAnsi"/>
          <w:b/>
        </w:rPr>
        <w:t>acts</w:t>
      </w:r>
    </w:p>
    <w:p w14:paraId="2AA4BD41" w14:textId="77777777" w:rsidR="006F7783" w:rsidRPr="002F024F" w:rsidRDefault="006F7783" w:rsidP="00541EA1">
      <w:pPr>
        <w:jc w:val="both"/>
        <w:rPr>
          <w:rFonts w:asciiTheme="minorHAnsi" w:hAnsiTheme="minorHAnsi" w:cstheme="minorHAnsi"/>
        </w:rPr>
      </w:pPr>
    </w:p>
    <w:p w14:paraId="754225C9" w14:textId="75397A2F" w:rsidR="00EC159C" w:rsidRPr="002F024F" w:rsidRDefault="000E26FA" w:rsidP="00BB43A7">
      <w:pPr>
        <w:jc w:val="both"/>
        <w:rPr>
          <w:rFonts w:asciiTheme="minorHAnsi" w:hAnsiTheme="minorHAnsi" w:cstheme="minorHAnsi"/>
        </w:rPr>
      </w:pPr>
      <w:r w:rsidRPr="002F024F">
        <w:rPr>
          <w:rFonts w:asciiTheme="minorHAnsi" w:hAnsiTheme="minorHAnsi" w:cstheme="minorHAnsi"/>
        </w:rPr>
        <w:t>In most jurisdictions, c</w:t>
      </w:r>
      <w:r w:rsidR="00BC5156" w:rsidRPr="002F024F">
        <w:rPr>
          <w:rFonts w:asciiTheme="minorHAnsi" w:hAnsiTheme="minorHAnsi" w:cstheme="minorHAnsi"/>
        </w:rPr>
        <w:t>opyright does not protect facts</w:t>
      </w:r>
      <w:r w:rsidR="00EC7CFB" w:rsidRPr="002F024F">
        <w:rPr>
          <w:rFonts w:asciiTheme="minorHAnsi" w:hAnsiTheme="minorHAnsi" w:cstheme="minorHAnsi"/>
        </w:rPr>
        <w:t xml:space="preserve">. </w:t>
      </w:r>
      <w:r w:rsidR="0014155D" w:rsidRPr="002F024F">
        <w:rPr>
          <w:rFonts w:asciiTheme="minorHAnsi" w:hAnsiTheme="minorHAnsi" w:cstheme="minorHAnsi"/>
        </w:rPr>
        <w:t>However</w:t>
      </w:r>
      <w:r w:rsidR="00CB57EC" w:rsidRPr="002F024F">
        <w:rPr>
          <w:rFonts w:asciiTheme="minorHAnsi" w:hAnsiTheme="minorHAnsi" w:cstheme="minorHAnsi"/>
        </w:rPr>
        <w:t xml:space="preserve">, </w:t>
      </w:r>
      <w:r w:rsidR="002E474B" w:rsidRPr="002F024F">
        <w:rPr>
          <w:rFonts w:asciiTheme="minorHAnsi" w:hAnsiTheme="minorHAnsi" w:cstheme="minorHAnsi"/>
        </w:rPr>
        <w:t xml:space="preserve">copyright </w:t>
      </w:r>
      <w:r w:rsidRPr="002F024F">
        <w:rPr>
          <w:rFonts w:asciiTheme="minorHAnsi" w:hAnsiTheme="minorHAnsi" w:cstheme="minorHAnsi"/>
        </w:rPr>
        <w:t xml:space="preserve">may exist </w:t>
      </w:r>
      <w:r w:rsidR="00C07FED" w:rsidRPr="002F024F">
        <w:rPr>
          <w:rFonts w:asciiTheme="minorHAnsi" w:hAnsiTheme="minorHAnsi" w:cstheme="minorHAnsi"/>
        </w:rPr>
        <w:t xml:space="preserve">in </w:t>
      </w:r>
      <w:r w:rsidR="002E474B" w:rsidRPr="002F024F">
        <w:rPr>
          <w:rFonts w:asciiTheme="minorHAnsi" w:hAnsiTheme="minorHAnsi" w:cstheme="minorHAnsi"/>
        </w:rPr>
        <w:t xml:space="preserve">a </w:t>
      </w:r>
      <w:r w:rsidR="00C07FED" w:rsidRPr="002F024F">
        <w:rPr>
          <w:rFonts w:asciiTheme="minorHAnsi" w:hAnsiTheme="minorHAnsi" w:cstheme="minorHAnsi"/>
        </w:rPr>
        <w:t xml:space="preserve">compilation of </w:t>
      </w:r>
      <w:r w:rsidR="008141D9" w:rsidRPr="002F024F">
        <w:rPr>
          <w:rFonts w:asciiTheme="minorHAnsi" w:hAnsiTheme="minorHAnsi" w:cstheme="minorHAnsi"/>
        </w:rPr>
        <w:t xml:space="preserve">factual </w:t>
      </w:r>
      <w:r w:rsidR="00C07FED" w:rsidRPr="002F024F">
        <w:rPr>
          <w:rFonts w:asciiTheme="minorHAnsi" w:hAnsiTheme="minorHAnsi" w:cstheme="minorHAnsi"/>
        </w:rPr>
        <w:t>data</w:t>
      </w:r>
      <w:r w:rsidRPr="002F024F">
        <w:rPr>
          <w:rFonts w:asciiTheme="minorHAnsi" w:hAnsiTheme="minorHAnsi" w:cstheme="minorHAnsi"/>
        </w:rPr>
        <w:t xml:space="preserve"> or database</w:t>
      </w:r>
      <w:r w:rsidR="00C07FED" w:rsidRPr="002F024F">
        <w:rPr>
          <w:rFonts w:asciiTheme="minorHAnsi" w:hAnsiTheme="minorHAnsi" w:cstheme="minorHAnsi"/>
        </w:rPr>
        <w:t xml:space="preserve"> insofar as there is original selection</w:t>
      </w:r>
      <w:r w:rsidR="005B0076" w:rsidRPr="002F024F">
        <w:rPr>
          <w:rFonts w:asciiTheme="minorHAnsi" w:hAnsiTheme="minorHAnsi" w:cstheme="minorHAnsi"/>
        </w:rPr>
        <w:t>,</w:t>
      </w:r>
      <w:r w:rsidR="00C07FED" w:rsidRPr="002F024F">
        <w:rPr>
          <w:rFonts w:asciiTheme="minorHAnsi" w:hAnsiTheme="minorHAnsi" w:cstheme="minorHAnsi"/>
        </w:rPr>
        <w:t xml:space="preserve"> coordination</w:t>
      </w:r>
      <w:r w:rsidR="005B0076" w:rsidRPr="002F024F">
        <w:rPr>
          <w:rFonts w:asciiTheme="minorHAnsi" w:hAnsiTheme="minorHAnsi" w:cstheme="minorHAnsi"/>
        </w:rPr>
        <w:t>,</w:t>
      </w:r>
      <w:r w:rsidR="00C07FED" w:rsidRPr="002F024F">
        <w:rPr>
          <w:rFonts w:asciiTheme="minorHAnsi" w:hAnsiTheme="minorHAnsi" w:cstheme="minorHAnsi"/>
        </w:rPr>
        <w:t xml:space="preserve"> or arrangement </w:t>
      </w:r>
      <w:r w:rsidR="008141D9" w:rsidRPr="002F024F">
        <w:rPr>
          <w:rFonts w:asciiTheme="minorHAnsi" w:hAnsiTheme="minorHAnsi" w:cstheme="minorHAnsi"/>
        </w:rPr>
        <w:t xml:space="preserve">of data </w:t>
      </w:r>
      <w:r w:rsidR="00C07FED" w:rsidRPr="002F024F">
        <w:rPr>
          <w:rFonts w:asciiTheme="minorHAnsi" w:hAnsiTheme="minorHAnsi" w:cstheme="minorHAnsi"/>
        </w:rPr>
        <w:t xml:space="preserve">in that </w:t>
      </w:r>
      <w:r w:rsidR="008141D9" w:rsidRPr="002F024F">
        <w:rPr>
          <w:rFonts w:asciiTheme="minorHAnsi" w:hAnsiTheme="minorHAnsi" w:cstheme="minorHAnsi"/>
        </w:rPr>
        <w:t>compilation</w:t>
      </w:r>
      <w:r w:rsidR="0014155D" w:rsidRPr="002F024F">
        <w:rPr>
          <w:rFonts w:asciiTheme="minorHAnsi" w:hAnsiTheme="minorHAnsi" w:cstheme="minorHAnsi"/>
        </w:rPr>
        <w:t>, although t</w:t>
      </w:r>
      <w:r w:rsidR="00CB57EC" w:rsidRPr="002F024F">
        <w:rPr>
          <w:rFonts w:asciiTheme="minorHAnsi" w:hAnsiTheme="minorHAnsi" w:cstheme="minorHAnsi"/>
        </w:rPr>
        <w:t xml:space="preserve">hat copyright has been described by </w:t>
      </w:r>
      <w:r w:rsidRPr="002F024F">
        <w:rPr>
          <w:rFonts w:asciiTheme="minorHAnsi" w:hAnsiTheme="minorHAnsi" w:cstheme="minorHAnsi"/>
        </w:rPr>
        <w:t xml:space="preserve">US </w:t>
      </w:r>
      <w:r w:rsidR="00CB57EC" w:rsidRPr="002F024F">
        <w:rPr>
          <w:rFonts w:asciiTheme="minorHAnsi" w:hAnsiTheme="minorHAnsi" w:cstheme="minorHAnsi"/>
        </w:rPr>
        <w:t xml:space="preserve">courts as “thin” and </w:t>
      </w:r>
      <w:r w:rsidR="0014155D" w:rsidRPr="002F024F">
        <w:rPr>
          <w:rFonts w:asciiTheme="minorHAnsi" w:hAnsiTheme="minorHAnsi" w:cstheme="minorHAnsi"/>
        </w:rPr>
        <w:t xml:space="preserve">the </w:t>
      </w:r>
      <w:r w:rsidR="00CB57EC" w:rsidRPr="002F024F">
        <w:rPr>
          <w:rFonts w:asciiTheme="minorHAnsi" w:hAnsiTheme="minorHAnsi" w:cstheme="minorHAnsi"/>
        </w:rPr>
        <w:t>copying of facts is otherwise not only permitted,</w:t>
      </w:r>
      <w:r w:rsidR="00B631BF" w:rsidRPr="002F024F">
        <w:rPr>
          <w:rFonts w:asciiTheme="minorHAnsi" w:hAnsiTheme="minorHAnsi" w:cstheme="minorHAnsi"/>
        </w:rPr>
        <w:t xml:space="preserve"> </w:t>
      </w:r>
      <w:r w:rsidR="00CB57EC" w:rsidRPr="002F024F">
        <w:rPr>
          <w:rFonts w:asciiTheme="minorHAnsi" w:hAnsiTheme="minorHAnsi" w:cstheme="minorHAnsi"/>
        </w:rPr>
        <w:t>but encouraged under copyright law.</w:t>
      </w:r>
      <w:r w:rsidRPr="002F024F">
        <w:rPr>
          <w:rFonts w:asciiTheme="minorHAnsi" w:hAnsiTheme="minorHAnsi" w:cstheme="minorHAnsi"/>
        </w:rPr>
        <w:t xml:space="preserve"> Note that EU laws in relation to database rights are more prohibitive, as detailed below.</w:t>
      </w:r>
      <w:r w:rsidR="00CB66E3" w:rsidRPr="002F024F">
        <w:rPr>
          <w:rFonts w:asciiTheme="minorHAnsi" w:hAnsiTheme="minorHAnsi" w:cstheme="minorHAnsi"/>
        </w:rPr>
        <w:t xml:space="preserve"> </w:t>
      </w:r>
      <w:r w:rsidR="00AC60F2" w:rsidRPr="002F024F">
        <w:rPr>
          <w:rFonts w:asciiTheme="minorHAnsi" w:hAnsiTheme="minorHAnsi" w:cstheme="minorHAnsi"/>
        </w:rPr>
        <w:t>Data C</w:t>
      </w:r>
      <w:r w:rsidR="00037BCD" w:rsidRPr="002F024F">
        <w:rPr>
          <w:rFonts w:asciiTheme="minorHAnsi" w:hAnsiTheme="minorHAnsi" w:cstheme="minorHAnsi"/>
        </w:rPr>
        <w:t xml:space="preserve">ollectors </w:t>
      </w:r>
      <w:r w:rsidR="00AC60F2" w:rsidRPr="002F024F">
        <w:rPr>
          <w:rFonts w:asciiTheme="minorHAnsi" w:hAnsiTheme="minorHAnsi" w:cstheme="minorHAnsi"/>
        </w:rPr>
        <w:t xml:space="preserve">often </w:t>
      </w:r>
      <w:r w:rsidR="00037BCD" w:rsidRPr="002F024F">
        <w:rPr>
          <w:rFonts w:asciiTheme="minorHAnsi" w:hAnsiTheme="minorHAnsi" w:cstheme="minorHAnsi"/>
        </w:rPr>
        <w:t xml:space="preserve">extract purely factual data from online </w:t>
      </w:r>
      <w:r w:rsidR="00341DC8" w:rsidRPr="002F024F">
        <w:rPr>
          <w:rFonts w:asciiTheme="minorHAnsi" w:hAnsiTheme="minorHAnsi" w:cstheme="minorHAnsi"/>
        </w:rPr>
        <w:t xml:space="preserve">sources </w:t>
      </w:r>
      <w:r w:rsidR="00037BCD" w:rsidRPr="002F024F">
        <w:rPr>
          <w:rFonts w:asciiTheme="minorHAnsi" w:hAnsiTheme="minorHAnsi" w:cstheme="minorHAnsi"/>
        </w:rPr>
        <w:t xml:space="preserve">and import </w:t>
      </w:r>
      <w:r w:rsidR="007569DF" w:rsidRPr="002F024F">
        <w:rPr>
          <w:rFonts w:asciiTheme="minorHAnsi" w:hAnsiTheme="minorHAnsi" w:cstheme="minorHAnsi"/>
        </w:rPr>
        <w:t xml:space="preserve">the data </w:t>
      </w:r>
      <w:r w:rsidR="00E3512B" w:rsidRPr="002F024F">
        <w:rPr>
          <w:rFonts w:asciiTheme="minorHAnsi" w:hAnsiTheme="minorHAnsi" w:cstheme="minorHAnsi"/>
        </w:rPr>
        <w:t xml:space="preserve">into </w:t>
      </w:r>
      <w:r w:rsidR="00A22C0F" w:rsidRPr="002F024F">
        <w:rPr>
          <w:rFonts w:asciiTheme="minorHAnsi" w:hAnsiTheme="minorHAnsi" w:cstheme="minorHAnsi"/>
        </w:rPr>
        <w:t>their</w:t>
      </w:r>
      <w:r w:rsidR="003A01DD" w:rsidRPr="002F024F">
        <w:rPr>
          <w:rFonts w:asciiTheme="minorHAnsi" w:hAnsiTheme="minorHAnsi" w:cstheme="minorHAnsi"/>
        </w:rPr>
        <w:t xml:space="preserve"> </w:t>
      </w:r>
      <w:r w:rsidR="00341DC8" w:rsidRPr="002F024F">
        <w:rPr>
          <w:rFonts w:asciiTheme="minorHAnsi" w:hAnsiTheme="minorHAnsi" w:cstheme="minorHAnsi"/>
        </w:rPr>
        <w:t xml:space="preserve">own </w:t>
      </w:r>
      <w:r w:rsidR="003A01DD" w:rsidRPr="002F024F">
        <w:rPr>
          <w:rFonts w:asciiTheme="minorHAnsi" w:hAnsiTheme="minorHAnsi" w:cstheme="minorHAnsi"/>
        </w:rPr>
        <w:t>pre-existing</w:t>
      </w:r>
      <w:r w:rsidR="00341DC8" w:rsidRPr="002F024F">
        <w:rPr>
          <w:rFonts w:asciiTheme="minorHAnsi" w:hAnsiTheme="minorHAnsi" w:cstheme="minorHAnsi"/>
        </w:rPr>
        <w:t>, differently structured</w:t>
      </w:r>
      <w:r w:rsidR="003A01DD" w:rsidRPr="002F024F">
        <w:rPr>
          <w:rFonts w:asciiTheme="minorHAnsi" w:hAnsiTheme="minorHAnsi" w:cstheme="minorHAnsi"/>
        </w:rPr>
        <w:t xml:space="preserve"> </w:t>
      </w:r>
      <w:r w:rsidR="00E3512B" w:rsidRPr="002F024F">
        <w:rPr>
          <w:rFonts w:asciiTheme="minorHAnsi" w:hAnsiTheme="minorHAnsi" w:cstheme="minorHAnsi"/>
        </w:rPr>
        <w:t>database</w:t>
      </w:r>
      <w:r w:rsidR="00A22C0F" w:rsidRPr="002F024F">
        <w:rPr>
          <w:rFonts w:asciiTheme="minorHAnsi" w:hAnsiTheme="minorHAnsi" w:cstheme="minorHAnsi"/>
        </w:rPr>
        <w:t>s</w:t>
      </w:r>
      <w:r w:rsidR="00341DC8" w:rsidRPr="002F024F">
        <w:rPr>
          <w:rFonts w:asciiTheme="minorHAnsi" w:hAnsiTheme="minorHAnsi" w:cstheme="minorHAnsi"/>
        </w:rPr>
        <w:t>.</w:t>
      </w:r>
      <w:r w:rsidR="00CE71F0" w:rsidRPr="002F024F">
        <w:rPr>
          <w:rFonts w:asciiTheme="minorHAnsi" w:hAnsiTheme="minorHAnsi" w:cstheme="minorHAnsi"/>
        </w:rPr>
        <w:t xml:space="preserve"> </w:t>
      </w:r>
    </w:p>
    <w:p w14:paraId="4AC006E9" w14:textId="4945229C" w:rsidR="00880A27" w:rsidRPr="002F024F" w:rsidRDefault="00880A27" w:rsidP="00541EA1">
      <w:pPr>
        <w:jc w:val="both"/>
        <w:rPr>
          <w:rFonts w:asciiTheme="minorHAnsi" w:hAnsiTheme="minorHAnsi" w:cstheme="minorHAnsi"/>
        </w:rPr>
      </w:pPr>
    </w:p>
    <w:p w14:paraId="05021E92" w14:textId="2DA4040F" w:rsidR="00C05C5B" w:rsidRPr="002F024F" w:rsidRDefault="006C36CA" w:rsidP="00541EA1">
      <w:pPr>
        <w:jc w:val="both"/>
        <w:rPr>
          <w:rFonts w:asciiTheme="minorHAnsi" w:hAnsiTheme="minorHAnsi" w:cstheme="minorHAnsi"/>
          <w:b/>
        </w:rPr>
      </w:pPr>
      <w:r w:rsidRPr="002F024F">
        <w:rPr>
          <w:rFonts w:asciiTheme="minorHAnsi" w:hAnsiTheme="minorHAnsi" w:cstheme="minorHAnsi"/>
          <w:b/>
        </w:rPr>
        <w:t>Collection of copyrighted content may be permissible as “fair u</w:t>
      </w:r>
      <w:r w:rsidR="00C05C5B" w:rsidRPr="002F024F">
        <w:rPr>
          <w:rFonts w:asciiTheme="minorHAnsi" w:hAnsiTheme="minorHAnsi" w:cstheme="minorHAnsi"/>
          <w:b/>
        </w:rPr>
        <w:t>se”</w:t>
      </w:r>
      <w:r w:rsidR="00C9785F" w:rsidRPr="002F024F">
        <w:rPr>
          <w:rFonts w:asciiTheme="minorHAnsi" w:hAnsiTheme="minorHAnsi" w:cstheme="minorHAnsi"/>
          <w:b/>
        </w:rPr>
        <w:t xml:space="preserve"> (US)</w:t>
      </w:r>
    </w:p>
    <w:p w14:paraId="766FD1A4" w14:textId="3ACA6FC6" w:rsidR="00597CBE" w:rsidRPr="002F024F" w:rsidRDefault="00597CBE" w:rsidP="00541EA1">
      <w:pPr>
        <w:jc w:val="both"/>
        <w:rPr>
          <w:rFonts w:asciiTheme="minorHAnsi" w:hAnsiTheme="minorHAnsi" w:cstheme="minorHAnsi"/>
        </w:rPr>
      </w:pPr>
    </w:p>
    <w:p w14:paraId="2D36C33E" w14:textId="403678CE" w:rsidR="00503E51" w:rsidRPr="002F024F" w:rsidRDefault="00C05C5B" w:rsidP="00541EA1">
      <w:pPr>
        <w:jc w:val="both"/>
        <w:rPr>
          <w:rFonts w:asciiTheme="minorHAnsi" w:hAnsiTheme="minorHAnsi" w:cstheme="minorHAnsi"/>
        </w:rPr>
      </w:pPr>
      <w:r w:rsidRPr="002F024F">
        <w:rPr>
          <w:rFonts w:asciiTheme="minorHAnsi" w:hAnsiTheme="minorHAnsi" w:cstheme="minorHAnsi"/>
        </w:rPr>
        <w:t>C</w:t>
      </w:r>
      <w:r w:rsidR="00597CBE" w:rsidRPr="002F024F">
        <w:rPr>
          <w:rFonts w:asciiTheme="minorHAnsi" w:hAnsiTheme="minorHAnsi" w:cstheme="minorHAnsi"/>
        </w:rPr>
        <w:t xml:space="preserve">opyright’s fair use </w:t>
      </w:r>
      <w:r w:rsidR="0087069C" w:rsidRPr="002F024F">
        <w:rPr>
          <w:rFonts w:asciiTheme="minorHAnsi" w:hAnsiTheme="minorHAnsi" w:cstheme="minorHAnsi"/>
        </w:rPr>
        <w:t xml:space="preserve">doctrine </w:t>
      </w:r>
      <w:r w:rsidR="00EC159C" w:rsidRPr="002F024F">
        <w:rPr>
          <w:rFonts w:asciiTheme="minorHAnsi" w:hAnsiTheme="minorHAnsi" w:cstheme="minorHAnsi"/>
        </w:rPr>
        <w:t>provides an additional layer of legal protection</w:t>
      </w:r>
      <w:r w:rsidR="004A75C8" w:rsidRPr="002F024F">
        <w:rPr>
          <w:rFonts w:asciiTheme="minorHAnsi" w:hAnsiTheme="minorHAnsi" w:cstheme="minorHAnsi"/>
        </w:rPr>
        <w:t xml:space="preserve"> by permitting the use of </w:t>
      </w:r>
      <w:r w:rsidR="003F4BB4" w:rsidRPr="002F024F">
        <w:rPr>
          <w:rFonts w:asciiTheme="minorHAnsi" w:hAnsiTheme="minorHAnsi" w:cstheme="minorHAnsi"/>
        </w:rPr>
        <w:t xml:space="preserve">copyright-protected works </w:t>
      </w:r>
      <w:r w:rsidR="00721C2C" w:rsidRPr="002F024F">
        <w:rPr>
          <w:rFonts w:asciiTheme="minorHAnsi" w:hAnsiTheme="minorHAnsi" w:cstheme="minorHAnsi"/>
        </w:rPr>
        <w:t xml:space="preserve">without a license </w:t>
      </w:r>
      <w:r w:rsidR="003F4BB4" w:rsidRPr="002F024F">
        <w:rPr>
          <w:rFonts w:asciiTheme="minorHAnsi" w:hAnsiTheme="minorHAnsi" w:cstheme="minorHAnsi"/>
        </w:rPr>
        <w:t>in some circumstances</w:t>
      </w:r>
      <w:r w:rsidR="00EC159C" w:rsidRPr="002F024F">
        <w:rPr>
          <w:rFonts w:asciiTheme="minorHAnsi" w:hAnsiTheme="minorHAnsi" w:cstheme="minorHAnsi"/>
        </w:rPr>
        <w:t>.</w:t>
      </w:r>
      <w:r w:rsidR="00597CBE" w:rsidRPr="002F024F">
        <w:rPr>
          <w:rFonts w:asciiTheme="minorHAnsi" w:hAnsiTheme="minorHAnsi" w:cstheme="minorHAnsi"/>
        </w:rPr>
        <w:t xml:space="preserve"> </w:t>
      </w:r>
      <w:r w:rsidR="003F4BB4" w:rsidRPr="002F024F">
        <w:rPr>
          <w:rFonts w:asciiTheme="minorHAnsi" w:hAnsiTheme="minorHAnsi" w:cstheme="minorHAnsi"/>
        </w:rPr>
        <w:t xml:space="preserve">The </w:t>
      </w:r>
      <w:r w:rsidR="00721C2C" w:rsidRPr="002F024F">
        <w:rPr>
          <w:rFonts w:asciiTheme="minorHAnsi" w:hAnsiTheme="minorHAnsi" w:cstheme="minorHAnsi"/>
        </w:rPr>
        <w:t>Copyright Act</w:t>
      </w:r>
      <w:r w:rsidR="003F4BB4" w:rsidRPr="002F024F">
        <w:rPr>
          <w:rFonts w:asciiTheme="minorHAnsi" w:hAnsiTheme="minorHAnsi" w:cstheme="minorHAnsi"/>
        </w:rPr>
        <w:t xml:space="preserve"> </w:t>
      </w:r>
      <w:r w:rsidR="00762C20" w:rsidRPr="002F024F">
        <w:rPr>
          <w:rFonts w:asciiTheme="minorHAnsi" w:hAnsiTheme="minorHAnsi" w:cstheme="minorHAnsi"/>
        </w:rPr>
        <w:t xml:space="preserve">provides </w:t>
      </w:r>
      <w:r w:rsidR="00721C2C" w:rsidRPr="002F024F">
        <w:rPr>
          <w:rFonts w:asciiTheme="minorHAnsi" w:hAnsiTheme="minorHAnsi" w:cstheme="minorHAnsi"/>
        </w:rPr>
        <w:t xml:space="preserve">for </w:t>
      </w:r>
      <w:r w:rsidR="00503E51" w:rsidRPr="002F024F">
        <w:rPr>
          <w:rFonts w:asciiTheme="minorHAnsi" w:hAnsiTheme="minorHAnsi" w:cstheme="minorHAnsi"/>
        </w:rPr>
        <w:t xml:space="preserve">at least </w:t>
      </w:r>
      <w:r w:rsidR="00762C20" w:rsidRPr="002F024F">
        <w:rPr>
          <w:rFonts w:asciiTheme="minorHAnsi" w:hAnsiTheme="minorHAnsi" w:cstheme="minorHAnsi"/>
        </w:rPr>
        <w:t xml:space="preserve">four factors </w:t>
      </w:r>
      <w:r w:rsidR="00503E51" w:rsidRPr="002F024F">
        <w:rPr>
          <w:rFonts w:asciiTheme="minorHAnsi" w:hAnsiTheme="minorHAnsi" w:cstheme="minorHAnsi"/>
        </w:rPr>
        <w:t xml:space="preserve">for a court to consider in determining whether a given use of a copyrighted work </w:t>
      </w:r>
      <w:r w:rsidR="00721C2C" w:rsidRPr="002F024F">
        <w:rPr>
          <w:rFonts w:asciiTheme="minorHAnsi" w:hAnsiTheme="minorHAnsi" w:cstheme="minorHAnsi"/>
        </w:rPr>
        <w:t>constitutes fair use</w:t>
      </w:r>
      <w:r w:rsidR="00503E51" w:rsidRPr="002F024F">
        <w:rPr>
          <w:rFonts w:asciiTheme="minorHAnsi" w:hAnsiTheme="minorHAnsi" w:cstheme="minorHAnsi"/>
        </w:rPr>
        <w:t xml:space="preserve">: (1) the purpose and character of the use, (2) the nature of the copyrighted work, (3) </w:t>
      </w:r>
      <w:r w:rsidR="002042EB" w:rsidRPr="002F024F">
        <w:rPr>
          <w:rFonts w:asciiTheme="minorHAnsi" w:hAnsiTheme="minorHAnsi" w:cstheme="minorHAnsi"/>
        </w:rPr>
        <w:t>the “substantiality” of the portion used in relation to the copyrighted work as a whole, and (4) the effect on the potential market for the copyrighted work.</w:t>
      </w:r>
    </w:p>
    <w:p w14:paraId="49B3FA11" w14:textId="188D4009" w:rsidR="00356A57" w:rsidRPr="002F024F" w:rsidRDefault="00356A57" w:rsidP="00541EA1">
      <w:pPr>
        <w:jc w:val="both"/>
        <w:rPr>
          <w:rFonts w:asciiTheme="minorHAnsi" w:hAnsiTheme="minorHAnsi" w:cstheme="minorHAnsi"/>
        </w:rPr>
      </w:pPr>
    </w:p>
    <w:p w14:paraId="6D0AFE3D" w14:textId="31809D2A" w:rsidR="001B6F58" w:rsidRPr="002F024F" w:rsidRDefault="00356A57" w:rsidP="00356A57">
      <w:pPr>
        <w:jc w:val="both"/>
        <w:rPr>
          <w:rFonts w:asciiTheme="minorHAnsi" w:hAnsiTheme="minorHAnsi" w:cstheme="minorHAnsi"/>
        </w:rPr>
      </w:pPr>
      <w:r w:rsidRPr="002F024F">
        <w:rPr>
          <w:rFonts w:asciiTheme="minorHAnsi" w:hAnsiTheme="minorHAnsi" w:cstheme="minorHAnsi"/>
        </w:rPr>
        <w:t>In many cases facing Data Collectors, the most immediate of the four factors</w:t>
      </w:r>
      <w:r w:rsidR="00BD2BCB" w:rsidRPr="002F024F">
        <w:rPr>
          <w:rFonts w:asciiTheme="minorHAnsi" w:hAnsiTheme="minorHAnsi" w:cstheme="minorHAnsi"/>
        </w:rPr>
        <w:t xml:space="preserve"> for consideration will be the </w:t>
      </w:r>
      <w:r w:rsidRPr="002F024F">
        <w:rPr>
          <w:rFonts w:asciiTheme="minorHAnsi" w:hAnsiTheme="minorHAnsi" w:cstheme="minorHAnsi"/>
        </w:rPr>
        <w:t>pu</w:t>
      </w:r>
      <w:r w:rsidR="00BD2BCB" w:rsidRPr="002F024F">
        <w:rPr>
          <w:rFonts w:asciiTheme="minorHAnsi" w:hAnsiTheme="minorHAnsi" w:cstheme="minorHAnsi"/>
        </w:rPr>
        <w:t>rpose and character of the use,</w:t>
      </w:r>
      <w:r w:rsidRPr="002F024F">
        <w:rPr>
          <w:rFonts w:asciiTheme="minorHAnsi" w:hAnsiTheme="minorHAnsi" w:cstheme="minorHAnsi"/>
        </w:rPr>
        <w:t xml:space="preserve"> and in particular whether the use is “transformative.”  A use of copyrighted content is transformative </w:t>
      </w:r>
      <w:r w:rsidR="00BD2BCB" w:rsidRPr="002F024F">
        <w:rPr>
          <w:rFonts w:asciiTheme="minorHAnsi" w:hAnsiTheme="minorHAnsi" w:cstheme="minorHAnsi"/>
        </w:rPr>
        <w:t>where</w:t>
      </w:r>
      <w:r w:rsidR="00F877B7" w:rsidRPr="002F024F">
        <w:rPr>
          <w:rFonts w:asciiTheme="minorHAnsi" w:hAnsiTheme="minorHAnsi" w:cstheme="minorHAnsi"/>
        </w:rPr>
        <w:t xml:space="preserve">, rather than “superseding” the object of the original work, the use is </w:t>
      </w:r>
      <w:r w:rsidR="001B6F58" w:rsidRPr="002F024F">
        <w:rPr>
          <w:rFonts w:asciiTheme="minorHAnsi" w:hAnsiTheme="minorHAnsi" w:cstheme="minorHAnsi"/>
        </w:rPr>
        <w:t xml:space="preserve">for a new purpose or adds a different character. </w:t>
      </w:r>
      <w:r w:rsidR="00C25714" w:rsidRPr="002F024F">
        <w:rPr>
          <w:rFonts w:asciiTheme="minorHAnsi" w:hAnsiTheme="minorHAnsi" w:cstheme="minorHAnsi"/>
        </w:rPr>
        <w:t>Specific e</w:t>
      </w:r>
      <w:r w:rsidR="001B6F58" w:rsidRPr="002F024F">
        <w:rPr>
          <w:rFonts w:asciiTheme="minorHAnsi" w:hAnsiTheme="minorHAnsi" w:cstheme="minorHAnsi"/>
        </w:rPr>
        <w:t xml:space="preserve">xamples of transformative </w:t>
      </w:r>
      <w:r w:rsidR="00E93A30" w:rsidRPr="002F024F">
        <w:rPr>
          <w:rFonts w:asciiTheme="minorHAnsi" w:hAnsiTheme="minorHAnsi" w:cstheme="minorHAnsi"/>
        </w:rPr>
        <w:t xml:space="preserve">and fair </w:t>
      </w:r>
      <w:r w:rsidR="001B6F58" w:rsidRPr="002F024F">
        <w:rPr>
          <w:rFonts w:asciiTheme="minorHAnsi" w:hAnsiTheme="minorHAnsi" w:cstheme="minorHAnsi"/>
        </w:rPr>
        <w:t>use</w:t>
      </w:r>
      <w:r w:rsidR="005E6DCB" w:rsidRPr="002F024F">
        <w:rPr>
          <w:rFonts w:asciiTheme="minorHAnsi" w:hAnsiTheme="minorHAnsi" w:cstheme="minorHAnsi"/>
        </w:rPr>
        <w:t>s</w:t>
      </w:r>
      <w:r w:rsidR="001B6F58" w:rsidRPr="002F024F">
        <w:rPr>
          <w:rFonts w:asciiTheme="minorHAnsi" w:hAnsiTheme="minorHAnsi" w:cstheme="minorHAnsi"/>
        </w:rPr>
        <w:t xml:space="preserve"> </w:t>
      </w:r>
      <w:r w:rsidR="005E6DCB" w:rsidRPr="002F024F">
        <w:rPr>
          <w:rFonts w:asciiTheme="minorHAnsi" w:hAnsiTheme="minorHAnsi" w:cstheme="minorHAnsi"/>
        </w:rPr>
        <w:t xml:space="preserve">recognized by the courts </w:t>
      </w:r>
      <w:r w:rsidR="00601794" w:rsidRPr="002F024F">
        <w:rPr>
          <w:rFonts w:asciiTheme="minorHAnsi" w:hAnsiTheme="minorHAnsi" w:cstheme="minorHAnsi"/>
        </w:rPr>
        <w:t xml:space="preserve">have included </w:t>
      </w:r>
      <w:r w:rsidR="00341DC8" w:rsidRPr="002F024F">
        <w:rPr>
          <w:rFonts w:asciiTheme="minorHAnsi" w:hAnsiTheme="minorHAnsi" w:cstheme="minorHAnsi"/>
        </w:rPr>
        <w:t>copying student</w:t>
      </w:r>
      <w:r w:rsidR="00A22C0F" w:rsidRPr="002F024F">
        <w:rPr>
          <w:rFonts w:asciiTheme="minorHAnsi" w:hAnsiTheme="minorHAnsi" w:cstheme="minorHAnsi"/>
        </w:rPr>
        <w:t xml:space="preserve"> research papers into a database to determine whether a student has committed plagiarism, copying books to enable the creation of a searchable index, </w:t>
      </w:r>
      <w:r w:rsidR="00E93A30" w:rsidRPr="002F024F">
        <w:rPr>
          <w:rFonts w:asciiTheme="minorHAnsi" w:hAnsiTheme="minorHAnsi" w:cstheme="minorHAnsi"/>
        </w:rPr>
        <w:t xml:space="preserve">and copying for the purpose of extracting unprotected elements of a computer program, </w:t>
      </w:r>
      <w:r w:rsidR="00A22C0F" w:rsidRPr="002F024F">
        <w:rPr>
          <w:rFonts w:asciiTheme="minorHAnsi" w:hAnsiTheme="minorHAnsi" w:cstheme="minorHAnsi"/>
        </w:rPr>
        <w:t xml:space="preserve">as well as more traditional uses involving parody and criticism. </w:t>
      </w:r>
      <w:r w:rsidR="00C25714" w:rsidRPr="002F024F">
        <w:rPr>
          <w:rFonts w:asciiTheme="minorHAnsi" w:hAnsiTheme="minorHAnsi" w:cstheme="minorHAnsi"/>
        </w:rPr>
        <w:t>The more a given use of a copyrighted work is considered “transformative</w:t>
      </w:r>
      <w:r w:rsidR="00CF2369" w:rsidRPr="002F024F">
        <w:rPr>
          <w:rFonts w:asciiTheme="minorHAnsi" w:hAnsiTheme="minorHAnsi" w:cstheme="minorHAnsi"/>
        </w:rPr>
        <w:t xml:space="preserve">,” </w:t>
      </w:r>
      <w:r w:rsidR="00507ED5" w:rsidRPr="002F024F">
        <w:rPr>
          <w:rFonts w:asciiTheme="minorHAnsi" w:hAnsiTheme="minorHAnsi" w:cstheme="minorHAnsi"/>
        </w:rPr>
        <w:t xml:space="preserve">the less weight is given to those of the other three </w:t>
      </w:r>
      <w:r w:rsidR="002F797B" w:rsidRPr="002F024F">
        <w:rPr>
          <w:rFonts w:asciiTheme="minorHAnsi" w:hAnsiTheme="minorHAnsi" w:cstheme="minorHAnsi"/>
        </w:rPr>
        <w:t xml:space="preserve">factors that </w:t>
      </w:r>
      <w:r w:rsidR="00B71921" w:rsidRPr="002F024F">
        <w:rPr>
          <w:rFonts w:asciiTheme="minorHAnsi" w:hAnsiTheme="minorHAnsi" w:cstheme="minorHAnsi"/>
        </w:rPr>
        <w:t xml:space="preserve">weigh </w:t>
      </w:r>
      <w:r w:rsidR="00507ED5" w:rsidRPr="002F024F">
        <w:rPr>
          <w:rFonts w:asciiTheme="minorHAnsi" w:hAnsiTheme="minorHAnsi" w:cstheme="minorHAnsi"/>
        </w:rPr>
        <w:t>against a finding of fair use</w:t>
      </w:r>
      <w:r w:rsidR="002F797B" w:rsidRPr="002F024F">
        <w:rPr>
          <w:rFonts w:asciiTheme="minorHAnsi" w:hAnsiTheme="minorHAnsi" w:cstheme="minorHAnsi"/>
        </w:rPr>
        <w:t xml:space="preserve">. </w:t>
      </w:r>
    </w:p>
    <w:p w14:paraId="5E070D3A" w14:textId="77777777" w:rsidR="00503E51" w:rsidRPr="002F024F" w:rsidRDefault="00503E51" w:rsidP="00541EA1">
      <w:pPr>
        <w:jc w:val="both"/>
        <w:rPr>
          <w:rFonts w:asciiTheme="minorHAnsi" w:hAnsiTheme="minorHAnsi" w:cstheme="minorHAnsi"/>
        </w:rPr>
      </w:pPr>
    </w:p>
    <w:p w14:paraId="24A7246B" w14:textId="117E1D69" w:rsidR="00283B4E" w:rsidRPr="002F024F" w:rsidRDefault="00A22C0F" w:rsidP="00541EA1">
      <w:pPr>
        <w:jc w:val="both"/>
        <w:rPr>
          <w:rFonts w:asciiTheme="minorHAnsi" w:hAnsiTheme="minorHAnsi" w:cstheme="minorHAnsi"/>
        </w:rPr>
      </w:pPr>
      <w:r w:rsidRPr="002F024F">
        <w:rPr>
          <w:rFonts w:asciiTheme="minorHAnsi" w:hAnsiTheme="minorHAnsi" w:cstheme="minorHAnsi"/>
        </w:rPr>
        <w:lastRenderedPageBreak/>
        <w:t>With that said, t</w:t>
      </w:r>
      <w:r w:rsidR="001A440A" w:rsidRPr="002F024F">
        <w:rPr>
          <w:rFonts w:asciiTheme="minorHAnsi" w:hAnsiTheme="minorHAnsi" w:cstheme="minorHAnsi"/>
        </w:rPr>
        <w:t>he</w:t>
      </w:r>
      <w:r w:rsidR="002042EB" w:rsidRPr="002F024F">
        <w:rPr>
          <w:rFonts w:asciiTheme="minorHAnsi" w:hAnsiTheme="minorHAnsi" w:cstheme="minorHAnsi"/>
        </w:rPr>
        <w:t xml:space="preserve"> fair use doctrine </w:t>
      </w:r>
      <w:r w:rsidR="001A440A" w:rsidRPr="002F024F">
        <w:rPr>
          <w:rFonts w:asciiTheme="minorHAnsi" w:hAnsiTheme="minorHAnsi" w:cstheme="minorHAnsi"/>
        </w:rPr>
        <w:t>is applied</w:t>
      </w:r>
      <w:r w:rsidR="002042EB" w:rsidRPr="002F024F">
        <w:rPr>
          <w:rFonts w:asciiTheme="minorHAnsi" w:hAnsiTheme="minorHAnsi" w:cstheme="minorHAnsi"/>
        </w:rPr>
        <w:t xml:space="preserve"> on</w:t>
      </w:r>
      <w:r w:rsidR="00E35AD1" w:rsidRPr="002F024F">
        <w:rPr>
          <w:rFonts w:asciiTheme="minorHAnsi" w:hAnsiTheme="minorHAnsi" w:cstheme="minorHAnsi"/>
        </w:rPr>
        <w:t xml:space="preserve"> a case-by-case basis</w:t>
      </w:r>
      <w:r w:rsidR="007312FC" w:rsidRPr="002F024F">
        <w:rPr>
          <w:rFonts w:asciiTheme="minorHAnsi" w:hAnsiTheme="minorHAnsi" w:cstheme="minorHAnsi"/>
        </w:rPr>
        <w:t xml:space="preserve"> and is highly dependent on the particular facts and circumstances of each case</w:t>
      </w:r>
      <w:r w:rsidR="001A440A" w:rsidRPr="002F024F">
        <w:rPr>
          <w:rFonts w:asciiTheme="minorHAnsi" w:hAnsiTheme="minorHAnsi" w:cstheme="minorHAnsi"/>
        </w:rPr>
        <w:t>.</w:t>
      </w:r>
      <w:r w:rsidR="00CA4520" w:rsidRPr="002F024F">
        <w:rPr>
          <w:rStyle w:val="FootnoteReference"/>
          <w:rFonts w:asciiTheme="minorHAnsi" w:hAnsiTheme="minorHAnsi" w:cstheme="minorHAnsi"/>
        </w:rPr>
        <w:footnoteReference w:id="2"/>
      </w:r>
      <w:r w:rsidR="001A440A" w:rsidRPr="002F024F">
        <w:rPr>
          <w:rFonts w:asciiTheme="minorHAnsi" w:hAnsiTheme="minorHAnsi" w:cstheme="minorHAnsi"/>
        </w:rPr>
        <w:t xml:space="preserve"> However,</w:t>
      </w:r>
      <w:r w:rsidR="003E6F54" w:rsidRPr="002F024F">
        <w:rPr>
          <w:rFonts w:asciiTheme="minorHAnsi" w:hAnsiTheme="minorHAnsi" w:cstheme="minorHAnsi"/>
        </w:rPr>
        <w:t xml:space="preserve"> </w:t>
      </w:r>
      <w:r w:rsidR="007312FC" w:rsidRPr="002F024F">
        <w:rPr>
          <w:rFonts w:asciiTheme="minorHAnsi" w:hAnsiTheme="minorHAnsi" w:cstheme="minorHAnsi"/>
        </w:rPr>
        <w:t xml:space="preserve">it is common for </w:t>
      </w:r>
      <w:r w:rsidR="006453BC" w:rsidRPr="002F024F">
        <w:rPr>
          <w:rFonts w:asciiTheme="minorHAnsi" w:hAnsiTheme="minorHAnsi" w:cstheme="minorHAnsi"/>
        </w:rPr>
        <w:t xml:space="preserve">Data Collectors </w:t>
      </w:r>
      <w:r w:rsidR="007312FC" w:rsidRPr="002F024F">
        <w:rPr>
          <w:rFonts w:asciiTheme="minorHAnsi" w:hAnsiTheme="minorHAnsi" w:cstheme="minorHAnsi"/>
        </w:rPr>
        <w:t xml:space="preserve">in the Alt Data space to </w:t>
      </w:r>
      <w:r w:rsidR="006453BC" w:rsidRPr="002F024F">
        <w:rPr>
          <w:rFonts w:asciiTheme="minorHAnsi" w:hAnsiTheme="minorHAnsi" w:cstheme="minorHAnsi"/>
        </w:rPr>
        <w:t xml:space="preserve">use </w:t>
      </w:r>
      <w:r w:rsidR="00E47023" w:rsidRPr="002F024F">
        <w:rPr>
          <w:rFonts w:asciiTheme="minorHAnsi" w:hAnsiTheme="minorHAnsi" w:cstheme="minorHAnsi"/>
        </w:rPr>
        <w:t xml:space="preserve">copyrighted </w:t>
      </w:r>
      <w:r w:rsidR="003E6F54" w:rsidRPr="002F024F">
        <w:rPr>
          <w:rFonts w:asciiTheme="minorHAnsi" w:hAnsiTheme="minorHAnsi" w:cstheme="minorHAnsi"/>
        </w:rPr>
        <w:t xml:space="preserve">works </w:t>
      </w:r>
      <w:r w:rsidR="006453BC" w:rsidRPr="002F024F">
        <w:rPr>
          <w:rFonts w:asciiTheme="minorHAnsi" w:hAnsiTheme="minorHAnsi" w:cstheme="minorHAnsi"/>
        </w:rPr>
        <w:t xml:space="preserve">for </w:t>
      </w:r>
      <w:r w:rsidR="00B86014" w:rsidRPr="002F024F">
        <w:rPr>
          <w:rFonts w:asciiTheme="minorHAnsi" w:hAnsiTheme="minorHAnsi" w:cstheme="minorHAnsi"/>
        </w:rPr>
        <w:t xml:space="preserve">purposes that are </w:t>
      </w:r>
      <w:r w:rsidR="006453BC" w:rsidRPr="002F024F">
        <w:rPr>
          <w:rFonts w:asciiTheme="minorHAnsi" w:hAnsiTheme="minorHAnsi" w:cstheme="minorHAnsi"/>
        </w:rPr>
        <w:t xml:space="preserve">markedly different </w:t>
      </w:r>
      <w:r w:rsidR="00B86014" w:rsidRPr="002F024F">
        <w:rPr>
          <w:rFonts w:asciiTheme="minorHAnsi" w:hAnsiTheme="minorHAnsi" w:cstheme="minorHAnsi"/>
        </w:rPr>
        <w:t>than originally intended</w:t>
      </w:r>
      <w:r w:rsidR="006453BC" w:rsidRPr="002F024F">
        <w:rPr>
          <w:rFonts w:asciiTheme="minorHAnsi" w:hAnsiTheme="minorHAnsi" w:cstheme="minorHAnsi"/>
        </w:rPr>
        <w:t xml:space="preserve">. </w:t>
      </w:r>
      <w:r w:rsidR="001A5F20" w:rsidRPr="002F024F">
        <w:rPr>
          <w:rFonts w:asciiTheme="minorHAnsi" w:hAnsiTheme="minorHAnsi" w:cstheme="minorHAnsi"/>
        </w:rPr>
        <w:t xml:space="preserve">For example, </w:t>
      </w:r>
      <w:r w:rsidR="00E47023" w:rsidRPr="002F024F">
        <w:rPr>
          <w:rFonts w:asciiTheme="minorHAnsi" w:hAnsiTheme="minorHAnsi" w:cstheme="minorHAnsi"/>
        </w:rPr>
        <w:t xml:space="preserve">where </w:t>
      </w:r>
      <w:r w:rsidR="000A1CC2" w:rsidRPr="002F024F">
        <w:rPr>
          <w:rFonts w:asciiTheme="minorHAnsi" w:hAnsiTheme="minorHAnsi" w:cstheme="minorHAnsi"/>
        </w:rPr>
        <w:t xml:space="preserve">an expressive work such as a blog post </w:t>
      </w:r>
      <w:r w:rsidR="00E47023" w:rsidRPr="002F024F">
        <w:rPr>
          <w:rFonts w:asciiTheme="minorHAnsi" w:hAnsiTheme="minorHAnsi" w:cstheme="minorHAnsi"/>
        </w:rPr>
        <w:t xml:space="preserve">is </w:t>
      </w:r>
      <w:r w:rsidR="00EC159C" w:rsidRPr="002F024F">
        <w:rPr>
          <w:rFonts w:asciiTheme="minorHAnsi" w:hAnsiTheme="minorHAnsi" w:cstheme="minorHAnsi"/>
        </w:rPr>
        <w:t>copied</w:t>
      </w:r>
      <w:r w:rsidR="00927719" w:rsidRPr="002F024F">
        <w:rPr>
          <w:rFonts w:asciiTheme="minorHAnsi" w:hAnsiTheme="minorHAnsi" w:cstheme="minorHAnsi"/>
        </w:rPr>
        <w:t xml:space="preserve"> for </w:t>
      </w:r>
      <w:r w:rsidR="00BB43A7" w:rsidRPr="002F024F">
        <w:rPr>
          <w:rFonts w:asciiTheme="minorHAnsi" w:hAnsiTheme="minorHAnsi" w:cstheme="minorHAnsi"/>
        </w:rPr>
        <w:t xml:space="preserve">training </w:t>
      </w:r>
      <w:r w:rsidR="00EC159C" w:rsidRPr="002F024F">
        <w:rPr>
          <w:rFonts w:asciiTheme="minorHAnsi" w:hAnsiTheme="minorHAnsi" w:cstheme="minorHAnsi"/>
        </w:rPr>
        <w:t xml:space="preserve">machine learning </w:t>
      </w:r>
      <w:r w:rsidR="00BB43A7" w:rsidRPr="002F024F">
        <w:rPr>
          <w:rFonts w:asciiTheme="minorHAnsi" w:hAnsiTheme="minorHAnsi" w:cstheme="minorHAnsi"/>
        </w:rPr>
        <w:t xml:space="preserve">algorithms </w:t>
      </w:r>
      <w:r w:rsidR="00EC159C" w:rsidRPr="002F024F">
        <w:rPr>
          <w:rFonts w:asciiTheme="minorHAnsi" w:hAnsiTheme="minorHAnsi" w:cstheme="minorHAnsi"/>
        </w:rPr>
        <w:t xml:space="preserve">to </w:t>
      </w:r>
      <w:r w:rsidR="00927719" w:rsidRPr="002F024F">
        <w:rPr>
          <w:rFonts w:asciiTheme="minorHAnsi" w:hAnsiTheme="minorHAnsi" w:cstheme="minorHAnsi"/>
        </w:rPr>
        <w:t xml:space="preserve">assess </w:t>
      </w:r>
      <w:r w:rsidR="00EC159C" w:rsidRPr="002F024F">
        <w:rPr>
          <w:rFonts w:asciiTheme="minorHAnsi" w:hAnsiTheme="minorHAnsi" w:cstheme="minorHAnsi"/>
        </w:rPr>
        <w:t xml:space="preserve">the sentiment </w:t>
      </w:r>
      <w:r w:rsidR="000A1CC2" w:rsidRPr="002F024F">
        <w:rPr>
          <w:rFonts w:asciiTheme="minorHAnsi" w:hAnsiTheme="minorHAnsi" w:cstheme="minorHAnsi"/>
        </w:rPr>
        <w:t>of the post</w:t>
      </w:r>
      <w:r w:rsidR="00E178E5" w:rsidRPr="002F024F">
        <w:rPr>
          <w:rFonts w:asciiTheme="minorHAnsi" w:hAnsiTheme="minorHAnsi" w:cstheme="minorHAnsi"/>
        </w:rPr>
        <w:t>,</w:t>
      </w:r>
      <w:r w:rsidR="00EE4281" w:rsidRPr="002F024F">
        <w:rPr>
          <w:rFonts w:asciiTheme="minorHAnsi" w:hAnsiTheme="minorHAnsi" w:cstheme="minorHAnsi"/>
        </w:rPr>
        <w:t xml:space="preserve"> </w:t>
      </w:r>
      <w:r w:rsidR="009402DF" w:rsidRPr="002F024F">
        <w:rPr>
          <w:rFonts w:asciiTheme="minorHAnsi" w:hAnsiTheme="minorHAnsi" w:cstheme="minorHAnsi"/>
        </w:rPr>
        <w:t xml:space="preserve">the purpose is not to express </w:t>
      </w:r>
      <w:r w:rsidR="000A1CC2" w:rsidRPr="002F024F">
        <w:rPr>
          <w:rFonts w:asciiTheme="minorHAnsi" w:hAnsiTheme="minorHAnsi" w:cstheme="minorHAnsi"/>
        </w:rPr>
        <w:t xml:space="preserve">the </w:t>
      </w:r>
      <w:r w:rsidR="0031206C" w:rsidRPr="002F024F">
        <w:rPr>
          <w:rFonts w:asciiTheme="minorHAnsi" w:hAnsiTheme="minorHAnsi" w:cstheme="minorHAnsi"/>
        </w:rPr>
        <w:t xml:space="preserve">content’s </w:t>
      </w:r>
      <w:r w:rsidR="000A1CC2" w:rsidRPr="002F024F">
        <w:rPr>
          <w:rFonts w:asciiTheme="minorHAnsi" w:hAnsiTheme="minorHAnsi" w:cstheme="minorHAnsi"/>
        </w:rPr>
        <w:t>sentiment, but to measure it</w:t>
      </w:r>
      <w:r w:rsidR="006311C2" w:rsidRPr="002F024F">
        <w:rPr>
          <w:rFonts w:asciiTheme="minorHAnsi" w:hAnsiTheme="minorHAnsi" w:cstheme="minorHAnsi"/>
        </w:rPr>
        <w:t xml:space="preserve"> </w:t>
      </w:r>
      <w:r w:rsidR="0031206C" w:rsidRPr="002F024F">
        <w:rPr>
          <w:rFonts w:asciiTheme="minorHAnsi" w:hAnsiTheme="minorHAnsi" w:cstheme="minorHAnsi"/>
        </w:rPr>
        <w:t xml:space="preserve">and improve </w:t>
      </w:r>
      <w:r w:rsidR="006311C2" w:rsidRPr="002F024F">
        <w:rPr>
          <w:rFonts w:asciiTheme="minorHAnsi" w:hAnsiTheme="minorHAnsi" w:cstheme="minorHAnsi"/>
        </w:rPr>
        <w:t>the assessment of sentiment in other works.</w:t>
      </w:r>
      <w:r w:rsidR="006D17FB" w:rsidRPr="002F024F">
        <w:rPr>
          <w:rStyle w:val="FootnoteReference"/>
          <w:rFonts w:asciiTheme="minorHAnsi" w:hAnsiTheme="minorHAnsi" w:cstheme="minorHAnsi"/>
        </w:rPr>
        <w:t xml:space="preserve"> </w:t>
      </w:r>
    </w:p>
    <w:p w14:paraId="417B356B" w14:textId="77777777" w:rsidR="00283B4E" w:rsidRPr="002F024F" w:rsidRDefault="00283B4E" w:rsidP="00541EA1">
      <w:pPr>
        <w:jc w:val="both"/>
        <w:rPr>
          <w:rFonts w:asciiTheme="minorHAnsi" w:hAnsiTheme="minorHAnsi" w:cstheme="minorHAnsi"/>
        </w:rPr>
      </w:pPr>
    </w:p>
    <w:p w14:paraId="2BE24F4F" w14:textId="750EDA49" w:rsidR="009C615B" w:rsidRPr="002F024F" w:rsidRDefault="006311C2" w:rsidP="00CE0CDF">
      <w:pPr>
        <w:spacing w:after="120"/>
        <w:jc w:val="both"/>
        <w:rPr>
          <w:rFonts w:asciiTheme="minorHAnsi" w:hAnsiTheme="minorHAnsi" w:cstheme="minorHAnsi"/>
          <w:bCs/>
        </w:rPr>
      </w:pPr>
      <w:r w:rsidRPr="002F024F">
        <w:rPr>
          <w:rFonts w:asciiTheme="minorHAnsi" w:hAnsiTheme="minorHAnsi" w:cstheme="minorHAnsi"/>
        </w:rPr>
        <w:t>Additionally, h</w:t>
      </w:r>
      <w:r w:rsidR="00355FB5" w:rsidRPr="002F024F">
        <w:rPr>
          <w:rFonts w:asciiTheme="minorHAnsi" w:hAnsiTheme="minorHAnsi" w:cstheme="minorHAnsi"/>
        </w:rPr>
        <w:t>ewing to industry standards for web data collection (</w:t>
      </w:r>
      <w:r w:rsidR="007E6DBC" w:rsidRPr="002F024F">
        <w:rPr>
          <w:rFonts w:asciiTheme="minorHAnsi" w:hAnsiTheme="minorHAnsi" w:cstheme="minorHAnsi"/>
        </w:rPr>
        <w:t>such as those discussed in the FISD Web Data Collection Considerations</w:t>
      </w:r>
      <w:r w:rsidR="00355FB5" w:rsidRPr="002F024F">
        <w:rPr>
          <w:rFonts w:asciiTheme="minorHAnsi" w:hAnsiTheme="minorHAnsi" w:cstheme="minorHAnsi"/>
        </w:rPr>
        <w:t xml:space="preserve">) will increase the likelihood of a finding of fair use or </w:t>
      </w:r>
      <w:r w:rsidR="001729A6" w:rsidRPr="002F024F">
        <w:rPr>
          <w:rFonts w:asciiTheme="minorHAnsi" w:hAnsiTheme="minorHAnsi" w:cstheme="minorHAnsi"/>
        </w:rPr>
        <w:t xml:space="preserve">the application of </w:t>
      </w:r>
      <w:r w:rsidR="00355FB5" w:rsidRPr="002F024F">
        <w:rPr>
          <w:rFonts w:asciiTheme="minorHAnsi" w:hAnsiTheme="minorHAnsi" w:cstheme="minorHAnsi"/>
          <w:bCs/>
        </w:rPr>
        <w:t xml:space="preserve">other </w:t>
      </w:r>
      <w:r w:rsidR="0052755C" w:rsidRPr="002F024F">
        <w:rPr>
          <w:rFonts w:asciiTheme="minorHAnsi" w:hAnsiTheme="minorHAnsi" w:cstheme="minorHAnsi"/>
          <w:bCs/>
        </w:rPr>
        <w:t xml:space="preserve">defenses to </w:t>
      </w:r>
      <w:r w:rsidR="0031206C" w:rsidRPr="002F024F">
        <w:rPr>
          <w:rFonts w:asciiTheme="minorHAnsi" w:hAnsiTheme="minorHAnsi" w:cstheme="minorHAnsi"/>
          <w:bCs/>
        </w:rPr>
        <w:t>copyright infringement</w:t>
      </w:r>
      <w:r w:rsidR="00CE0CDF" w:rsidRPr="002F024F">
        <w:rPr>
          <w:rFonts w:asciiTheme="minorHAnsi" w:hAnsiTheme="minorHAnsi" w:cstheme="minorHAnsi"/>
          <w:bCs/>
        </w:rPr>
        <w:t xml:space="preserve">, </w:t>
      </w:r>
      <w:r w:rsidR="0052755C" w:rsidRPr="002F024F">
        <w:rPr>
          <w:rFonts w:asciiTheme="minorHAnsi" w:hAnsiTheme="minorHAnsi" w:cstheme="minorHAnsi"/>
          <w:bCs/>
        </w:rPr>
        <w:t xml:space="preserve">such as estoppel </w:t>
      </w:r>
      <w:r w:rsidR="009C615B" w:rsidRPr="002F024F">
        <w:rPr>
          <w:rFonts w:asciiTheme="minorHAnsi" w:hAnsiTheme="minorHAnsi" w:cstheme="minorHAnsi"/>
          <w:bCs/>
        </w:rPr>
        <w:t xml:space="preserve">or </w:t>
      </w:r>
      <w:r w:rsidR="00CE0CDF" w:rsidRPr="002F024F">
        <w:rPr>
          <w:rFonts w:asciiTheme="minorHAnsi" w:hAnsiTheme="minorHAnsi" w:cstheme="minorHAnsi"/>
          <w:bCs/>
        </w:rPr>
        <w:t xml:space="preserve">the finding of an </w:t>
      </w:r>
      <w:r w:rsidR="009C615B" w:rsidRPr="002F024F">
        <w:rPr>
          <w:rFonts w:asciiTheme="minorHAnsi" w:hAnsiTheme="minorHAnsi" w:cstheme="minorHAnsi"/>
          <w:bCs/>
        </w:rPr>
        <w:t>implied license</w:t>
      </w:r>
      <w:r w:rsidR="00355FB5" w:rsidRPr="002F024F">
        <w:rPr>
          <w:rFonts w:asciiTheme="minorHAnsi" w:hAnsiTheme="minorHAnsi" w:cstheme="minorHAnsi"/>
          <w:bCs/>
        </w:rPr>
        <w:t>.</w:t>
      </w:r>
    </w:p>
    <w:p w14:paraId="20FE7F97" w14:textId="44E2800E" w:rsidR="00C9785F" w:rsidRPr="002F024F" w:rsidRDefault="00C9785F" w:rsidP="00CE0CDF">
      <w:pPr>
        <w:spacing w:after="120"/>
        <w:jc w:val="both"/>
        <w:rPr>
          <w:rFonts w:asciiTheme="minorHAnsi" w:hAnsiTheme="minorHAnsi" w:cstheme="minorHAnsi"/>
          <w:bCs/>
        </w:rPr>
      </w:pPr>
    </w:p>
    <w:p w14:paraId="5D5A3741" w14:textId="3D493E87" w:rsidR="00C9785F" w:rsidRPr="002F024F" w:rsidRDefault="00C9785F" w:rsidP="00C9785F">
      <w:pPr>
        <w:spacing w:after="120"/>
        <w:jc w:val="both"/>
        <w:rPr>
          <w:rFonts w:asciiTheme="minorHAnsi" w:hAnsiTheme="minorHAnsi" w:cstheme="minorHAnsi"/>
          <w:b/>
          <w:bCs/>
        </w:rPr>
      </w:pPr>
      <w:r w:rsidRPr="002F024F">
        <w:rPr>
          <w:rFonts w:asciiTheme="minorHAnsi" w:hAnsiTheme="minorHAnsi" w:cstheme="minorHAnsi"/>
          <w:b/>
          <w:bCs/>
        </w:rPr>
        <w:t>Collection of copyrighted content (Europe)</w:t>
      </w:r>
    </w:p>
    <w:p w14:paraId="3D2E03CF" w14:textId="24C0D6AF" w:rsidR="000E26FA" w:rsidRPr="002F024F" w:rsidRDefault="00C9785F" w:rsidP="00C9785F">
      <w:pPr>
        <w:spacing w:after="120"/>
        <w:jc w:val="both"/>
        <w:rPr>
          <w:rFonts w:asciiTheme="minorHAnsi" w:hAnsiTheme="minorHAnsi" w:cstheme="minorHAnsi"/>
          <w:bCs/>
        </w:rPr>
      </w:pPr>
      <w:r w:rsidRPr="002F024F">
        <w:rPr>
          <w:rFonts w:asciiTheme="minorHAnsi" w:hAnsiTheme="minorHAnsi" w:cstheme="minorHAnsi"/>
          <w:bCs/>
        </w:rPr>
        <w:t>Permissible collection of data differs under EU copyright law. Where the focus of US copyright is to promote the progress of science and useful arts</w:t>
      </w:r>
      <w:r w:rsidR="000E26FA" w:rsidRPr="002F024F">
        <w:rPr>
          <w:rFonts w:asciiTheme="minorHAnsi" w:hAnsiTheme="minorHAnsi" w:cstheme="minorHAnsi"/>
          <w:bCs/>
        </w:rPr>
        <w:t>,</w:t>
      </w:r>
      <w:r w:rsidRPr="002F024F">
        <w:rPr>
          <w:rFonts w:asciiTheme="minorHAnsi" w:hAnsiTheme="minorHAnsi" w:cstheme="minorHAnsi"/>
          <w:bCs/>
        </w:rPr>
        <w:t xml:space="preserve"> EU copyright focuses on the protections of the publisher. </w:t>
      </w:r>
    </w:p>
    <w:p w14:paraId="7CAA86D7" w14:textId="77777777" w:rsidR="000E26FA" w:rsidRPr="002F024F" w:rsidRDefault="000E26FA" w:rsidP="000E26FA">
      <w:pPr>
        <w:rPr>
          <w:rFonts w:asciiTheme="minorHAnsi" w:eastAsia="Times New Roman" w:hAnsiTheme="minorHAnsi" w:cstheme="minorHAnsi"/>
          <w:lang w:val="en-IE" w:eastAsia="en-GB"/>
        </w:rPr>
      </w:pPr>
      <w:r w:rsidRPr="002F024F">
        <w:rPr>
          <w:rFonts w:asciiTheme="minorHAnsi" w:eastAsia="Times New Roman" w:hAnsiTheme="minorHAnsi" w:cstheme="minorHAnsi"/>
          <w:color w:val="000000"/>
          <w:lang w:val="en-IE" w:eastAsia="en-GB"/>
        </w:rPr>
        <w:t>There are many pieces of EU legislation that affect copyright but the main Directives are:</w:t>
      </w:r>
    </w:p>
    <w:p w14:paraId="3503CE55" w14:textId="25A6C24A" w:rsidR="000E26FA" w:rsidRPr="002F024F" w:rsidRDefault="000E26FA" w:rsidP="000E26FA">
      <w:pPr>
        <w:numPr>
          <w:ilvl w:val="0"/>
          <w:numId w:val="5"/>
        </w:numPr>
        <w:textAlignment w:val="baseline"/>
        <w:rPr>
          <w:rFonts w:asciiTheme="minorHAnsi" w:eastAsia="Times New Roman" w:hAnsiTheme="minorHAnsi" w:cstheme="minorHAnsi"/>
          <w:color w:val="000000"/>
          <w:lang w:val="en-IE" w:eastAsia="en-GB"/>
        </w:rPr>
      </w:pPr>
      <w:r w:rsidRPr="002F024F">
        <w:rPr>
          <w:rFonts w:asciiTheme="minorHAnsi" w:eastAsia="Times New Roman" w:hAnsiTheme="minorHAnsi" w:cstheme="minorHAnsi"/>
          <w:color w:val="000000"/>
          <w:lang w:val="en-IE" w:eastAsia="en-GB"/>
        </w:rPr>
        <w:t>Directive 2001/29/EC on copyright and related rights in the information society (Copyright Directive);</w:t>
      </w:r>
    </w:p>
    <w:p w14:paraId="6E0F5FD4" w14:textId="68B1EEC3" w:rsidR="000E26FA" w:rsidRPr="002F024F" w:rsidRDefault="000E26FA" w:rsidP="000E26FA">
      <w:pPr>
        <w:numPr>
          <w:ilvl w:val="0"/>
          <w:numId w:val="5"/>
        </w:numPr>
        <w:textAlignment w:val="baseline"/>
        <w:rPr>
          <w:rFonts w:asciiTheme="minorHAnsi" w:eastAsia="Times New Roman" w:hAnsiTheme="minorHAnsi" w:cstheme="minorHAnsi"/>
          <w:color w:val="000000"/>
          <w:lang w:val="en-IE" w:eastAsia="en-GB"/>
        </w:rPr>
      </w:pPr>
      <w:r w:rsidRPr="002F024F">
        <w:rPr>
          <w:rFonts w:asciiTheme="minorHAnsi" w:eastAsia="Times New Roman" w:hAnsiTheme="minorHAnsi" w:cstheme="minorHAnsi"/>
          <w:color w:val="000000"/>
          <w:lang w:val="en-IE" w:eastAsia="en-GB"/>
        </w:rPr>
        <w:t>Directive 2009/24/EC on the legal protection of computer programs (Computer Programs Directive);</w:t>
      </w:r>
    </w:p>
    <w:p w14:paraId="5EDC36C2" w14:textId="5A4E6E7D" w:rsidR="000E26FA" w:rsidRPr="002F024F" w:rsidRDefault="000E26FA" w:rsidP="000E26FA">
      <w:pPr>
        <w:numPr>
          <w:ilvl w:val="0"/>
          <w:numId w:val="5"/>
        </w:numPr>
        <w:textAlignment w:val="baseline"/>
        <w:rPr>
          <w:rFonts w:asciiTheme="minorHAnsi" w:eastAsia="Times New Roman" w:hAnsiTheme="minorHAnsi" w:cstheme="minorHAnsi"/>
          <w:color w:val="000000"/>
          <w:lang w:val="en-IE" w:eastAsia="en-GB"/>
        </w:rPr>
      </w:pPr>
      <w:r w:rsidRPr="002F024F">
        <w:rPr>
          <w:rFonts w:asciiTheme="minorHAnsi" w:eastAsia="Times New Roman" w:hAnsiTheme="minorHAnsi" w:cstheme="minorHAnsi"/>
          <w:color w:val="000000"/>
          <w:lang w:val="en-IE" w:eastAsia="en-GB"/>
        </w:rPr>
        <w:t>Directive 96/9/EC on the legal protection of databases (Database Directive); and</w:t>
      </w:r>
    </w:p>
    <w:p w14:paraId="1F380438" w14:textId="0DF1A40E" w:rsidR="000E26FA" w:rsidRPr="002F024F" w:rsidRDefault="000E26FA" w:rsidP="000E26FA">
      <w:pPr>
        <w:numPr>
          <w:ilvl w:val="0"/>
          <w:numId w:val="5"/>
        </w:numPr>
        <w:textAlignment w:val="baseline"/>
        <w:rPr>
          <w:rFonts w:asciiTheme="minorHAnsi" w:eastAsia="Times New Roman" w:hAnsiTheme="minorHAnsi" w:cstheme="minorHAnsi"/>
          <w:color w:val="000000"/>
          <w:lang w:val="en-IE" w:eastAsia="en-GB"/>
        </w:rPr>
      </w:pPr>
      <w:r w:rsidRPr="002F024F">
        <w:rPr>
          <w:rFonts w:asciiTheme="minorHAnsi" w:eastAsia="Times New Roman" w:hAnsiTheme="minorHAnsi" w:cstheme="minorHAnsi"/>
          <w:color w:val="000000"/>
          <w:lang w:val="en-IE" w:eastAsia="en-GB"/>
        </w:rPr>
        <w:t>Directive 2011/77/EU on the term of protection of copyright and certain related rights.</w:t>
      </w:r>
    </w:p>
    <w:p w14:paraId="5C615639" w14:textId="77777777" w:rsidR="000E26FA" w:rsidRPr="002F024F" w:rsidRDefault="000E26FA" w:rsidP="000E26FA">
      <w:pPr>
        <w:textAlignment w:val="baseline"/>
        <w:rPr>
          <w:rFonts w:asciiTheme="minorHAnsi" w:hAnsiTheme="minorHAnsi" w:cstheme="minorHAnsi"/>
          <w:bCs/>
        </w:rPr>
      </w:pPr>
    </w:p>
    <w:p w14:paraId="6906A99A" w14:textId="5CCC3780" w:rsidR="00C9785F" w:rsidRPr="002F024F" w:rsidRDefault="000E26FA" w:rsidP="000E26FA">
      <w:pPr>
        <w:textAlignment w:val="baseline"/>
        <w:rPr>
          <w:rFonts w:asciiTheme="minorHAnsi" w:hAnsiTheme="minorHAnsi" w:cstheme="minorHAnsi"/>
          <w:bCs/>
        </w:rPr>
      </w:pPr>
      <w:r w:rsidRPr="002F024F">
        <w:rPr>
          <w:rFonts w:asciiTheme="minorHAnsi" w:hAnsiTheme="minorHAnsi" w:cstheme="minorHAnsi"/>
          <w:bCs/>
        </w:rPr>
        <w:t>E</w:t>
      </w:r>
      <w:r w:rsidR="00C9785F" w:rsidRPr="002F024F">
        <w:rPr>
          <w:rFonts w:asciiTheme="minorHAnsi" w:hAnsiTheme="minorHAnsi" w:cstheme="minorHAnsi"/>
          <w:bCs/>
        </w:rPr>
        <w:t xml:space="preserve">xceptions for copyright-protected works are laid out in the </w:t>
      </w:r>
      <w:r w:rsidRPr="002F024F">
        <w:rPr>
          <w:rFonts w:asciiTheme="minorHAnsi" w:hAnsiTheme="minorHAnsi" w:cstheme="minorHAnsi"/>
          <w:bCs/>
        </w:rPr>
        <w:t>Copyright Directive and</w:t>
      </w:r>
      <w:r w:rsidR="00C9785F" w:rsidRPr="002F024F">
        <w:rPr>
          <w:rFonts w:asciiTheme="minorHAnsi" w:hAnsiTheme="minorHAnsi" w:cstheme="minorHAnsi"/>
          <w:bCs/>
        </w:rPr>
        <w:t xml:space="preserve"> EU member states outline copyright laws in domestic legislation based on </w:t>
      </w:r>
      <w:r w:rsidRPr="002F024F">
        <w:rPr>
          <w:rFonts w:asciiTheme="minorHAnsi" w:hAnsiTheme="minorHAnsi" w:cstheme="minorHAnsi"/>
          <w:bCs/>
        </w:rPr>
        <w:t xml:space="preserve">the Copyright Directive. While the Copyright Directive itself does not have anything akin to the fair use doctrine under US law, some EU member states have a similar concept of fair dealing under common law. The concept of fair dealing is not as broad as the fair use doctrine and only applies in certain countries. </w:t>
      </w:r>
    </w:p>
    <w:p w14:paraId="28D6E015" w14:textId="565F4B9C" w:rsidR="000E26FA" w:rsidRPr="002F024F" w:rsidRDefault="000E26FA" w:rsidP="000E26FA">
      <w:pPr>
        <w:textAlignment w:val="baseline"/>
        <w:rPr>
          <w:rFonts w:asciiTheme="minorHAnsi" w:hAnsiTheme="minorHAnsi" w:cstheme="minorHAnsi"/>
          <w:bCs/>
        </w:rPr>
      </w:pPr>
    </w:p>
    <w:p w14:paraId="20E4928A" w14:textId="30B27BC8" w:rsidR="000E26FA" w:rsidRPr="002F024F" w:rsidRDefault="000E26FA" w:rsidP="007E6DBC">
      <w:pPr>
        <w:pStyle w:val="NormalWeb"/>
        <w:spacing w:before="0" w:beforeAutospacing="0" w:after="0" w:afterAutospacing="0"/>
        <w:jc w:val="both"/>
        <w:rPr>
          <w:rFonts w:asciiTheme="minorHAnsi" w:eastAsia="Times New Roman" w:hAnsiTheme="minorHAnsi" w:cstheme="minorHAnsi"/>
          <w:lang w:val="en-IE" w:eastAsia="en-GB"/>
        </w:rPr>
      </w:pPr>
      <w:r w:rsidRPr="002F024F">
        <w:rPr>
          <w:rFonts w:asciiTheme="minorHAnsi" w:hAnsiTheme="minorHAnsi" w:cstheme="minorHAnsi"/>
          <w:bCs/>
        </w:rPr>
        <w:t xml:space="preserve">The Court of Justice of the European Union (CJEU) has heard two prominent web scraping cases in relation to copyright law. In both cases the CJEU decision </w:t>
      </w:r>
      <w:r w:rsidRPr="002F024F">
        <w:rPr>
          <w:rFonts w:asciiTheme="minorHAnsi" w:eastAsia="Times New Roman" w:hAnsiTheme="minorHAnsi" w:cstheme="minorHAnsi"/>
          <w:color w:val="000000"/>
          <w:lang w:val="en-IE" w:eastAsia="en-GB"/>
        </w:rPr>
        <w:t>hinged on whether: (i) intellectual property rights subsisted in the data which was mined, (ii) whether the scraping was an infringement of those rights and (iii) whether it is possible for the website owner to limit the re-use of the data through the use of T&amp;Cs.</w:t>
      </w:r>
      <w:r w:rsidRPr="002F024F">
        <w:rPr>
          <w:rStyle w:val="FootnoteReference"/>
          <w:rFonts w:asciiTheme="minorHAnsi" w:eastAsia="Times New Roman" w:hAnsiTheme="minorHAnsi" w:cstheme="minorHAnsi"/>
          <w:color w:val="000000"/>
          <w:lang w:val="en-IE" w:eastAsia="en-GB"/>
        </w:rPr>
        <w:footnoteReference w:id="3"/>
      </w:r>
    </w:p>
    <w:p w14:paraId="6FCF6AB2" w14:textId="77777777" w:rsidR="000E26FA" w:rsidRPr="002F024F" w:rsidRDefault="000E26FA" w:rsidP="00C9785F">
      <w:pPr>
        <w:spacing w:after="120"/>
        <w:jc w:val="both"/>
        <w:rPr>
          <w:rFonts w:asciiTheme="minorHAnsi" w:hAnsiTheme="minorHAnsi" w:cstheme="minorHAnsi"/>
          <w:bCs/>
        </w:rPr>
      </w:pPr>
    </w:p>
    <w:p w14:paraId="3FA575DA" w14:textId="217A1E3E" w:rsidR="00C9785F" w:rsidRPr="002F024F" w:rsidRDefault="00C9785F" w:rsidP="00C9785F">
      <w:pPr>
        <w:spacing w:after="120"/>
        <w:jc w:val="both"/>
        <w:rPr>
          <w:rFonts w:asciiTheme="minorHAnsi" w:hAnsiTheme="minorHAnsi" w:cstheme="minorHAnsi"/>
          <w:bCs/>
        </w:rPr>
      </w:pPr>
      <w:r w:rsidRPr="002F024F">
        <w:rPr>
          <w:rFonts w:asciiTheme="minorHAnsi" w:hAnsiTheme="minorHAnsi" w:cstheme="minorHAnsi"/>
          <w:bCs/>
        </w:rPr>
        <w:lastRenderedPageBreak/>
        <w:t xml:space="preserve">The EU Database Directive limits copyright protection of databases to the ‘selection or arrangement of their contents’ and which ‘constitute the author’s own intellectual creation’ (Article 3(2), Database Directive). This does not extend to the contents of the database. </w:t>
      </w:r>
    </w:p>
    <w:p w14:paraId="405775EC" w14:textId="3C42575B" w:rsidR="00C9785F" w:rsidRPr="002F024F" w:rsidRDefault="00C9785F" w:rsidP="00C9785F">
      <w:pPr>
        <w:spacing w:after="120"/>
        <w:jc w:val="both"/>
        <w:rPr>
          <w:rFonts w:asciiTheme="minorHAnsi" w:hAnsiTheme="minorHAnsi" w:cstheme="minorHAnsi"/>
          <w:bCs/>
        </w:rPr>
      </w:pPr>
    </w:p>
    <w:p w14:paraId="581E1A12" w14:textId="55D90F64" w:rsidR="007E6DBC" w:rsidRPr="002F024F" w:rsidRDefault="007E6DBC" w:rsidP="00C9785F">
      <w:pPr>
        <w:spacing w:after="120"/>
        <w:jc w:val="both"/>
        <w:rPr>
          <w:rFonts w:asciiTheme="minorHAnsi" w:hAnsiTheme="minorHAnsi" w:cstheme="minorHAnsi"/>
          <w:bCs/>
        </w:rPr>
      </w:pPr>
    </w:p>
    <w:sectPr w:rsidR="007E6DBC" w:rsidRPr="002F024F" w:rsidSect="00AA104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FB104" w14:textId="77777777" w:rsidR="00C63043" w:rsidRDefault="00C63043">
      <w:r>
        <w:separator/>
      </w:r>
    </w:p>
  </w:endnote>
  <w:endnote w:type="continuationSeparator" w:id="0">
    <w:p w14:paraId="5CA059D6" w14:textId="77777777" w:rsidR="00C63043" w:rsidRDefault="00C63043">
      <w:r>
        <w:continuationSeparator/>
      </w:r>
    </w:p>
  </w:endnote>
  <w:endnote w:type="continuationNotice" w:id="1">
    <w:p w14:paraId="2AB1A61E" w14:textId="77777777" w:rsidR="00C63043" w:rsidRDefault="00C630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00982" w14:textId="77777777" w:rsidR="0054305F" w:rsidRDefault="005430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A4D25" w14:textId="334E528A" w:rsidR="0054305F" w:rsidRDefault="0054305F" w:rsidP="0054305F">
    <w:pPr>
      <w:rPr>
        <w:rFonts w:cs="Tahoma"/>
        <w:sz w:val="18"/>
        <w:szCs w:val="18"/>
      </w:rPr>
    </w:pPr>
    <w:hyperlink r:id="rId1" w:history="1">
      <w:r w:rsidRPr="001D7571">
        <w:rPr>
          <w:rStyle w:val="Hyperlink"/>
          <w:rFonts w:ascii="Arial" w:hAnsi="Arial" w:cs="Arial"/>
          <w:sz w:val="16"/>
          <w:szCs w:val="16"/>
        </w:rPr>
        <w:t>https://history.siia.net/Divisions/FISD-Financial-Information-Services-Association/Programs/Alternative-Data-Council</w:t>
      </w:r>
    </w:hyperlink>
    <w:r>
      <w:rPr>
        <w:rFonts w:ascii="Arial" w:hAnsi="Arial" w:cs="Arial"/>
        <w:sz w:val="16"/>
        <w:szCs w:val="16"/>
      </w:rPr>
      <w:br/>
    </w:r>
    <w:r>
      <w:rPr>
        <w:rFonts w:cs="Tahoma"/>
        <w:sz w:val="18"/>
        <w:szCs w:val="18"/>
      </w:rPr>
      <w:t xml:space="preserve">Version 1.0 </w:t>
    </w:r>
    <w:r>
      <w:rPr>
        <w:rFonts w:cs="Tahoma"/>
        <w:sz w:val="18"/>
        <w:szCs w:val="18"/>
      </w:rPr>
      <w:t>January 2021</w:t>
    </w:r>
  </w:p>
  <w:p w14:paraId="0D81C860" w14:textId="447E5FDB" w:rsidR="006E341D" w:rsidRPr="00FC628C" w:rsidRDefault="006E341D" w:rsidP="00FC628C">
    <w:pPr>
      <w:pStyle w:val="Footer"/>
      <w:tabs>
        <w:tab w:val="clear" w:pos="9360"/>
        <w:tab w:val="right" w:pos="10080"/>
      </w:tabs>
      <w:ind w:right="-72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4DE04" w14:textId="77777777" w:rsidR="00AA1041" w:rsidRPr="006E341D" w:rsidRDefault="00AA1041" w:rsidP="00AA1041">
    <w:pPr>
      <w:pStyle w:val="Footer"/>
      <w:tabs>
        <w:tab w:val="clear" w:pos="9360"/>
        <w:tab w:val="right" w:pos="10080"/>
      </w:tabs>
      <w:ind w:right="-720"/>
      <w:jc w:val="right"/>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1FFA5" w14:textId="77777777" w:rsidR="00C63043" w:rsidRDefault="00C63043">
      <w:r>
        <w:separator/>
      </w:r>
    </w:p>
  </w:footnote>
  <w:footnote w:type="continuationSeparator" w:id="0">
    <w:p w14:paraId="276E92CE" w14:textId="77777777" w:rsidR="00C63043" w:rsidRDefault="00C63043">
      <w:r>
        <w:continuationSeparator/>
      </w:r>
    </w:p>
  </w:footnote>
  <w:footnote w:type="continuationNotice" w:id="1">
    <w:p w14:paraId="7B2D0CF3" w14:textId="77777777" w:rsidR="00C63043" w:rsidRDefault="00C63043"/>
  </w:footnote>
  <w:footnote w:id="2">
    <w:p w14:paraId="5EBEAFB5" w14:textId="588F2916" w:rsidR="00CA4520" w:rsidRPr="00FC628C" w:rsidRDefault="00CA4520" w:rsidP="00CA4520">
      <w:pPr>
        <w:pStyle w:val="FootnoteText"/>
        <w:rPr>
          <w:rFonts w:ascii="Arial" w:hAnsi="Arial" w:cs="Arial"/>
          <w:sz w:val="16"/>
          <w:szCs w:val="16"/>
        </w:rPr>
      </w:pPr>
    </w:p>
  </w:footnote>
  <w:footnote w:id="3">
    <w:p w14:paraId="34E0C8EF" w14:textId="318FBF99" w:rsidR="000E26FA" w:rsidRPr="000E26FA" w:rsidRDefault="000E26FA" w:rsidP="000E26FA">
      <w:pPr>
        <w:rPr>
          <w:rFonts w:eastAsia="Times New Roman"/>
          <w:lang w:val="en-IE" w:eastAsia="en-GB"/>
        </w:rPr>
      </w:pPr>
    </w:p>
    <w:p w14:paraId="5F80E01E" w14:textId="2E8953DD" w:rsidR="000E26FA" w:rsidRDefault="000E26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12760" w14:textId="77777777" w:rsidR="0054305F" w:rsidRDefault="005430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5C831" w14:textId="77777777" w:rsidR="0054305F" w:rsidRDefault="005430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2AE50" w14:textId="30083C43" w:rsidR="008A4C49" w:rsidRPr="006F7EA4" w:rsidRDefault="008A4C49" w:rsidP="008A4C49">
    <w:pPr>
      <w:pStyle w:val="Heading1"/>
      <w:rPr>
        <w:rFonts w:ascii="Segoe UI" w:hAnsi="Segoe UI" w:cs="Segoe UI"/>
      </w:rPr>
    </w:pPr>
    <w:r>
      <w:rPr>
        <w:noProof/>
      </w:rPr>
      <w:drawing>
        <wp:inline distT="0" distB="0" distL="0" distR="0" wp14:anchorId="4DC073D5" wp14:editId="27D9DC21">
          <wp:extent cx="1155700" cy="57633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76386" cy="586653"/>
                  </a:xfrm>
                  <a:prstGeom prst="rect">
                    <a:avLst/>
                  </a:prstGeom>
                  <a:noFill/>
                  <a:ln>
                    <a:noFill/>
                  </a:ln>
                </pic:spPr>
              </pic:pic>
            </a:graphicData>
          </a:graphic>
        </wp:inline>
      </w:drawing>
    </w:r>
  </w:p>
  <w:p w14:paraId="043998E7" w14:textId="63B30A49" w:rsidR="0005491C" w:rsidRPr="002F024F" w:rsidRDefault="00AA1041" w:rsidP="002F024F">
    <w:pPr>
      <w:pStyle w:val="Heading1"/>
      <w:rPr>
        <w:rFonts w:ascii="Segoe UI" w:hAnsi="Segoe UI" w:cs="Segoe UI"/>
        <w:sz w:val="36"/>
        <w:szCs w:val="36"/>
      </w:rPr>
    </w:pPr>
    <w:r w:rsidRPr="002F024F">
      <w:rPr>
        <w:rFonts w:ascii="Segoe UI" w:hAnsi="Segoe UI" w:cs="Segoe UI"/>
        <w:sz w:val="36"/>
        <w:szCs w:val="36"/>
      </w:rPr>
      <w:t>Web Data Collection Considerations:</w:t>
    </w:r>
    <w:r w:rsidR="008A4C49" w:rsidRPr="002F024F">
      <w:rPr>
        <w:rFonts w:ascii="Segoe UI" w:hAnsi="Segoe UI" w:cs="Segoe UI"/>
        <w:sz w:val="36"/>
        <w:szCs w:val="36"/>
      </w:rPr>
      <w:t xml:space="preserve"> </w:t>
    </w:r>
    <w:r w:rsidR="0005491C" w:rsidRPr="002F024F">
      <w:rPr>
        <w:rFonts w:ascii="Segoe UI" w:hAnsi="Segoe UI" w:cs="Segoe UI"/>
        <w:sz w:val="36"/>
        <w:szCs w:val="36"/>
      </w:rPr>
      <w:t>Copyright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F3E09"/>
    <w:multiLevelType w:val="hybridMultilevel"/>
    <w:tmpl w:val="37041B4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C11B5"/>
    <w:multiLevelType w:val="multilevel"/>
    <w:tmpl w:val="E8E4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54FC4"/>
    <w:multiLevelType w:val="hybridMultilevel"/>
    <w:tmpl w:val="8F005C7A"/>
    <w:lvl w:ilvl="0" w:tplc="3DFA16D6">
      <w:start w:val="1"/>
      <w:numFmt w:val="bullet"/>
      <w:lvlText w:val=""/>
      <w:lvlJc w:val="left"/>
      <w:pPr>
        <w:ind w:left="720" w:hanging="360"/>
      </w:pPr>
      <w:rPr>
        <w:rFonts w:ascii="Symbol" w:hAnsi="Symbol" w:hint="default"/>
      </w:rPr>
    </w:lvl>
    <w:lvl w:ilvl="1" w:tplc="954C09C2" w:tentative="1">
      <w:start w:val="1"/>
      <w:numFmt w:val="bullet"/>
      <w:lvlText w:val="o"/>
      <w:lvlJc w:val="left"/>
      <w:pPr>
        <w:ind w:left="1440" w:hanging="360"/>
      </w:pPr>
      <w:rPr>
        <w:rFonts w:ascii="Courier New" w:hAnsi="Courier New" w:cs="Courier New" w:hint="default"/>
      </w:rPr>
    </w:lvl>
    <w:lvl w:ilvl="2" w:tplc="BAA02080" w:tentative="1">
      <w:start w:val="1"/>
      <w:numFmt w:val="bullet"/>
      <w:lvlText w:val=""/>
      <w:lvlJc w:val="left"/>
      <w:pPr>
        <w:ind w:left="2160" w:hanging="360"/>
      </w:pPr>
      <w:rPr>
        <w:rFonts w:ascii="Wingdings" w:hAnsi="Wingdings" w:hint="default"/>
      </w:rPr>
    </w:lvl>
    <w:lvl w:ilvl="3" w:tplc="19F06C48" w:tentative="1">
      <w:start w:val="1"/>
      <w:numFmt w:val="bullet"/>
      <w:lvlText w:val=""/>
      <w:lvlJc w:val="left"/>
      <w:pPr>
        <w:ind w:left="2880" w:hanging="360"/>
      </w:pPr>
      <w:rPr>
        <w:rFonts w:ascii="Symbol" w:hAnsi="Symbol" w:hint="default"/>
      </w:rPr>
    </w:lvl>
    <w:lvl w:ilvl="4" w:tplc="6A48D6D8" w:tentative="1">
      <w:start w:val="1"/>
      <w:numFmt w:val="bullet"/>
      <w:lvlText w:val="o"/>
      <w:lvlJc w:val="left"/>
      <w:pPr>
        <w:ind w:left="3600" w:hanging="360"/>
      </w:pPr>
      <w:rPr>
        <w:rFonts w:ascii="Courier New" w:hAnsi="Courier New" w:cs="Courier New" w:hint="default"/>
      </w:rPr>
    </w:lvl>
    <w:lvl w:ilvl="5" w:tplc="B232D9CC" w:tentative="1">
      <w:start w:val="1"/>
      <w:numFmt w:val="bullet"/>
      <w:lvlText w:val=""/>
      <w:lvlJc w:val="left"/>
      <w:pPr>
        <w:ind w:left="4320" w:hanging="360"/>
      </w:pPr>
      <w:rPr>
        <w:rFonts w:ascii="Wingdings" w:hAnsi="Wingdings" w:hint="default"/>
      </w:rPr>
    </w:lvl>
    <w:lvl w:ilvl="6" w:tplc="2584C41A" w:tentative="1">
      <w:start w:val="1"/>
      <w:numFmt w:val="bullet"/>
      <w:lvlText w:val=""/>
      <w:lvlJc w:val="left"/>
      <w:pPr>
        <w:ind w:left="5040" w:hanging="360"/>
      </w:pPr>
      <w:rPr>
        <w:rFonts w:ascii="Symbol" w:hAnsi="Symbol" w:hint="default"/>
      </w:rPr>
    </w:lvl>
    <w:lvl w:ilvl="7" w:tplc="936E8484" w:tentative="1">
      <w:start w:val="1"/>
      <w:numFmt w:val="bullet"/>
      <w:lvlText w:val="o"/>
      <w:lvlJc w:val="left"/>
      <w:pPr>
        <w:ind w:left="5760" w:hanging="360"/>
      </w:pPr>
      <w:rPr>
        <w:rFonts w:ascii="Courier New" w:hAnsi="Courier New" w:cs="Courier New" w:hint="default"/>
      </w:rPr>
    </w:lvl>
    <w:lvl w:ilvl="8" w:tplc="4A12F450" w:tentative="1">
      <w:start w:val="1"/>
      <w:numFmt w:val="bullet"/>
      <w:lvlText w:val=""/>
      <w:lvlJc w:val="left"/>
      <w:pPr>
        <w:ind w:left="6480" w:hanging="360"/>
      </w:pPr>
      <w:rPr>
        <w:rFonts w:ascii="Wingdings" w:hAnsi="Wingdings" w:hint="default"/>
      </w:rPr>
    </w:lvl>
  </w:abstractNum>
  <w:abstractNum w:abstractNumId="3" w15:restartNumberingAfterBreak="0">
    <w:nsid w:val="5DB413D3"/>
    <w:multiLevelType w:val="hybridMultilevel"/>
    <w:tmpl w:val="11A66A0A"/>
    <w:lvl w:ilvl="0" w:tplc="63202D1E">
      <w:start w:val="1"/>
      <w:numFmt w:val="decimal"/>
      <w:lvlText w:val="%1)"/>
      <w:lvlJc w:val="left"/>
      <w:pPr>
        <w:ind w:left="720" w:hanging="360"/>
      </w:pPr>
      <w:rPr>
        <w:rFonts w:hint="default"/>
      </w:rPr>
    </w:lvl>
    <w:lvl w:ilvl="1" w:tplc="32705092">
      <w:start w:val="1"/>
      <w:numFmt w:val="lowerLetter"/>
      <w:lvlText w:val="%2."/>
      <w:lvlJc w:val="left"/>
      <w:pPr>
        <w:ind w:left="1440" w:hanging="360"/>
      </w:pPr>
    </w:lvl>
    <w:lvl w:ilvl="2" w:tplc="5164E406" w:tentative="1">
      <w:start w:val="1"/>
      <w:numFmt w:val="lowerRoman"/>
      <w:lvlText w:val="%3."/>
      <w:lvlJc w:val="right"/>
      <w:pPr>
        <w:ind w:left="2160" w:hanging="180"/>
      </w:pPr>
    </w:lvl>
    <w:lvl w:ilvl="3" w:tplc="64487BBA" w:tentative="1">
      <w:start w:val="1"/>
      <w:numFmt w:val="decimal"/>
      <w:lvlText w:val="%4."/>
      <w:lvlJc w:val="left"/>
      <w:pPr>
        <w:ind w:left="2880" w:hanging="360"/>
      </w:pPr>
    </w:lvl>
    <w:lvl w:ilvl="4" w:tplc="ECAC2A7A" w:tentative="1">
      <w:start w:val="1"/>
      <w:numFmt w:val="lowerLetter"/>
      <w:lvlText w:val="%5."/>
      <w:lvlJc w:val="left"/>
      <w:pPr>
        <w:ind w:left="3600" w:hanging="360"/>
      </w:pPr>
    </w:lvl>
    <w:lvl w:ilvl="5" w:tplc="134222D4" w:tentative="1">
      <w:start w:val="1"/>
      <w:numFmt w:val="lowerRoman"/>
      <w:lvlText w:val="%6."/>
      <w:lvlJc w:val="right"/>
      <w:pPr>
        <w:ind w:left="4320" w:hanging="180"/>
      </w:pPr>
    </w:lvl>
    <w:lvl w:ilvl="6" w:tplc="9842AC6C" w:tentative="1">
      <w:start w:val="1"/>
      <w:numFmt w:val="decimal"/>
      <w:lvlText w:val="%7."/>
      <w:lvlJc w:val="left"/>
      <w:pPr>
        <w:ind w:left="5040" w:hanging="360"/>
      </w:pPr>
    </w:lvl>
    <w:lvl w:ilvl="7" w:tplc="24984FD8" w:tentative="1">
      <w:start w:val="1"/>
      <w:numFmt w:val="lowerLetter"/>
      <w:lvlText w:val="%8."/>
      <w:lvlJc w:val="left"/>
      <w:pPr>
        <w:ind w:left="5760" w:hanging="360"/>
      </w:pPr>
    </w:lvl>
    <w:lvl w:ilvl="8" w:tplc="636460C6" w:tentative="1">
      <w:start w:val="1"/>
      <w:numFmt w:val="lowerRoman"/>
      <w:lvlText w:val="%9."/>
      <w:lvlJc w:val="right"/>
      <w:pPr>
        <w:ind w:left="6480" w:hanging="180"/>
      </w:pPr>
    </w:lvl>
  </w:abstractNum>
  <w:abstractNum w:abstractNumId="4" w15:restartNumberingAfterBreak="0">
    <w:nsid w:val="6E256185"/>
    <w:multiLevelType w:val="hybridMultilevel"/>
    <w:tmpl w:val="F7201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13A"/>
    <w:rsid w:val="00023A78"/>
    <w:rsid w:val="000318F4"/>
    <w:rsid w:val="00037BCD"/>
    <w:rsid w:val="00040DE0"/>
    <w:rsid w:val="00044317"/>
    <w:rsid w:val="000448E5"/>
    <w:rsid w:val="00045A12"/>
    <w:rsid w:val="00046A59"/>
    <w:rsid w:val="0005491C"/>
    <w:rsid w:val="0007636E"/>
    <w:rsid w:val="000A1CC2"/>
    <w:rsid w:val="000A2B03"/>
    <w:rsid w:val="000B57A1"/>
    <w:rsid w:val="000E0730"/>
    <w:rsid w:val="000E26FA"/>
    <w:rsid w:val="00106C6E"/>
    <w:rsid w:val="00110102"/>
    <w:rsid w:val="00116798"/>
    <w:rsid w:val="00127349"/>
    <w:rsid w:val="001332AB"/>
    <w:rsid w:val="0014155D"/>
    <w:rsid w:val="0016376F"/>
    <w:rsid w:val="00165614"/>
    <w:rsid w:val="00167341"/>
    <w:rsid w:val="001729A6"/>
    <w:rsid w:val="00187291"/>
    <w:rsid w:val="00193574"/>
    <w:rsid w:val="001A440A"/>
    <w:rsid w:val="001A5F20"/>
    <w:rsid w:val="001B6F58"/>
    <w:rsid w:val="001C237B"/>
    <w:rsid w:val="001E41D0"/>
    <w:rsid w:val="001F25A3"/>
    <w:rsid w:val="002042EB"/>
    <w:rsid w:val="002135D7"/>
    <w:rsid w:val="002323EC"/>
    <w:rsid w:val="0027013A"/>
    <w:rsid w:val="0027257D"/>
    <w:rsid w:val="00283B4E"/>
    <w:rsid w:val="002853C7"/>
    <w:rsid w:val="002B5307"/>
    <w:rsid w:val="002D1124"/>
    <w:rsid w:val="002E474B"/>
    <w:rsid w:val="002F024F"/>
    <w:rsid w:val="002F797B"/>
    <w:rsid w:val="00302A66"/>
    <w:rsid w:val="0031206C"/>
    <w:rsid w:val="003176E0"/>
    <w:rsid w:val="00325CCE"/>
    <w:rsid w:val="00327EBE"/>
    <w:rsid w:val="003300A2"/>
    <w:rsid w:val="00341DC8"/>
    <w:rsid w:val="003443B4"/>
    <w:rsid w:val="00344651"/>
    <w:rsid w:val="00355FB5"/>
    <w:rsid w:val="00356902"/>
    <w:rsid w:val="00356A57"/>
    <w:rsid w:val="00361BBE"/>
    <w:rsid w:val="00386F07"/>
    <w:rsid w:val="003969D4"/>
    <w:rsid w:val="003A01DD"/>
    <w:rsid w:val="003C3BC9"/>
    <w:rsid w:val="003E6A63"/>
    <w:rsid w:val="003E6F54"/>
    <w:rsid w:val="003F1451"/>
    <w:rsid w:val="003F4BB4"/>
    <w:rsid w:val="00441C2C"/>
    <w:rsid w:val="004677B0"/>
    <w:rsid w:val="0049220F"/>
    <w:rsid w:val="00493F40"/>
    <w:rsid w:val="004A75C8"/>
    <w:rsid w:val="004A7B04"/>
    <w:rsid w:val="004B7FA7"/>
    <w:rsid w:val="004C7309"/>
    <w:rsid w:val="004D2E0D"/>
    <w:rsid w:val="004E0277"/>
    <w:rsid w:val="004E2805"/>
    <w:rsid w:val="00502960"/>
    <w:rsid w:val="00503E51"/>
    <w:rsid w:val="00504094"/>
    <w:rsid w:val="00507ED5"/>
    <w:rsid w:val="0052755C"/>
    <w:rsid w:val="00541EA1"/>
    <w:rsid w:val="0054305F"/>
    <w:rsid w:val="00551E3E"/>
    <w:rsid w:val="00597CBE"/>
    <w:rsid w:val="005A304A"/>
    <w:rsid w:val="005B0076"/>
    <w:rsid w:val="005B1FAE"/>
    <w:rsid w:val="005D61D9"/>
    <w:rsid w:val="005E6DCB"/>
    <w:rsid w:val="00601334"/>
    <w:rsid w:val="00601794"/>
    <w:rsid w:val="006303E3"/>
    <w:rsid w:val="006311C2"/>
    <w:rsid w:val="00644706"/>
    <w:rsid w:val="006453BC"/>
    <w:rsid w:val="0067291C"/>
    <w:rsid w:val="0068746C"/>
    <w:rsid w:val="006C36CA"/>
    <w:rsid w:val="006D17FB"/>
    <w:rsid w:val="006D1C8D"/>
    <w:rsid w:val="006E05EF"/>
    <w:rsid w:val="006E341D"/>
    <w:rsid w:val="006F5D47"/>
    <w:rsid w:val="006F7783"/>
    <w:rsid w:val="00721C2C"/>
    <w:rsid w:val="007312FC"/>
    <w:rsid w:val="007445A5"/>
    <w:rsid w:val="00751416"/>
    <w:rsid w:val="007569DF"/>
    <w:rsid w:val="00762C20"/>
    <w:rsid w:val="007872D2"/>
    <w:rsid w:val="00792D02"/>
    <w:rsid w:val="007A2FB5"/>
    <w:rsid w:val="007C0176"/>
    <w:rsid w:val="007E1C91"/>
    <w:rsid w:val="007E6DBC"/>
    <w:rsid w:val="008141D9"/>
    <w:rsid w:val="00815826"/>
    <w:rsid w:val="008425CB"/>
    <w:rsid w:val="0087030A"/>
    <w:rsid w:val="0087069C"/>
    <w:rsid w:val="00880A27"/>
    <w:rsid w:val="008A4C49"/>
    <w:rsid w:val="00911716"/>
    <w:rsid w:val="00921FC0"/>
    <w:rsid w:val="00927719"/>
    <w:rsid w:val="009402DF"/>
    <w:rsid w:val="00961011"/>
    <w:rsid w:val="00965F6B"/>
    <w:rsid w:val="00972623"/>
    <w:rsid w:val="00985632"/>
    <w:rsid w:val="00987133"/>
    <w:rsid w:val="009C554B"/>
    <w:rsid w:val="009C615B"/>
    <w:rsid w:val="009D4BBB"/>
    <w:rsid w:val="009E4416"/>
    <w:rsid w:val="00A22C0F"/>
    <w:rsid w:val="00A47B14"/>
    <w:rsid w:val="00AA1041"/>
    <w:rsid w:val="00AC60F2"/>
    <w:rsid w:val="00AE658C"/>
    <w:rsid w:val="00B10F04"/>
    <w:rsid w:val="00B13F7B"/>
    <w:rsid w:val="00B35439"/>
    <w:rsid w:val="00B519F3"/>
    <w:rsid w:val="00B631BF"/>
    <w:rsid w:val="00B71921"/>
    <w:rsid w:val="00B8496A"/>
    <w:rsid w:val="00B86014"/>
    <w:rsid w:val="00B90141"/>
    <w:rsid w:val="00BB43A7"/>
    <w:rsid w:val="00BC5156"/>
    <w:rsid w:val="00BD2BCB"/>
    <w:rsid w:val="00BE4797"/>
    <w:rsid w:val="00BF05FC"/>
    <w:rsid w:val="00BF23EA"/>
    <w:rsid w:val="00C05B90"/>
    <w:rsid w:val="00C05C5B"/>
    <w:rsid w:val="00C07FED"/>
    <w:rsid w:val="00C12496"/>
    <w:rsid w:val="00C2093C"/>
    <w:rsid w:val="00C25714"/>
    <w:rsid w:val="00C309DA"/>
    <w:rsid w:val="00C37C71"/>
    <w:rsid w:val="00C40162"/>
    <w:rsid w:val="00C533D8"/>
    <w:rsid w:val="00C63043"/>
    <w:rsid w:val="00C649F4"/>
    <w:rsid w:val="00C76BE3"/>
    <w:rsid w:val="00C8203B"/>
    <w:rsid w:val="00C8672B"/>
    <w:rsid w:val="00C90BDE"/>
    <w:rsid w:val="00C91ADA"/>
    <w:rsid w:val="00C9785F"/>
    <w:rsid w:val="00CA4520"/>
    <w:rsid w:val="00CA521E"/>
    <w:rsid w:val="00CB57EC"/>
    <w:rsid w:val="00CB66E3"/>
    <w:rsid w:val="00CC4B14"/>
    <w:rsid w:val="00CE0CDF"/>
    <w:rsid w:val="00CE71F0"/>
    <w:rsid w:val="00CE734D"/>
    <w:rsid w:val="00CF2369"/>
    <w:rsid w:val="00D3653C"/>
    <w:rsid w:val="00D36E15"/>
    <w:rsid w:val="00D5201F"/>
    <w:rsid w:val="00D571C9"/>
    <w:rsid w:val="00D8448E"/>
    <w:rsid w:val="00D86D29"/>
    <w:rsid w:val="00D94F2A"/>
    <w:rsid w:val="00DA111F"/>
    <w:rsid w:val="00DA63FA"/>
    <w:rsid w:val="00DB3E6B"/>
    <w:rsid w:val="00DB5DD1"/>
    <w:rsid w:val="00DD09E4"/>
    <w:rsid w:val="00DD56F5"/>
    <w:rsid w:val="00DE1266"/>
    <w:rsid w:val="00DF3EF6"/>
    <w:rsid w:val="00E07B7F"/>
    <w:rsid w:val="00E10775"/>
    <w:rsid w:val="00E178E5"/>
    <w:rsid w:val="00E3512B"/>
    <w:rsid w:val="00E35AD1"/>
    <w:rsid w:val="00E47023"/>
    <w:rsid w:val="00E609E9"/>
    <w:rsid w:val="00E90128"/>
    <w:rsid w:val="00E907C8"/>
    <w:rsid w:val="00E93A30"/>
    <w:rsid w:val="00EA7AB2"/>
    <w:rsid w:val="00EC159C"/>
    <w:rsid w:val="00EC7CFB"/>
    <w:rsid w:val="00EE4281"/>
    <w:rsid w:val="00F10782"/>
    <w:rsid w:val="00F1329F"/>
    <w:rsid w:val="00F4242F"/>
    <w:rsid w:val="00F6531B"/>
    <w:rsid w:val="00F74EBB"/>
    <w:rsid w:val="00F85E37"/>
    <w:rsid w:val="00F877B7"/>
    <w:rsid w:val="00FC628C"/>
    <w:rsid w:val="00FF25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DF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rsid w:val="00046A59"/>
    <w:pPr>
      <w:jc w:val="center"/>
      <w:outlineLvl w:val="0"/>
    </w:pPr>
    <w:rPr>
      <w:rFonts w:eastAsia="Times New Roman"/>
      <w:b/>
      <w:bCs/>
      <w:kern w:val="36"/>
      <w:sz w:val="26"/>
      <w:szCs w:val="26"/>
    </w:rPr>
  </w:style>
  <w:style w:type="paragraph" w:styleId="Heading2">
    <w:name w:val="heading 2"/>
    <w:basedOn w:val="Heading1"/>
    <w:next w:val="Normal"/>
    <w:link w:val="Heading2Char"/>
    <w:uiPriority w:val="9"/>
    <w:unhideWhenUsed/>
    <w:qFormat/>
    <w:rsid w:val="00C76BE3"/>
    <w:pPr>
      <w:spacing w:after="240"/>
      <w:contextualSpacing/>
      <w:outlineLvl w:val="1"/>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046A59"/>
    <w:rPr>
      <w:b/>
      <w:bCs/>
      <w:kern w:val="36"/>
      <w:sz w:val="26"/>
      <w:szCs w:val="26"/>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ListParagraph">
    <w:name w:val="List Paragraph"/>
    <w:basedOn w:val="Normal"/>
    <w:uiPriority w:val="34"/>
    <w:qFormat/>
    <w:rsid w:val="00A073FD"/>
    <w:pPr>
      <w:ind w:left="720"/>
      <w:contextualSpacing/>
    </w:pPr>
  </w:style>
  <w:style w:type="table" w:styleId="TableGrid">
    <w:name w:val="Table Grid"/>
    <w:basedOn w:val="TableNormal"/>
    <w:uiPriority w:val="39"/>
    <w:rsid w:val="00A073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34FC"/>
    <w:pPr>
      <w:tabs>
        <w:tab w:val="center" w:pos="4680"/>
        <w:tab w:val="right" w:pos="9360"/>
      </w:tabs>
    </w:pPr>
  </w:style>
  <w:style w:type="character" w:customStyle="1" w:styleId="HeaderChar">
    <w:name w:val="Header Char"/>
    <w:basedOn w:val="DefaultParagraphFont"/>
    <w:link w:val="Header"/>
    <w:uiPriority w:val="99"/>
    <w:rsid w:val="00B634FC"/>
    <w:rPr>
      <w:rFonts w:eastAsiaTheme="minorEastAsia"/>
      <w:sz w:val="24"/>
      <w:szCs w:val="24"/>
    </w:rPr>
  </w:style>
  <w:style w:type="paragraph" w:styleId="Footer">
    <w:name w:val="footer"/>
    <w:basedOn w:val="Normal"/>
    <w:link w:val="FooterChar"/>
    <w:uiPriority w:val="99"/>
    <w:unhideWhenUsed/>
    <w:rsid w:val="00B634FC"/>
    <w:pPr>
      <w:tabs>
        <w:tab w:val="center" w:pos="4680"/>
        <w:tab w:val="right" w:pos="9360"/>
      </w:tabs>
    </w:pPr>
  </w:style>
  <w:style w:type="character" w:customStyle="1" w:styleId="FooterChar">
    <w:name w:val="Footer Char"/>
    <w:basedOn w:val="DefaultParagraphFont"/>
    <w:link w:val="Footer"/>
    <w:uiPriority w:val="99"/>
    <w:rsid w:val="00B634FC"/>
    <w:rPr>
      <w:rFonts w:eastAsiaTheme="minorEastAsia"/>
      <w:sz w:val="24"/>
      <w:szCs w:val="24"/>
    </w:rPr>
  </w:style>
  <w:style w:type="character" w:styleId="CommentReference">
    <w:name w:val="annotation reference"/>
    <w:basedOn w:val="DefaultParagraphFont"/>
    <w:uiPriority w:val="99"/>
    <w:semiHidden/>
    <w:unhideWhenUsed/>
    <w:rsid w:val="0055745A"/>
    <w:rPr>
      <w:sz w:val="16"/>
      <w:szCs w:val="16"/>
    </w:rPr>
  </w:style>
  <w:style w:type="paragraph" w:styleId="CommentText">
    <w:name w:val="annotation text"/>
    <w:basedOn w:val="Normal"/>
    <w:link w:val="CommentTextChar"/>
    <w:uiPriority w:val="99"/>
    <w:semiHidden/>
    <w:unhideWhenUsed/>
    <w:rsid w:val="0055745A"/>
    <w:rPr>
      <w:sz w:val="20"/>
      <w:szCs w:val="20"/>
    </w:rPr>
  </w:style>
  <w:style w:type="character" w:customStyle="1" w:styleId="CommentTextChar">
    <w:name w:val="Comment Text Char"/>
    <w:basedOn w:val="DefaultParagraphFont"/>
    <w:link w:val="CommentText"/>
    <w:uiPriority w:val="99"/>
    <w:semiHidden/>
    <w:rsid w:val="0055745A"/>
    <w:rPr>
      <w:rFonts w:eastAsiaTheme="minorEastAsia"/>
    </w:rPr>
  </w:style>
  <w:style w:type="paragraph" w:styleId="CommentSubject">
    <w:name w:val="annotation subject"/>
    <w:basedOn w:val="CommentText"/>
    <w:next w:val="CommentText"/>
    <w:link w:val="CommentSubjectChar"/>
    <w:uiPriority w:val="99"/>
    <w:semiHidden/>
    <w:unhideWhenUsed/>
    <w:rsid w:val="0055745A"/>
    <w:rPr>
      <w:b/>
      <w:bCs/>
    </w:rPr>
  </w:style>
  <w:style w:type="character" w:customStyle="1" w:styleId="CommentSubjectChar">
    <w:name w:val="Comment Subject Char"/>
    <w:basedOn w:val="CommentTextChar"/>
    <w:link w:val="CommentSubject"/>
    <w:uiPriority w:val="99"/>
    <w:semiHidden/>
    <w:rsid w:val="0055745A"/>
    <w:rPr>
      <w:rFonts w:eastAsiaTheme="minorEastAsia"/>
      <w:b/>
      <w:bCs/>
    </w:rPr>
  </w:style>
  <w:style w:type="paragraph" w:styleId="BalloonText">
    <w:name w:val="Balloon Text"/>
    <w:basedOn w:val="Normal"/>
    <w:link w:val="BalloonTextChar"/>
    <w:uiPriority w:val="99"/>
    <w:semiHidden/>
    <w:unhideWhenUsed/>
    <w:rsid w:val="005574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45A"/>
    <w:rPr>
      <w:rFonts w:ascii="Segoe UI" w:eastAsiaTheme="minorEastAsia" w:hAnsi="Segoe UI" w:cs="Segoe UI"/>
      <w:sz w:val="18"/>
      <w:szCs w:val="18"/>
    </w:rPr>
  </w:style>
  <w:style w:type="character" w:customStyle="1" w:styleId="Heading2Char">
    <w:name w:val="Heading 2 Char"/>
    <w:basedOn w:val="DefaultParagraphFont"/>
    <w:link w:val="Heading2"/>
    <w:uiPriority w:val="9"/>
    <w:rsid w:val="00C76BE3"/>
    <w:rPr>
      <w:b/>
      <w:bCs/>
      <w:i/>
      <w:kern w:val="36"/>
      <w:sz w:val="24"/>
      <w:szCs w:val="26"/>
    </w:rPr>
  </w:style>
  <w:style w:type="paragraph" w:styleId="FootnoteText">
    <w:name w:val="footnote text"/>
    <w:basedOn w:val="Normal"/>
    <w:link w:val="FootnoteTextChar"/>
    <w:uiPriority w:val="99"/>
    <w:semiHidden/>
    <w:unhideWhenUsed/>
    <w:rsid w:val="00880A27"/>
    <w:rPr>
      <w:sz w:val="20"/>
      <w:szCs w:val="20"/>
    </w:rPr>
  </w:style>
  <w:style w:type="character" w:customStyle="1" w:styleId="FootnoteTextChar">
    <w:name w:val="Footnote Text Char"/>
    <w:basedOn w:val="DefaultParagraphFont"/>
    <w:link w:val="FootnoteText"/>
    <w:uiPriority w:val="99"/>
    <w:semiHidden/>
    <w:rsid w:val="00880A27"/>
    <w:rPr>
      <w:rFonts w:eastAsiaTheme="minorEastAsia"/>
    </w:rPr>
  </w:style>
  <w:style w:type="character" w:styleId="FootnoteReference">
    <w:name w:val="footnote reference"/>
    <w:basedOn w:val="DefaultParagraphFont"/>
    <w:uiPriority w:val="99"/>
    <w:semiHidden/>
    <w:unhideWhenUsed/>
    <w:rsid w:val="00880A27"/>
    <w:rPr>
      <w:vertAlign w:val="superscript"/>
    </w:rPr>
  </w:style>
  <w:style w:type="paragraph" w:styleId="Revision">
    <w:name w:val="Revision"/>
    <w:hidden/>
    <w:uiPriority w:val="99"/>
    <w:semiHidden/>
    <w:rsid w:val="00A22C0F"/>
    <w:rPr>
      <w:rFonts w:eastAsiaTheme="minorEastAsia"/>
      <w:sz w:val="24"/>
      <w:szCs w:val="24"/>
    </w:rPr>
  </w:style>
  <w:style w:type="character" w:customStyle="1" w:styleId="apple-converted-space">
    <w:name w:val="apple-converted-space"/>
    <w:basedOn w:val="DefaultParagraphFont"/>
    <w:rsid w:val="00A22C0F"/>
  </w:style>
  <w:style w:type="character" w:styleId="Emphasis">
    <w:name w:val="Emphasis"/>
    <w:basedOn w:val="DefaultParagraphFont"/>
    <w:uiPriority w:val="20"/>
    <w:qFormat/>
    <w:rsid w:val="00A22C0F"/>
    <w:rPr>
      <w:i/>
      <w:iCs/>
    </w:rPr>
  </w:style>
  <w:style w:type="character" w:styleId="UnresolvedMention">
    <w:name w:val="Unresolved Mention"/>
    <w:basedOn w:val="DefaultParagraphFont"/>
    <w:uiPriority w:val="99"/>
    <w:semiHidden/>
    <w:unhideWhenUsed/>
    <w:rsid w:val="00543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1086">
      <w:bodyDiv w:val="1"/>
      <w:marLeft w:val="0"/>
      <w:marRight w:val="0"/>
      <w:marTop w:val="0"/>
      <w:marBottom w:val="0"/>
      <w:divBdr>
        <w:top w:val="none" w:sz="0" w:space="0" w:color="auto"/>
        <w:left w:val="none" w:sz="0" w:space="0" w:color="auto"/>
        <w:bottom w:val="none" w:sz="0" w:space="0" w:color="auto"/>
        <w:right w:val="none" w:sz="0" w:space="0" w:color="auto"/>
      </w:divBdr>
    </w:div>
    <w:div w:id="39595165">
      <w:bodyDiv w:val="1"/>
      <w:marLeft w:val="0"/>
      <w:marRight w:val="0"/>
      <w:marTop w:val="0"/>
      <w:marBottom w:val="0"/>
      <w:divBdr>
        <w:top w:val="none" w:sz="0" w:space="0" w:color="auto"/>
        <w:left w:val="none" w:sz="0" w:space="0" w:color="auto"/>
        <w:bottom w:val="none" w:sz="0" w:space="0" w:color="auto"/>
        <w:right w:val="none" w:sz="0" w:space="0" w:color="auto"/>
      </w:divBdr>
    </w:div>
    <w:div w:id="84112702">
      <w:bodyDiv w:val="1"/>
      <w:marLeft w:val="0"/>
      <w:marRight w:val="0"/>
      <w:marTop w:val="0"/>
      <w:marBottom w:val="0"/>
      <w:divBdr>
        <w:top w:val="none" w:sz="0" w:space="0" w:color="auto"/>
        <w:left w:val="none" w:sz="0" w:space="0" w:color="auto"/>
        <w:bottom w:val="none" w:sz="0" w:space="0" w:color="auto"/>
        <w:right w:val="none" w:sz="0" w:space="0" w:color="auto"/>
      </w:divBdr>
    </w:div>
    <w:div w:id="300307029">
      <w:bodyDiv w:val="1"/>
      <w:marLeft w:val="0"/>
      <w:marRight w:val="0"/>
      <w:marTop w:val="0"/>
      <w:marBottom w:val="0"/>
      <w:divBdr>
        <w:top w:val="none" w:sz="0" w:space="0" w:color="auto"/>
        <w:left w:val="none" w:sz="0" w:space="0" w:color="auto"/>
        <w:bottom w:val="none" w:sz="0" w:space="0" w:color="auto"/>
        <w:right w:val="none" w:sz="0" w:space="0" w:color="auto"/>
      </w:divBdr>
    </w:div>
    <w:div w:id="385641196">
      <w:bodyDiv w:val="1"/>
      <w:marLeft w:val="0"/>
      <w:marRight w:val="0"/>
      <w:marTop w:val="0"/>
      <w:marBottom w:val="0"/>
      <w:divBdr>
        <w:top w:val="none" w:sz="0" w:space="0" w:color="auto"/>
        <w:left w:val="none" w:sz="0" w:space="0" w:color="auto"/>
        <w:bottom w:val="none" w:sz="0" w:space="0" w:color="auto"/>
        <w:right w:val="none" w:sz="0" w:space="0" w:color="auto"/>
      </w:divBdr>
    </w:div>
    <w:div w:id="444010597">
      <w:bodyDiv w:val="1"/>
      <w:marLeft w:val="0"/>
      <w:marRight w:val="0"/>
      <w:marTop w:val="0"/>
      <w:marBottom w:val="0"/>
      <w:divBdr>
        <w:top w:val="none" w:sz="0" w:space="0" w:color="auto"/>
        <w:left w:val="none" w:sz="0" w:space="0" w:color="auto"/>
        <w:bottom w:val="none" w:sz="0" w:space="0" w:color="auto"/>
        <w:right w:val="none" w:sz="0" w:space="0" w:color="auto"/>
      </w:divBdr>
    </w:div>
    <w:div w:id="877661608">
      <w:marLeft w:val="0"/>
      <w:marRight w:val="0"/>
      <w:marTop w:val="0"/>
      <w:marBottom w:val="0"/>
      <w:divBdr>
        <w:top w:val="none" w:sz="0" w:space="0" w:color="auto"/>
        <w:left w:val="none" w:sz="0" w:space="0" w:color="auto"/>
        <w:bottom w:val="none" w:sz="0" w:space="0" w:color="auto"/>
        <w:right w:val="none" w:sz="0" w:space="0" w:color="auto"/>
      </w:divBdr>
    </w:div>
    <w:div w:id="936671268">
      <w:bodyDiv w:val="1"/>
      <w:marLeft w:val="0"/>
      <w:marRight w:val="0"/>
      <w:marTop w:val="0"/>
      <w:marBottom w:val="0"/>
      <w:divBdr>
        <w:top w:val="none" w:sz="0" w:space="0" w:color="auto"/>
        <w:left w:val="none" w:sz="0" w:space="0" w:color="auto"/>
        <w:bottom w:val="none" w:sz="0" w:space="0" w:color="auto"/>
        <w:right w:val="none" w:sz="0" w:space="0" w:color="auto"/>
      </w:divBdr>
    </w:div>
    <w:div w:id="1188762719">
      <w:bodyDiv w:val="1"/>
      <w:marLeft w:val="0"/>
      <w:marRight w:val="0"/>
      <w:marTop w:val="0"/>
      <w:marBottom w:val="0"/>
      <w:divBdr>
        <w:top w:val="none" w:sz="0" w:space="0" w:color="auto"/>
        <w:left w:val="none" w:sz="0" w:space="0" w:color="auto"/>
        <w:bottom w:val="none" w:sz="0" w:space="0" w:color="auto"/>
        <w:right w:val="none" w:sz="0" w:space="0" w:color="auto"/>
      </w:divBdr>
    </w:div>
    <w:div w:id="1559627319">
      <w:bodyDiv w:val="1"/>
      <w:marLeft w:val="0"/>
      <w:marRight w:val="0"/>
      <w:marTop w:val="0"/>
      <w:marBottom w:val="0"/>
      <w:divBdr>
        <w:top w:val="none" w:sz="0" w:space="0" w:color="auto"/>
        <w:left w:val="none" w:sz="0" w:space="0" w:color="auto"/>
        <w:bottom w:val="none" w:sz="0" w:space="0" w:color="auto"/>
        <w:right w:val="none" w:sz="0" w:space="0" w:color="auto"/>
      </w:divBdr>
    </w:div>
    <w:div w:id="1828784490">
      <w:bodyDiv w:val="1"/>
      <w:marLeft w:val="0"/>
      <w:marRight w:val="0"/>
      <w:marTop w:val="0"/>
      <w:marBottom w:val="0"/>
      <w:divBdr>
        <w:top w:val="none" w:sz="0" w:space="0" w:color="auto"/>
        <w:left w:val="none" w:sz="0" w:space="0" w:color="auto"/>
        <w:bottom w:val="none" w:sz="0" w:space="0" w:color="auto"/>
        <w:right w:val="none" w:sz="0" w:space="0" w:color="auto"/>
      </w:divBdr>
    </w:div>
    <w:div w:id="1838766905">
      <w:bodyDiv w:val="1"/>
      <w:marLeft w:val="0"/>
      <w:marRight w:val="0"/>
      <w:marTop w:val="0"/>
      <w:marBottom w:val="0"/>
      <w:divBdr>
        <w:top w:val="none" w:sz="0" w:space="0" w:color="auto"/>
        <w:left w:val="none" w:sz="0" w:space="0" w:color="auto"/>
        <w:bottom w:val="none" w:sz="0" w:space="0" w:color="auto"/>
        <w:right w:val="none" w:sz="0" w:space="0" w:color="auto"/>
      </w:divBdr>
    </w:div>
    <w:div w:id="198418981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history.siia.net/Divisions/FISD-Financial-Information-Services-Association/Programs/Alternative-Data-Counci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2021-01-13T21:46:00Z</dcterms:created>
  <dcterms:modified xsi:type="dcterms:W3CDTF">2021-01-13T21:51:00Z</dcterms:modified>
</cp:coreProperties>
</file>