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TAO (TONY) JIN</w:t>
      </w:r>
    </w:p>
    <w:p>
      <w:pPr>
        <w:spacing w:after="20" w:line="24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Ithaca, NY — open to Toronto, ON (hybrid) | 551-405-1324 | jtonyking@hotmail.com</w:t>
      </w:r>
    </w:p>
    <w:p>
      <w:pPr>
        <w:pBdr>
          <w:bottom w:val="single" w:color="000000" w:sz="4" w:space="6"/>
        </w:pBdr>
        <w:spacing w:after="0" w:line="240"/>
        <w:jc w:val="center"/>
      </w:pPr>
      <w:r>
        <w:rPr>
          <w:rFonts w:ascii="Cambria" w:cs="Cambria" w:eastAsia="Cambria" w:hAnsi="Cambria"/>
          <w:sz w:val="18"/>
          <w:szCs w:val="18"/>
        </w:rPr>
        <w:t xml:space="preserve">linkedin.com/in/tao-tony-jin-ab771426a</w:t>
      </w:r>
    </w:p>
    <w:p>
      <w:pPr>
        <w:spacing w:after="20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August 6, 2026</w:t>
      </w:r>
    </w:p>
    <w:p>
      <w:pPr>
        <w:spacing w:after="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Edgecom Energy</w:t>
      </w:r>
    </w:p>
    <w:p>
      <w:pPr>
        <w:spacing w:after="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5775 Yonge Street, Suite 1902</w:t>
      </w:r>
    </w:p>
    <w:p>
      <w:pPr>
        <w:spacing w:after="20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Toronto, ON M4T 1W1</w:t>
      </w:r>
    </w:p>
    <w:p>
      <w:pPr>
        <w:spacing w:after="200" w:line="2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Re: Energy Market Associate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Dear Edgecom Energy Hiring Team,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I’m applying for the Energy Market Associate role, and I’ll be direct about where I fit and where I don’t.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What I bring is the loop this job runs on: take operational data, find the trend and the root cause, turn it into a change in how the work actually gets done, then report the result to the people who depend on it. At Aifuku I analyzed data across five linked operational systems, root-caused the failures that were corrupting reporting, and built the fix — an automated pipeline that parsed source documents into structured records and verified them against the ledger, removing manual entry. At Sinolink Securities I standardized and documented the team’s data collection and reporting workflows, cutting duplicate entry and improving team efficiency by 8%. At Grow Investment Group I owned the analysis and the client-facing materials for an institutional program that ended with 9% fewer client redemptions, 4% more inquiries, and 12% higher conversion. In each case the analysis was only the first half; the deliverable was a changed process and a number that moved.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Where I don’t fit yet is the obvious one. I have not worked in the electricity sector and I have not run a Capacity Auction obligation. I won’t pretend that’s minor — availability, test events, dispatch notifications, and settlement verification each have failure modes you only learn by doing them. What I have done is work through the IESO’s Capacity Auction rules and DR participation materials so that I start in the market’s own vocabulary rather than from first principles. That is reading, not operating experience. But I’ve entered three domains cold — investment banking, asset management, and operations data — and in each the domain knowledge took weeks while the analytical work started immediately.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Two things also line up directly. The 5CP forecasting backup duty is time-series work; my forecasting project used seasonal ARIMA and Holt-Winters with explicit 95% prediction intervals, because a peak forecast without an uncertainty band isn’t actionable. And the preferred qualification you list — SQL, Python, or BI tools for reporting automation — is where I’m strongest, not where I’d be learning.</w:t>
      </w:r>
    </w:p>
    <w:p>
      <w:pPr>
        <w:spacing w:after="1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A small team where the analysis I do reaches customers and changes how the business runs is the environment I’m looking for. I’d welcome the chance to talk.</w:t>
      </w:r>
    </w:p>
    <w:p>
      <w:pPr>
        <w:spacing w:after="260" w:line="240"/>
      </w:pPr>
      <w:r>
        <w:rPr>
          <w:rFonts w:ascii="Cambria" w:cs="Cambria" w:eastAsia="Cambria" w:hAnsi="Cambria"/>
          <w:b w:val="false"/>
          <w:bCs w:val="false"/>
          <w:sz w:val="20"/>
          <w:szCs w:val="20"/>
        </w:rPr>
        <w:t xml:space="preserve">Sincerely,</w:t>
      </w:r>
    </w:p>
    <w:p>
      <w:pPr>
        <w:spacing w:after="0" w:line="24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Tao (Tony) Jin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Tao (Tony) Jin — Cover Letter</dc:title>
  <dc:creator>Tao (Tony) Jin</dc:creator>
  <cp:lastModifiedBy>Un-named</cp:lastModifiedBy>
  <cp:revision>1</cp:revision>
  <dcterms:created xsi:type="dcterms:W3CDTF">2026-08-06T22:40:16.014Z</dcterms:created>
  <dcterms:modified xsi:type="dcterms:W3CDTF">2026-08-06T22:40:16.014Z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