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00"/>
        <w:jc w:val="center"/>
      </w:pPr>
      <w:r>
        <w:rPr>
          <w:rFonts w:ascii="Cambria" w:cs="Cambria" w:eastAsia="Cambria" w:hAnsi="Cambria"/>
          <w:b/>
          <w:bCs/>
          <w:sz w:val="40"/>
          <w:szCs w:val="40"/>
        </w:rPr>
        <w:t xml:space="preserve">TAO (TONY) JIN</w:t>
      </w:r>
    </w:p>
    <w:p>
      <w:pPr>
        <w:spacing w:after="0" w:line="200"/>
        <w:jc w:val="center"/>
      </w:pPr>
      <w:r>
        <w:rPr>
          <w:rFonts w:ascii="Cambria" w:cs="Cambria" w:eastAsia="Cambria" w:hAnsi="Cambria"/>
          <w:sz w:val="18"/>
          <w:szCs w:val="18"/>
        </w:rPr>
        <w:t xml:space="preserve">Ithaca, NY — open to Toronto, ON (hybrid) | 551-405-1324 | jtonyking@hotmail.com</w:t>
      </w:r>
    </w:p>
    <w:p>
      <w:pPr>
        <w:spacing w:after="0" w:line="200"/>
        <w:jc w:val="center"/>
      </w:pPr>
      <w:r>
        <w:rPr>
          <w:rFonts w:ascii="Cambria" w:cs="Cambria" w:eastAsia="Cambria" w:hAnsi="Cambria"/>
          <w:sz w:val="18"/>
          <w:szCs w:val="18"/>
        </w:rPr>
        <w:t xml:space="preserve">linkedin.com/in/tao-tony-jin-ab771426a | github.com/TonyKing0504</w:t>
      </w:r>
    </w:p>
    <w:p>
      <w:pPr>
        <w:keepNext/>
        <w:pBdr>
          <w:bottom w:val="single" w:color="000000" w:sz="4" w:space="1"/>
        </w:pBdr>
        <w:spacing w:after="40" w:before="105" w:lin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PROFESSIONAL SUMMARY</w:t>
      </w:r>
    </w:p>
    <w:p>
      <w:pPr>
        <w:spacing w:after="0" w:line="20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Systems engineer and analyst who turns operational and time-series data into measurable operating improvements. Cornell M.Eng. in Systems Engineering and UBC B.Sc. in Mathematics, with three internships where the analysis led straight to action: root-caused data failures across linked operational systems and rebuilt the reporting that fixed them, automated reconciliation and settlement verification against the general ledger, and standardized reporting workflows for 8% team efficiency. Fluent in Excel, SQL, and Python for reporting automation; builds SARIMA and Holt-Winters forecasts with explicit uncertainty; communicates directly with clients and management. Targeting energy markets — IESO demand response and capacity auction operations.</w:t>
      </w:r>
    </w:p>
    <w:p>
      <w:pPr>
        <w:keepNext/>
        <w:pBdr>
          <w:bottom w:val="single" w:color="000000" w:sz="4" w:space="1"/>
        </w:pBdr>
        <w:spacing w:after="40" w:before="105" w:lin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EDUCATION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Cornell University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Ithaca, NY</w:t>
      </w:r>
    </w:p>
    <w:p>
      <w:pPr>
        <w:keepNext/>
        <w:tabs>
          <w:tab w:val="right" w:pos="10920"/>
        </w:tabs>
        <w:spacing w:after="0" w:before="0" w:line="200"/>
      </w:pP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Master of Engineering in Systems Engineering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Sep. 2025 – May 2026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University of British Columbia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Vancouver, BC</w:t>
      </w:r>
    </w:p>
    <w:p>
      <w:pPr>
        <w:keepNext/>
        <w:tabs>
          <w:tab w:val="right" w:pos="10920"/>
        </w:tabs>
        <w:spacing w:after="0" w:before="0" w:line="200"/>
      </w:pP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Bachelor of Science: Major in Mathematics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Sep. 2021 – June 2025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Relevant Coursework: Optimization, Linear Programming, Time Series Analysis, Statistical Inference &amp; Hypothesis Testing, Stochastic Calculus, Relational Databases.</w:t>
      </w:r>
    </w:p>
    <w:p>
      <w:pPr>
        <w:keepNext/>
        <w:pBdr>
          <w:bottom w:val="single" w:color="000000" w:sz="4" w:space="1"/>
        </w:pBdr>
        <w:spacing w:after="40" w:before="105" w:lin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PROFESSIONAL EXPERIENCE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Aifuku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Toronto, ON</w:t>
      </w:r>
    </w:p>
    <w:p>
      <w:pPr>
        <w:keepNext/>
        <w:tabs>
          <w:tab w:val="right" w:pos="10920"/>
        </w:tabs>
        <w:spacing w:after="0" w:before="0" w:line="200"/>
      </w:pP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Data Science Intern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Jan. 2025 – May 2025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Analyzed operational data across 5 linked entities — receipts, line items, inventory movements, production batches, and customer orders — identifying trends and root causes of data failures, then presented findings and recommended fixes to non-technical stakeholders.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Turned that analysis into action: automated statement-to-ledger reconciliation with a pipeline that parsed source documents into structured transaction records and verified them against the general ledger, replacing manual entry; wrote SQL across a 9-table database and maintained Metabase dashboards and KPI reporting for the operations team.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Grow Investment Group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Shanghai, China</w:t>
      </w:r>
    </w:p>
    <w:p>
      <w:pPr>
        <w:keepNext/>
        <w:tabs>
          <w:tab w:val="right" w:pos="10920"/>
        </w:tabs>
        <w:spacing w:after="0" w:before="0" w:line="200"/>
      </w:pP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Institutional Sales Department Intern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May 2024 – Aug. 2024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Automated cross-referencing of multi-source records in Python to complete institutional client due diligence questionnaires, maintaining client registration and disclosure data accurately and on time while cutting manual processing 15%.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Monitored market conditions and produced written performance and market reports plus client-facing education materials, owning the customer-communication side of the program; it contributed to 9% fewer client redemptions, 4% more inquiries, and 12% higher conversion.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Sinolink Securities Co., Ltd.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Shanghai, China</w:t>
      </w:r>
    </w:p>
    <w:p>
      <w:pPr>
        <w:keepNext/>
        <w:tabs>
          <w:tab w:val="right" w:pos="10920"/>
        </w:tabs>
        <w:spacing w:after="0" w:before="0" w:line="200"/>
      </w:pP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Investment Banking Intern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June 2023 – Aug. 2023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Standardized and documented data collection, verification, and reporting workflows with senior analysts, eliminating duplicate entry and improving team efficiency 8%.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Reconciled multi-year statements against company ledgers with rigorous attention to detail to identify and escalate discrepancies, and reported performance and risk metrics to internal decision-makers.</w:t>
      </w:r>
    </w:p>
    <w:p>
      <w:pPr>
        <w:keepNext/>
        <w:pBdr>
          <w:bottom w:val="single" w:color="000000" w:sz="4" w:space="1"/>
        </w:pBdr>
        <w:spacing w:after="40" w:before="105" w:lin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PROJECT EXPERIENCE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Time-Series Demand Forecasting (Canadian Labour Hours)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 | </w:t>
      </w: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R, SARIMA, Holt-Winters</w:t>
      </w:r>
      <w:r>
        <w:rPr>
          <w:rFonts w:ascii="Cambria" w:cs="Cambria" w:eastAsia="Cambria" w:hAnsi="Cambria"/>
          <w:sz w:val="21"/>
          <w:szCs w:val="21"/>
        </w:rPr>
        <w:tab/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Built and validated seasonal ARIMA and Holt-Winters models on operational time series, tuning by AIC and reporting 95% prediction intervals so decision-makers could act on forecast uncertainty, not just the point estimate.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Operational Performance &amp; Root-Cause Analysis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 | </w:t>
      </w: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SQL (DuckDB), Excel</w:t>
      </w:r>
      <w:r>
        <w:rPr>
          <w:rFonts w:ascii="Cambria" w:cs="Cambria" w:eastAsia="Cambria" w:hAnsi="Cambria"/>
          <w:sz w:val="21"/>
          <w:szCs w:val="21"/>
        </w:rPr>
        <w:tab/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Analyzed 99,441 transactions to quantify an 8.1% service-failure rate and trace its downstream impact on customer satisfaction, alongside a BRL 7.98M revenue concentration, and delivered an executive scorecard prioritizing the fixes.</w:t>
      </w:r>
    </w:p>
    <w:p>
      <w:pPr>
        <w:keepNext/>
        <w:pBdr>
          <w:bottom w:val="single" w:color="000000" w:sz="4" w:space="1"/>
        </w:pBdr>
        <w:spacing w:after="40" w:before="105" w:lin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SKILLS</w:t>
      </w:r>
    </w:p>
    <w:p>
      <w:pPr>
        <w:spacing w:after="14" w:line="200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Analysis &amp; Reporting: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Strong analytical skills across operational, event, and time-series data; trend analysis; root cause analysis; performance reporting; settlement and transaction reconciliation and verification; data validation and quality control; forecasting (SARIMA, Holt-Winters, prediction intervals); statistical inference and hypothesis testing; regression; optimization and linear programming</w:t>
      </w:r>
    </w:p>
    <w:p>
      <w:pPr>
        <w:spacing w:after="14" w:line="200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Tools: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Microsoft Excel (pivot tables, lookups, modeling, large operational datasets), SQL (PostgreSQL, Oracle SQL, DuckDB), Python (pandas, NumPy), R, Power BI, Tableau, Metabase, BI tools and reporting automation, ETL, Git</w:t>
      </w:r>
    </w:p>
    <w:p>
      <w:pPr>
        <w:spacing w:after="14" w:line="200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Process &amp; Operations: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Workflow and SOP documentation, process standardization and improvement, program and registration data maintenance across systems, issue triage and escalation, cross-functional and partner coordination, customer-facing reporting</w:t>
      </w:r>
    </w:p>
    <w:p>
      <w:pPr>
        <w:spacing w:after="14" w:line="200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Working Style: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Self-starter who turns data and results into practical, measurable improvements; clear written and verbal communication including direct customer contact; managing multiple priorities in a fast-paced environment; comfortable finding solutions in ambiguity. Languages: Mandarin Chinese (Native), English (Professional), Japanese (Basic)</w:t>
      </w:r>
    </w:p>
    <w:sectPr>
      <w:pgSz w:w="12240" w:h="15840" w:orient="portrait"/>
      <w:pgMar w:top="500" w:right="660" w:bottom="50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18"/>
        <w:szCs w:val="18"/>
      </w:rPr>
    </w:rPrDefault>
    <w:pPrDefault>
      <w:pPr>
        <w:spacing w:line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Tao (Tony) Jin — Resume</dc:title>
  <dc:creator>Tao (Tony) Jin</dc:creator>
  <cp:lastModifiedBy>Un-named</cp:lastModifiedBy>
  <cp:revision>1</cp:revision>
  <dcterms:created xsi:type="dcterms:W3CDTF">2026-08-06T20:18:55.212Z</dcterms:created>
  <dcterms:modified xsi:type="dcterms:W3CDTF">2026-08-06T20:18:55.212Z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