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4FD536" w14:textId="438C9838" w:rsidR="000B6AB4" w:rsidRDefault="000B6AB4">
      <w:r w:rsidRPr="000B6AB4">
        <w:t>Prioritize companies matching these requirements: industries = Food &amp; Beverage Manufacturing, Grocery Retail, Pharmaceutical, Chemical, High Tech Manufacturing, or FMCG; employee size = 300+; annual revenue = at least USD 200 million; countries = Singapore, Malaysia, Thailand, Indonesia, Philippines, Vietnam, India, Hong Kong, Taiwan, Japan, or Korea; prioritize companies headquartered in those countries; give additional priority to companies that have actively hired FP&amp;A, financial planning, budgeting, consolidation, finance transformation, or related roles within the last 1 month, checking the company’s official careers website and official LinkedIn page where possible; give additional priority to companies known to use SAP or Oracle E-Business Suite as ERP, or use SAP BPC, Oracle Hyperion, and Excel as budgeting and planning tools. For each company, include company name, headquarters country/city, industry, estimated employee size, estimated annual revenue, recent FP&amp;A/finance hiring signal with date and source, ERP/EPM technology evidence, why it fits EVOX EPM, priority score/rank, recommended buyer personas, and source links</w:t>
      </w:r>
    </w:p>
    <w:sectPr w:rsidR="000B6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B4"/>
    <w:rsid w:val="000B6AB4"/>
    <w:rsid w:val="0033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1DFC7"/>
  <w15:chartTrackingRefBased/>
  <w15:docId w15:val="{AE967BEE-A399-E649-8F25-08AAEE23A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Lai</dc:creator>
  <cp:keywords/>
  <dc:description/>
  <cp:lastModifiedBy>Tony Lai</cp:lastModifiedBy>
  <cp:revision>1</cp:revision>
  <dcterms:created xsi:type="dcterms:W3CDTF">2026-10-23T00:00:00Z</dcterms:created>
  <dcterms:modified xsi:type="dcterms:W3CDTF">2026-10-23T00:02:00Z</dcterms:modified>
</cp:coreProperties>
</file>