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63"/>
        <w:spacing w:before="203" w:line="223" w:lineRule="auto"/>
        <w:outlineLvl w:val="0"/>
        <w:rPr/>
      </w:pPr>
      <w:r>
        <w:rPr>
          <w:spacing w:val="-3"/>
        </w:rPr>
        <w:t>高</w:t>
      </w:r>
      <w:r>
        <w:rPr>
          <w:spacing w:val="-3"/>
        </w:rPr>
        <w:t xml:space="preserve"> </w:t>
      </w:r>
      <w:r>
        <w:rPr>
          <w:spacing w:val="-3"/>
        </w:rPr>
        <w:t>等</w:t>
      </w:r>
      <w:r>
        <w:rPr>
          <w:spacing w:val="-3"/>
        </w:rPr>
        <w:t xml:space="preserve"> </w:t>
      </w:r>
      <w:r>
        <w:rPr>
          <w:spacing w:val="-3"/>
        </w:rPr>
        <w:t>教</w:t>
      </w:r>
      <w:r>
        <w:rPr>
          <w:spacing w:val="-3"/>
        </w:rPr>
        <w:t xml:space="preserve"> </w:t>
      </w:r>
      <w:r>
        <w:rPr>
          <w:spacing w:val="-3"/>
        </w:rPr>
        <w:t>育</w:t>
      </w:r>
    </w:p>
    <w:p>
      <w:pPr>
        <w:pStyle w:val="BodyText"/>
        <w:ind w:left="83"/>
        <w:spacing w:before="43" w:line="221" w:lineRule="auto"/>
        <w:outlineLvl w:val="0"/>
        <w:rPr/>
      </w:pPr>
      <w:r>
        <w:rPr>
          <w:spacing w:val="-5"/>
        </w:rPr>
        <w:t>国</w:t>
      </w:r>
      <w:r>
        <w:rPr>
          <w:spacing w:val="-5"/>
        </w:rPr>
        <w:t xml:space="preserve"> </w:t>
      </w:r>
      <w:r>
        <w:rPr>
          <w:spacing w:val="-5"/>
        </w:rPr>
        <w:t>家</w:t>
      </w:r>
      <w:r>
        <w:rPr>
          <w:spacing w:val="-5"/>
        </w:rPr>
        <w:t xml:space="preserve"> </w:t>
      </w:r>
      <w:r>
        <w:rPr>
          <w:spacing w:val="-5"/>
        </w:rPr>
        <w:t>级</w:t>
      </w:r>
      <w:r>
        <w:rPr>
          <w:spacing w:val="-5"/>
        </w:rPr>
        <w:t xml:space="preserve"> </w:t>
      </w:r>
      <w:r>
        <w:rPr>
          <w:spacing w:val="-5"/>
        </w:rPr>
        <w:t>教</w:t>
      </w:r>
      <w:r>
        <w:rPr>
          <w:spacing w:val="-5"/>
        </w:rPr>
        <w:t xml:space="preserve"> </w:t>
      </w:r>
      <w:r>
        <w:rPr>
          <w:spacing w:val="-5"/>
        </w:rPr>
        <w:t>学</w:t>
      </w:r>
      <w:r>
        <w:rPr>
          <w:spacing w:val="-5"/>
        </w:rPr>
        <w:t xml:space="preserve"> </w:t>
      </w:r>
      <w:r>
        <w:rPr>
          <w:spacing w:val="-5"/>
        </w:rPr>
        <w:t>成</w:t>
      </w:r>
      <w:r>
        <w:rPr>
          <w:spacing w:val="-5"/>
        </w:rPr>
        <w:t xml:space="preserve"> </w:t>
      </w:r>
      <w:r>
        <w:rPr>
          <w:spacing w:val="-5"/>
        </w:rPr>
        <w:t>果</w:t>
      </w:r>
      <w:r>
        <w:rPr>
          <w:spacing w:val="-5"/>
        </w:rPr>
        <w:t xml:space="preserve"> </w:t>
      </w:r>
      <w:r>
        <w:rPr>
          <w:spacing w:val="-5"/>
        </w:rPr>
        <w:t>奖</w:t>
      </w:r>
      <w:r>
        <w:rPr>
          <w:spacing w:val="-5"/>
        </w:rPr>
        <w:t xml:space="preserve"> </w:t>
      </w:r>
      <w:r>
        <w:rPr>
          <w:spacing w:val="-5"/>
        </w:rPr>
        <w:t>申</w:t>
      </w:r>
      <w:r>
        <w:rPr>
          <w:spacing w:val="-5"/>
        </w:rPr>
        <w:t xml:space="preserve"> </w:t>
      </w:r>
      <w:r>
        <w:rPr>
          <w:spacing w:val="-5"/>
        </w:rPr>
        <w:t>请</w:t>
      </w:r>
      <w:r>
        <w:rPr>
          <w:spacing w:val="-5"/>
        </w:rPr>
        <w:t xml:space="preserve"> </w:t>
      </w:r>
      <w:r>
        <w:rPr>
          <w:spacing w:val="-5"/>
        </w:rPr>
        <w:t>书</w:t>
      </w:r>
    </w:p>
    <w:p>
      <w:pPr>
        <w:pStyle w:val="BodyText"/>
        <w:ind w:left="4"/>
        <w:spacing w:before="245" w:line="222" w:lineRule="auto"/>
        <w:rPr>
          <w:sz w:val="9"/>
          <w:szCs w:val="9"/>
        </w:rPr>
      </w:pPr>
      <w:r>
        <w:rPr>
          <w:sz w:val="9"/>
          <w:szCs w:val="9"/>
          <w:spacing w:val="-2"/>
        </w:rPr>
        <w:t>成</w:t>
      </w:r>
      <w:r>
        <w:rPr>
          <w:sz w:val="9"/>
          <w:szCs w:val="9"/>
          <w:spacing w:val="-2"/>
        </w:rPr>
        <w:t xml:space="preserve">  </w:t>
      </w:r>
      <w:r>
        <w:rPr>
          <w:sz w:val="9"/>
          <w:szCs w:val="9"/>
          <w:spacing w:val="-2"/>
        </w:rPr>
        <w:t>果</w:t>
      </w:r>
      <w:r>
        <w:rPr>
          <w:sz w:val="9"/>
          <w:szCs w:val="9"/>
          <w:spacing w:val="-2"/>
        </w:rPr>
        <w:t xml:space="preserve">  </w:t>
      </w:r>
      <w:r>
        <w:rPr>
          <w:sz w:val="9"/>
          <w:szCs w:val="9"/>
          <w:spacing w:val="-2"/>
        </w:rPr>
        <w:t>名</w:t>
      </w:r>
      <w:r>
        <w:rPr>
          <w:sz w:val="9"/>
          <w:szCs w:val="9"/>
          <w:spacing w:val="-2"/>
        </w:rPr>
        <w:t xml:space="preserve">  </w:t>
      </w:r>
      <w:r>
        <w:rPr>
          <w:sz w:val="9"/>
          <w:szCs w:val="9"/>
          <w:spacing w:val="-2"/>
        </w:rPr>
        <w:t>称</w:t>
      </w:r>
      <w:r>
        <w:rPr>
          <w:sz w:val="9"/>
          <w:szCs w:val="9"/>
          <w:spacing w:val="2"/>
        </w:rPr>
        <w:t xml:space="preserve">     </w:t>
      </w:r>
      <w:r>
        <w:rPr>
          <w:sz w:val="9"/>
          <w:szCs w:val="9"/>
          <w:spacing w:val="-2"/>
        </w:rPr>
        <w:t>三位一体、三创融合、开放共享*</w:t>
      </w:r>
    </w:p>
    <w:p>
      <w:pPr>
        <w:pStyle w:val="BodyText"/>
        <w:ind w:left="904"/>
        <w:spacing w:before="121" w:line="221" w:lineRule="auto"/>
        <w:rPr>
          <w:sz w:val="9"/>
          <w:szCs w:val="9"/>
        </w:rPr>
      </w:pPr>
      <w:r>
        <w:rPr>
          <w:sz w:val="9"/>
          <w:szCs w:val="9"/>
          <w:spacing w:val="-5"/>
        </w:rPr>
        <w:t>创新创业教育体系和平台的创建</w:t>
      </w:r>
    </w:p>
    <w:p>
      <w:pPr>
        <w:pStyle w:val="BodyText"/>
        <w:ind w:left="683" w:hanging="679"/>
        <w:spacing w:before="63" w:line="327" w:lineRule="auto"/>
        <w:rPr>
          <w:sz w:val="9"/>
          <w:szCs w:val="9"/>
        </w:rPr>
      </w:pPr>
      <w:r>
        <w:rPr>
          <w:rFonts w:ascii="FangSong" w:hAnsi="FangSong" w:eastAsia="FangSong" w:cs="FangSong"/>
          <w:sz w:val="9"/>
          <w:szCs w:val="9"/>
          <w:spacing w:val="-1"/>
        </w:rPr>
        <w:t>成果完成人姓名</w:t>
      </w:r>
      <w:r>
        <w:rPr>
          <w:rFonts w:ascii="FangSong" w:hAnsi="FangSong" w:eastAsia="FangSong" w:cs="FangSong"/>
          <w:sz w:val="9"/>
          <w:szCs w:val="9"/>
          <w:spacing w:val="-1"/>
        </w:rPr>
        <w:t xml:space="preserve"> </w:t>
      </w:r>
      <w:r>
        <w:rPr>
          <w:sz w:val="9"/>
          <w:szCs w:val="9"/>
          <w:spacing w:val="-1"/>
        </w:rPr>
        <w:t>杨斌、史宗恺、孙宏斌、邴浩、李双寿、</w:t>
      </w:r>
      <w:r>
        <w:rPr>
          <w:sz w:val="9"/>
          <w:szCs w:val="9"/>
          <w:spacing w:val="2"/>
        </w:rPr>
        <w:t xml:space="preserve"> </w:t>
      </w:r>
      <w:r>
        <w:rPr>
          <w:sz w:val="9"/>
          <w:szCs w:val="9"/>
          <w:spacing w:val="-5"/>
        </w:rPr>
        <w:t>付志勇、余潇满、顾学雍、杨建新、邓蟲</w:t>
      </w:r>
    </w:p>
    <w:p>
      <w:pPr>
        <w:ind w:left="4"/>
        <w:spacing w:before="20" w:line="221" w:lineRule="auto"/>
        <w:rPr>
          <w:rFonts w:ascii="SimSun" w:hAnsi="SimSun" w:eastAsia="SimSun" w:cs="SimSun"/>
          <w:sz w:val="9"/>
          <w:szCs w:val="9"/>
        </w:rPr>
      </w:pPr>
      <w:r>
        <w:rPr>
          <w:rFonts w:ascii="FangSong" w:hAnsi="FangSong" w:eastAsia="FangSong" w:cs="FangSong"/>
          <w:sz w:val="9"/>
          <w:szCs w:val="9"/>
          <w:spacing w:val="-2"/>
        </w:rPr>
        <w:t>成果完成单位名称</w:t>
      </w:r>
      <w:r>
        <w:rPr>
          <w:rFonts w:ascii="FangSong" w:hAnsi="FangSong" w:eastAsia="FangSong" w:cs="FangSong"/>
          <w:sz w:val="9"/>
          <w:szCs w:val="9"/>
          <w:spacing w:val="-2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2"/>
        </w:rPr>
        <w:t>清华大学</w:t>
      </w:r>
    </w:p>
    <w:p>
      <w:pPr>
        <w:spacing w:before="21"/>
        <w:rPr/>
      </w:pPr>
      <w:r/>
    </w:p>
    <w:tbl>
      <w:tblPr>
        <w:tblStyle w:val="TableNormal"/>
        <w:tblW w:w="2247" w:type="dxa"/>
        <w:tblInd w:w="4" w:type="dxa"/>
        <w:tblLayout w:type="fixed"/>
      </w:tblPr>
      <w:tblGrid>
        <w:gridCol w:w="111"/>
        <w:gridCol w:w="137"/>
        <w:gridCol w:w="136"/>
        <w:gridCol w:w="179"/>
        <w:gridCol w:w="1684"/>
      </w:tblGrid>
      <w:tr>
        <w:trPr>
          <w:trHeight w:val="667" w:hRule="atLeast"/>
        </w:trPr>
        <w:tc>
          <w:tcPr>
            <w:tcW w:w="111" w:type="dxa"/>
            <w:vAlign w:val="top"/>
            <w:textDirection w:val="tbRlV"/>
          </w:tcPr>
          <w:p>
            <w:pPr>
              <w:pStyle w:val="TableText"/>
              <w:spacing w:before="23" w:line="208" w:lineRule="auto"/>
              <w:rPr>
                <w:rFonts w:ascii="SimSun" w:hAnsi="SimSun" w:eastAsia="SimSun" w:cs="SimSun"/>
              </w:rPr>
            </w:pPr>
            <w:r>
              <w:rPr>
                <w:spacing w:val="1"/>
              </w:rPr>
              <w:t>成</w:t>
            </w:r>
            <w:r>
              <w:rPr>
                <w:spacing w:val="4"/>
              </w:rPr>
              <w:t xml:space="preserve">  </w:t>
            </w:r>
            <w:r>
              <w:rPr>
                <w:spacing w:val="1"/>
              </w:rPr>
              <w:t>类</w:t>
            </w:r>
            <w:r>
              <w:rPr>
                <w:spacing w:val="14"/>
                <w:w w:val="101"/>
              </w:rPr>
              <w:t xml:space="preserve">  </w:t>
            </w:r>
            <w:r>
              <w:rPr>
                <w:spacing w:val="1"/>
              </w:rPr>
              <w:t>推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</w:rPr>
              <w:t>成</w:t>
            </w:r>
          </w:p>
        </w:tc>
        <w:tc>
          <w:tcPr>
            <w:tcW w:w="137" w:type="dxa"/>
            <w:vAlign w:val="top"/>
            <w:textDirection w:val="tbRlV"/>
          </w:tcPr>
          <w:p>
            <w:pPr>
              <w:pStyle w:val="TableText"/>
              <w:spacing w:before="24" w:line="212" w:lineRule="auto"/>
              <w:rPr>
                <w:rFonts w:ascii="SimSun" w:hAnsi="SimSun" w:eastAsia="SimSun" w:cs="SimSun"/>
              </w:rPr>
            </w:pPr>
            <w:r>
              <w:rPr>
                <w:spacing w:val="1"/>
              </w:rPr>
              <w:t>果</w:t>
            </w:r>
            <w:r>
              <w:rPr>
                <w:spacing w:val="4"/>
              </w:rPr>
              <w:t xml:space="preserve">  </w:t>
            </w:r>
            <w:r>
              <w:rPr>
                <w:spacing w:val="1"/>
              </w:rPr>
              <w:t>别</w:t>
            </w:r>
            <w:r>
              <w:rPr>
                <w:spacing w:val="14"/>
                <w:w w:val="101"/>
              </w:rPr>
              <w:t xml:space="preserve">  </w:t>
            </w:r>
            <w:r>
              <w:rPr>
                <w:spacing w:val="1"/>
              </w:rPr>
              <w:t>荐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</w:rPr>
              <w:t>渠</w:t>
            </w:r>
          </w:p>
        </w:tc>
        <w:tc>
          <w:tcPr>
            <w:tcW w:w="136" w:type="dxa"/>
            <w:vAlign w:val="top"/>
            <w:textDirection w:val="tbRlV"/>
          </w:tcPr>
          <w:p>
            <w:pPr>
              <w:pStyle w:val="TableText"/>
              <w:spacing w:before="24" w:line="210" w:lineRule="auto"/>
              <w:rPr>
                <w:rFonts w:ascii="SimSun" w:hAnsi="SimSun" w:eastAsia="SimSun" w:cs="SimSun"/>
              </w:rPr>
            </w:pPr>
            <w:r>
              <w:rPr>
                <w:spacing w:val="1"/>
              </w:rPr>
              <w:t>科</w:t>
            </w:r>
            <w:r>
              <w:rPr>
                <w:spacing w:val="4"/>
              </w:rPr>
              <w:t xml:space="preserve">  </w:t>
            </w:r>
            <w:r>
              <w:rPr>
                <w:spacing w:val="1"/>
              </w:rPr>
              <w:t>代</w:t>
            </w:r>
            <w:r>
              <w:rPr>
                <w:spacing w:val="14"/>
                <w:w w:val="101"/>
              </w:rPr>
              <w:t xml:space="preserve">  </w:t>
            </w:r>
            <w:r>
              <w:rPr>
                <w:spacing w:val="1"/>
              </w:rPr>
              <w:t>序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</w:rPr>
              <w:t>网</w:t>
            </w:r>
          </w:p>
        </w:tc>
        <w:tc>
          <w:tcPr>
            <w:tcW w:w="179" w:type="dxa"/>
            <w:vAlign w:val="top"/>
            <w:textDirection w:val="tbRlV"/>
          </w:tcPr>
          <w:p>
            <w:pPr>
              <w:pStyle w:val="TableText"/>
              <w:spacing w:before="66" w:line="209" w:lineRule="auto"/>
              <w:rPr>
                <w:rFonts w:ascii="SimSun" w:hAnsi="SimSun" w:eastAsia="SimSun" w:cs="SimSun"/>
              </w:rPr>
            </w:pPr>
            <w:r>
              <w:rPr>
                <w:spacing w:val="1"/>
              </w:rPr>
              <w:t>类</w:t>
            </w:r>
            <w:r>
              <w:rPr>
                <w:spacing w:val="4"/>
              </w:rPr>
              <w:t xml:space="preserve">  </w:t>
            </w:r>
            <w:r>
              <w:rPr>
                <w:spacing w:val="1"/>
              </w:rPr>
              <w:t>码</w:t>
            </w:r>
            <w:r>
              <w:rPr>
                <w:spacing w:val="14"/>
                <w:w w:val="101"/>
              </w:rPr>
              <w:t xml:space="preserve">  </w:t>
            </w:r>
            <w:r>
              <w:rPr>
                <w:spacing w:val="1"/>
              </w:rPr>
              <w:t>号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</w:rPr>
              <w:t>址</w:t>
            </w:r>
          </w:p>
        </w:tc>
        <w:tc>
          <w:tcPr>
            <w:tcW w:w="1684" w:type="dxa"/>
            <w:vAlign w:val="top"/>
          </w:tcPr>
          <w:p>
            <w:pPr>
              <w:pStyle w:val="TableText"/>
              <w:ind w:left="207"/>
              <w:spacing w:before="30" w:line="222" w:lineRule="auto"/>
              <w:rPr/>
            </w:pPr>
            <w:r>
              <w:rPr>
                <w:spacing w:val="-1"/>
              </w:rPr>
              <w:t>其他-14</w:t>
            </w:r>
          </w:p>
          <w:p>
            <w:pPr>
              <w:ind w:left="207"/>
              <w:spacing w:before="95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-2"/>
              </w:rPr>
              <w:t>1410</w:t>
            </w:r>
          </w:p>
          <w:p>
            <w:pPr>
              <w:ind w:left="207"/>
              <w:spacing w:before="100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-2"/>
              </w:rPr>
              <w:t>1100B</w:t>
            </w:r>
          </w:p>
          <w:p>
            <w:pPr>
              <w:spacing w:before="86" w:line="169" w:lineRule="auto"/>
              <w:jc w:val="righ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hpoqiyun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tinguacdcvinosinfo_iwanL_2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-1"/>
              </w:rPr>
              <w:t>018j</w:t>
            </w:r>
          </w:p>
        </w:tc>
      </w:tr>
    </w:tbl>
    <w:p>
      <w:pPr>
        <w:spacing w:line="341" w:lineRule="auto"/>
        <w:rPr>
          <w:rFonts w:ascii="Arial"/>
          <w:sz w:val="21"/>
        </w:rPr>
      </w:pPr>
      <w:r/>
    </w:p>
    <w:p>
      <w:pPr>
        <w:ind w:left="4"/>
        <w:spacing w:before="31" w:line="219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7"/>
        </w:rPr>
        <w:t>推荐单位名称 </w:t>
      </w:r>
      <w:r>
        <w:rPr>
          <w:rFonts w:ascii="SimSun" w:hAnsi="SimSun" w:eastAsia="SimSun" w:cs="SimSun"/>
          <w:sz w:val="9"/>
          <w:szCs w:val="9"/>
          <w:u w:val="single" w:color="auto"/>
          <w:spacing w:val="26"/>
        </w:rPr>
        <w:t xml:space="preserve">  </w:t>
      </w:r>
      <w:r>
        <w:rPr>
          <w:rFonts w:ascii="SimSun" w:hAnsi="SimSun" w:eastAsia="SimSun" w:cs="SimSun"/>
          <w:sz w:val="9"/>
          <w:szCs w:val="9"/>
          <w:u w:val="single" w:color="auto"/>
          <w:spacing w:val="7"/>
        </w:rPr>
        <w:t>北京市教育委员会</w:t>
      </w:r>
    </w:p>
    <w:p>
      <w:pPr>
        <w:ind w:left="4"/>
        <w:spacing w:before="143" w:line="219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-3"/>
        </w:rPr>
        <w:t>推 荐</w:t>
      </w:r>
      <w:r>
        <w:rPr>
          <w:rFonts w:ascii="SimSun" w:hAnsi="SimSun" w:eastAsia="SimSun" w:cs="SimSun"/>
          <w:sz w:val="9"/>
          <w:szCs w:val="9"/>
          <w:spacing w:val="20"/>
          <w:w w:val="102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3"/>
        </w:rPr>
        <w:t>时</w:t>
      </w:r>
      <w:r>
        <w:rPr>
          <w:rFonts w:ascii="SimSun" w:hAnsi="SimSun" w:eastAsia="SimSun" w:cs="SimSun"/>
          <w:sz w:val="9"/>
          <w:szCs w:val="9"/>
          <w:spacing w:val="13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3"/>
        </w:rPr>
        <w:t>间     2018</w:t>
      </w:r>
      <w:r>
        <w:rPr>
          <w:rFonts w:ascii="SimSun" w:hAnsi="SimSun" w:eastAsia="SimSun" w:cs="SimSun"/>
          <w:sz w:val="9"/>
          <w:szCs w:val="9"/>
          <w:spacing w:val="2"/>
        </w:rPr>
        <w:t xml:space="preserve">  </w:t>
      </w:r>
      <w:r>
        <w:rPr>
          <w:rFonts w:ascii="SimSun" w:hAnsi="SimSun" w:eastAsia="SimSun" w:cs="SimSun"/>
          <w:sz w:val="9"/>
          <w:szCs w:val="9"/>
          <w:spacing w:val="-3"/>
        </w:rPr>
        <w:t>年   4</w:t>
      </w:r>
      <w:r>
        <w:rPr>
          <w:rFonts w:ascii="SimSun" w:hAnsi="SimSun" w:eastAsia="SimSun" w:cs="SimSun"/>
          <w:sz w:val="9"/>
          <w:szCs w:val="9"/>
          <w:spacing w:val="9"/>
        </w:rPr>
        <w:t xml:space="preserve">  </w:t>
      </w:r>
      <w:r>
        <w:rPr>
          <w:rFonts w:ascii="SimSun" w:hAnsi="SimSun" w:eastAsia="SimSun" w:cs="SimSun"/>
          <w:sz w:val="9"/>
          <w:szCs w:val="9"/>
          <w:spacing w:val="-3"/>
        </w:rPr>
        <w:t>月   30</w:t>
      </w:r>
      <w:r>
        <w:rPr>
          <w:rFonts w:ascii="SimSun" w:hAnsi="SimSun" w:eastAsia="SimSun" w:cs="SimSun"/>
          <w:sz w:val="9"/>
          <w:szCs w:val="9"/>
          <w:spacing w:val="13"/>
        </w:rPr>
        <w:t xml:space="preserve">  </w:t>
      </w:r>
      <w:r>
        <w:rPr>
          <w:rFonts w:ascii="SimSun" w:hAnsi="SimSun" w:eastAsia="SimSun" w:cs="SimSun"/>
          <w:sz w:val="9"/>
          <w:szCs w:val="9"/>
          <w:spacing w:val="-3"/>
        </w:rPr>
        <w:t>日</w:t>
      </w:r>
    </w:p>
    <w:p>
      <w:pPr>
        <w:spacing w:line="219" w:lineRule="auto"/>
        <w:sectPr>
          <w:headerReference w:type="default" r:id="rId1"/>
          <w:pgSz w:w="3040" w:h="3540"/>
          <w:pgMar w:top="1" w:right="307" w:bottom="0" w:left="456" w:header="0" w:footer="0" w:gutter="0"/>
        </w:sectPr>
        <w:rPr>
          <w:rFonts w:ascii="SimSun" w:hAnsi="SimSun" w:eastAsia="SimSun" w:cs="SimSun"/>
          <w:sz w:val="9"/>
          <w:szCs w:val="9"/>
        </w:rPr>
      </w:pPr>
    </w:p>
    <w:p>
      <w:pPr>
        <w:pStyle w:val="BodyText"/>
        <w:ind w:left="1031"/>
        <w:spacing w:line="220" w:lineRule="auto"/>
        <w:rPr>
          <w:sz w:val="9"/>
          <w:szCs w:val="9"/>
        </w:rPr>
      </w:pPr>
      <w:r>
        <w:rPr>
          <w:sz w:val="9"/>
          <w:szCs w:val="9"/>
          <w:b/>
          <w:bCs/>
          <w:spacing w:val="-5"/>
        </w:rPr>
        <w:t>填</w:t>
      </w:r>
      <w:r>
        <w:rPr>
          <w:sz w:val="9"/>
          <w:szCs w:val="9"/>
          <w:spacing w:val="34"/>
          <w:w w:val="102"/>
        </w:rPr>
        <w:t xml:space="preserve"> </w:t>
      </w:r>
      <w:r>
        <w:rPr>
          <w:sz w:val="9"/>
          <w:szCs w:val="9"/>
          <w:b/>
          <w:bCs/>
          <w:spacing w:val="-5"/>
        </w:rPr>
        <w:t>表</w:t>
      </w:r>
      <w:r>
        <w:rPr>
          <w:sz w:val="9"/>
          <w:szCs w:val="9"/>
          <w:spacing w:val="33"/>
        </w:rPr>
        <w:t xml:space="preserve"> </w:t>
      </w:r>
      <w:r>
        <w:rPr>
          <w:sz w:val="9"/>
          <w:szCs w:val="9"/>
          <w:b/>
          <w:bCs/>
          <w:spacing w:val="-5"/>
        </w:rPr>
        <w:t>说</w:t>
      </w:r>
      <w:r>
        <w:rPr>
          <w:sz w:val="9"/>
          <w:szCs w:val="9"/>
          <w:spacing w:val="36"/>
        </w:rPr>
        <w:t xml:space="preserve"> </w:t>
      </w:r>
      <w:r>
        <w:rPr>
          <w:sz w:val="9"/>
          <w:szCs w:val="9"/>
          <w:b/>
          <w:bCs/>
          <w:spacing w:val="-5"/>
        </w:rPr>
        <w:t>明</w:t>
      </w:r>
    </w:p>
    <w:p>
      <w:pPr>
        <w:ind w:left="169"/>
        <w:spacing w:before="72" w:line="221" w:lineRule="auto"/>
        <w:rPr>
          <w:rFonts w:ascii="FangSong" w:hAnsi="FangSong" w:eastAsia="FangSong" w:cs="FangSong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-2"/>
        </w:rPr>
        <w:t>1.</w:t>
      </w:r>
      <w:r>
        <w:rPr>
          <w:rFonts w:ascii="SimSun" w:hAnsi="SimSun" w:eastAsia="SimSun" w:cs="SimSun"/>
          <w:sz w:val="9"/>
          <w:szCs w:val="9"/>
          <w:spacing w:val="1"/>
        </w:rPr>
        <w:t xml:space="preserve"> </w:t>
      </w:r>
      <w:r>
        <w:rPr>
          <w:rFonts w:ascii="FangSong" w:hAnsi="FangSong" w:eastAsia="FangSong" w:cs="FangSong"/>
          <w:sz w:val="9"/>
          <w:szCs w:val="9"/>
          <w:spacing w:val="-2"/>
        </w:rPr>
        <w:t>成果名称；字数《含将号)不矩过35个汉字。</w:t>
      </w:r>
    </w:p>
    <w:p>
      <w:pPr>
        <w:ind w:right="68" w:firstLine="169"/>
        <w:spacing w:before="72" w:line="293" w:lineRule="auto"/>
        <w:rPr>
          <w:rFonts w:ascii="FangSong" w:hAnsi="FangSong" w:eastAsia="FangSong" w:cs="FangSong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4"/>
        </w:rPr>
        <w:t>2. </w:t>
      </w:r>
      <w:r>
        <w:rPr>
          <w:rFonts w:ascii="FangSong" w:hAnsi="FangSong" w:eastAsia="FangSong" w:cs="FangSong"/>
          <w:sz w:val="9"/>
          <w:szCs w:val="9"/>
          <w:spacing w:val="4"/>
        </w:rPr>
        <w:t>成果科类按照教育部颁布的《普道高等学校本科专</w:t>
      </w:r>
      <w:r>
        <w:rPr>
          <w:rFonts w:ascii="FangSong" w:hAnsi="FangSong" w:eastAsia="FangSong" w:cs="FangSong"/>
          <w:sz w:val="9"/>
          <w:szCs w:val="9"/>
          <w:spacing w:val="3"/>
        </w:rPr>
        <w:t>业目录</w:t>
      </w:r>
      <w:r>
        <w:rPr>
          <w:rFonts w:ascii="FangSong" w:hAnsi="FangSong" w:eastAsia="FangSong" w:cs="FangSong"/>
          <w:sz w:val="9"/>
          <w:szCs w:val="9"/>
        </w:rPr>
        <w:t xml:space="preserve">  </w:t>
      </w:r>
      <w:r>
        <w:rPr>
          <w:rFonts w:ascii="FangSong" w:hAnsi="FangSong" w:eastAsia="FangSong" w:cs="FangSong"/>
          <w:sz w:val="9"/>
          <w:szCs w:val="9"/>
          <w:spacing w:val="12"/>
        </w:rPr>
        <w:t>(2012年)》(教高(2012)9号)的学科门类分类(规范)填写。</w:t>
      </w:r>
      <w:r>
        <w:rPr>
          <w:rFonts w:ascii="FangSong" w:hAnsi="FangSong" w:eastAsia="FangSong" w:cs="FangSong"/>
          <w:sz w:val="9"/>
          <w:szCs w:val="9"/>
        </w:rPr>
        <w:t xml:space="preserve"> </w:t>
      </w:r>
      <w:r>
        <w:rPr>
          <w:rFonts w:ascii="FangSong" w:hAnsi="FangSong" w:eastAsia="FangSong" w:cs="FangSong"/>
          <w:sz w:val="9"/>
          <w:szCs w:val="9"/>
          <w:spacing w:val="-5"/>
        </w:rPr>
        <w:t>综合类成果填其他。</w:t>
      </w:r>
    </w:p>
    <w:p>
      <w:pPr>
        <w:ind w:left="169"/>
        <w:spacing w:before="51" w:line="221" w:lineRule="auto"/>
        <w:rPr>
          <w:rFonts w:ascii="FangSong" w:hAnsi="FangSong" w:eastAsia="FangSong" w:cs="FangSong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-4"/>
        </w:rPr>
        <w:t>3.</w:t>
      </w:r>
      <w:r>
        <w:rPr>
          <w:rFonts w:ascii="SimSun" w:hAnsi="SimSun" w:eastAsia="SimSun" w:cs="SimSun"/>
          <w:sz w:val="9"/>
          <w:szCs w:val="9"/>
          <w:spacing w:val="4"/>
        </w:rPr>
        <w:t xml:space="preserve"> </w:t>
      </w:r>
      <w:r>
        <w:rPr>
          <w:rFonts w:ascii="FangSong" w:hAnsi="FangSong" w:eastAsia="FangSong" w:cs="FangSong"/>
          <w:sz w:val="9"/>
          <w:szCs w:val="9"/>
          <w:spacing w:val="-4"/>
        </w:rPr>
        <w:t>成果类别代码组成形式为；</w:t>
      </w:r>
      <w:r>
        <w:rPr>
          <w:rFonts w:ascii="SimSun" w:hAnsi="SimSun" w:eastAsia="SimSun" w:cs="SimSun"/>
          <w:sz w:val="9"/>
          <w:szCs w:val="9"/>
          <w:spacing w:val="-4"/>
        </w:rPr>
        <w:t>abed,</w:t>
      </w:r>
      <w:r>
        <w:rPr>
          <w:rFonts w:ascii="SimSun" w:hAnsi="SimSun" w:eastAsia="SimSun" w:cs="SimSun"/>
          <w:sz w:val="9"/>
          <w:szCs w:val="9"/>
          <w:spacing w:val="-16"/>
        </w:rPr>
        <w:t xml:space="preserve"> </w:t>
      </w:r>
      <w:r>
        <w:rPr>
          <w:rFonts w:ascii="FangSong" w:hAnsi="FangSong" w:eastAsia="FangSong" w:cs="FangSong"/>
          <w:sz w:val="9"/>
          <w:szCs w:val="9"/>
          <w:spacing w:val="-4"/>
        </w:rPr>
        <w:t>其中；</w:t>
      </w:r>
    </w:p>
    <w:p>
      <w:pPr>
        <w:ind w:right="127" w:firstLine="169"/>
        <w:spacing w:before="57" w:line="332" w:lineRule="auto"/>
        <w:rPr>
          <w:rFonts w:ascii="FangSong" w:hAnsi="FangSong" w:eastAsia="FangSong" w:cs="FangSong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  <w:spacing w:val="-4"/>
        </w:rPr>
        <w:t>ab;   </w:t>
      </w:r>
      <w:r>
        <w:rPr>
          <w:rFonts w:ascii="FangSong" w:hAnsi="FangSong" w:eastAsia="FangSong" w:cs="FangSong"/>
          <w:sz w:val="9"/>
          <w:szCs w:val="9"/>
          <w:spacing w:val="-4"/>
        </w:rPr>
        <w:t>成果所属料类代码：填写科类代码一般应按成果所属学科代码</w:t>
      </w:r>
      <w:r>
        <w:rPr>
          <w:rFonts w:ascii="FangSong" w:hAnsi="FangSong" w:eastAsia="FangSong" w:cs="FangSong"/>
          <w:sz w:val="9"/>
          <w:szCs w:val="9"/>
        </w:rPr>
        <w:t xml:space="preserve"> </w:t>
      </w:r>
      <w:r>
        <w:rPr>
          <w:rFonts w:ascii="FangSong" w:hAnsi="FangSong" w:eastAsia="FangSong" w:cs="FangSong"/>
          <w:sz w:val="9"/>
          <w:szCs w:val="9"/>
          <w:spacing w:val="1"/>
        </w:rPr>
        <w:t>填写。哲学—01,经济学—02,法学—03,教育学—04,文学—05,历</w:t>
      </w:r>
      <w:r>
        <w:rPr>
          <w:rFonts w:ascii="FangSong" w:hAnsi="FangSong" w:eastAsia="FangSong" w:cs="FangSong"/>
          <w:sz w:val="9"/>
          <w:szCs w:val="9"/>
          <w:spacing w:val="8"/>
        </w:rPr>
        <w:t xml:space="preserve">  </w:t>
      </w:r>
      <w:r>
        <w:rPr>
          <w:rFonts w:ascii="FangSong" w:hAnsi="FangSong" w:eastAsia="FangSong" w:cs="FangSong"/>
          <w:sz w:val="9"/>
          <w:szCs w:val="9"/>
          <w:spacing w:val="2"/>
        </w:rPr>
        <w:t>史学—05,理学—07,工学—08.农学—09,医学一10,军</w:t>
      </w:r>
      <w:r>
        <w:rPr>
          <w:rFonts w:ascii="FangSong" w:hAnsi="FangSong" w:eastAsia="FangSong" w:cs="FangSong"/>
          <w:sz w:val="9"/>
          <w:szCs w:val="9"/>
          <w:spacing w:val="1"/>
        </w:rPr>
        <w:t>事学—11.</w:t>
      </w:r>
      <w:r>
        <w:rPr>
          <w:rFonts w:ascii="FangSong" w:hAnsi="FangSong" w:eastAsia="FangSong" w:cs="FangSong"/>
          <w:sz w:val="9"/>
          <w:szCs w:val="9"/>
        </w:rPr>
        <w:t xml:space="preserve">  </w:t>
      </w:r>
      <w:r>
        <w:rPr>
          <w:rFonts w:ascii="FangSong" w:hAnsi="FangSong" w:eastAsia="FangSong" w:cs="FangSong"/>
          <w:sz w:val="9"/>
          <w:szCs w:val="9"/>
          <w:spacing w:val="2"/>
        </w:rPr>
        <w:t>管理学—12,艺术学-13,其他一14。</w:t>
      </w:r>
    </w:p>
    <w:p>
      <w:pPr>
        <w:ind w:left="169"/>
        <w:spacing w:before="8" w:line="222" w:lineRule="auto"/>
        <w:rPr>
          <w:rFonts w:ascii="FangSong" w:hAnsi="FangSong" w:eastAsia="FangSong" w:cs="FangSong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2"/>
        </w:rPr>
        <w:t>c:</w:t>
      </w:r>
      <w:r>
        <w:rPr>
          <w:rFonts w:ascii="SimSun" w:hAnsi="SimSun" w:eastAsia="SimSun" w:cs="SimSun"/>
          <w:sz w:val="9"/>
          <w:szCs w:val="9"/>
          <w:spacing w:val="-4"/>
        </w:rPr>
        <w:t xml:space="preserve"> </w:t>
      </w:r>
      <w:r>
        <w:rPr>
          <w:rFonts w:ascii="FangSong" w:hAnsi="FangSong" w:eastAsia="FangSong" w:cs="FangSong"/>
          <w:sz w:val="9"/>
          <w:szCs w:val="9"/>
          <w:spacing w:val="2"/>
        </w:rPr>
        <w:t>成果属苷通教育填1,继续教商填2,其他填0。</w:t>
      </w:r>
    </w:p>
    <w:p>
      <w:pPr>
        <w:ind w:left="169"/>
        <w:spacing w:before="51" w:line="222" w:lineRule="auto"/>
        <w:rPr>
          <w:rFonts w:ascii="FangSong" w:hAnsi="FangSong" w:eastAsia="FangSong" w:cs="FangSong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1"/>
        </w:rPr>
        <w:t>d:</w:t>
      </w:r>
      <w:r>
        <w:rPr>
          <w:rFonts w:ascii="SimSun" w:hAnsi="SimSun" w:eastAsia="SimSun" w:cs="SimSun"/>
          <w:sz w:val="9"/>
          <w:szCs w:val="9"/>
          <w:spacing w:val="9"/>
        </w:rPr>
        <w:t xml:space="preserve"> </w:t>
      </w:r>
      <w:r>
        <w:rPr>
          <w:rFonts w:ascii="FangSong" w:hAnsi="FangSong" w:eastAsia="FangSong" w:cs="FangSong"/>
          <w:sz w:val="9"/>
          <w:szCs w:val="9"/>
          <w:spacing w:val="1"/>
        </w:rPr>
        <w:t>成果属本科教育填1,研究生教育填2,其他填0。</w:t>
      </w:r>
    </w:p>
    <w:p>
      <w:pPr>
        <w:ind w:right="124" w:firstLine="169"/>
        <w:spacing w:before="62" w:line="264" w:lineRule="auto"/>
        <w:rPr>
          <w:rFonts w:ascii="FangSong" w:hAnsi="FangSong" w:eastAsia="FangSong" w:cs="FangSong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-3"/>
        </w:rPr>
        <w:t>4.</w:t>
      </w:r>
      <w:r>
        <w:rPr>
          <w:rFonts w:ascii="SimSun" w:hAnsi="SimSun" w:eastAsia="SimSun" w:cs="SimSun"/>
          <w:sz w:val="9"/>
          <w:szCs w:val="9"/>
          <w:spacing w:val="3"/>
        </w:rPr>
        <w:t xml:space="preserve"> </w:t>
      </w:r>
      <w:r>
        <w:rPr>
          <w:rFonts w:ascii="FangSong" w:hAnsi="FangSong" w:eastAsia="FangSong" w:cs="FangSong"/>
          <w:sz w:val="9"/>
          <w:szCs w:val="9"/>
          <w:spacing w:val="-3"/>
        </w:rPr>
        <w:t>推荐序号由5位数字组成，前两位为抽荐单位代码，按照附件1</w:t>
      </w:r>
      <w:r>
        <w:rPr>
          <w:rFonts w:ascii="FangSong" w:hAnsi="FangSong" w:eastAsia="FangSong" w:cs="FangSong"/>
          <w:sz w:val="9"/>
          <w:szCs w:val="9"/>
        </w:rPr>
        <w:t xml:space="preserve"> </w:t>
      </w:r>
      <w:r>
        <w:rPr>
          <w:rFonts w:ascii="FangSong" w:hAnsi="FangSong" w:eastAsia="FangSong" w:cs="FangSong"/>
          <w:sz w:val="9"/>
          <w:szCs w:val="9"/>
          <w:spacing w:val="-6"/>
        </w:rPr>
        <w:t>中各推荐单位代码填写，后三位为独荐单位推荐成果的顺序编号。</w:t>
      </w:r>
    </w:p>
    <w:p>
      <w:pPr>
        <w:ind w:right="185" w:firstLine="169"/>
        <w:spacing w:before="52" w:line="284" w:lineRule="auto"/>
        <w:rPr>
          <w:rFonts w:ascii="FangSong" w:hAnsi="FangSong" w:eastAsia="FangSong" w:cs="FangSong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-5"/>
        </w:rPr>
        <w:t>5. </w:t>
      </w:r>
      <w:r>
        <w:rPr>
          <w:rFonts w:ascii="FangSong" w:hAnsi="FangSong" w:eastAsia="FangSong" w:cs="FangSong"/>
          <w:sz w:val="9"/>
          <w:szCs w:val="9"/>
          <w:spacing w:val="-5"/>
        </w:rPr>
        <w:t>申请单位雪提供一个成果网址。将成果申请材料和认为必要的</w:t>
      </w:r>
      <w:r>
        <w:rPr>
          <w:rFonts w:ascii="FangSong" w:hAnsi="FangSong" w:eastAsia="FangSong" w:cs="FangSong"/>
          <w:sz w:val="9"/>
          <w:szCs w:val="9"/>
          <w:spacing w:val="2"/>
        </w:rPr>
        <w:t xml:space="preserve"> </w:t>
      </w:r>
      <w:r>
        <w:rPr>
          <w:rFonts w:ascii="FangSong" w:hAnsi="FangSong" w:eastAsia="FangSong" w:cs="FangSong"/>
          <w:sz w:val="9"/>
          <w:szCs w:val="9"/>
          <w:spacing w:val="-6"/>
        </w:rPr>
        <w:t>视频及其他补充支挣材料放在此网址下，并保证网路畅通。</w:t>
      </w:r>
    </w:p>
    <w:p>
      <w:pPr>
        <w:ind w:left="169"/>
        <w:spacing w:before="73" w:line="220" w:lineRule="auto"/>
        <w:rPr>
          <w:rFonts w:ascii="FangSong" w:hAnsi="FangSong" w:eastAsia="FangSong" w:cs="FangSong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-5"/>
        </w:rPr>
        <w:t>6.</w:t>
      </w:r>
      <w:r>
        <w:rPr>
          <w:rFonts w:ascii="SimSun" w:hAnsi="SimSun" w:eastAsia="SimSun" w:cs="SimSun"/>
          <w:sz w:val="9"/>
          <w:szCs w:val="9"/>
          <w:spacing w:val="3"/>
        </w:rPr>
        <w:t xml:space="preserve"> </w:t>
      </w:r>
      <w:r>
        <w:rPr>
          <w:rFonts w:ascii="FangSong" w:hAnsi="FangSong" w:eastAsia="FangSong" w:cs="FangSong"/>
          <w:sz w:val="9"/>
          <w:szCs w:val="9"/>
          <w:spacing w:val="-5"/>
        </w:rPr>
        <w:t>成果曾获奖后情况不包括商业性的奖助。</w:t>
      </w:r>
    </w:p>
    <w:p>
      <w:pPr>
        <w:ind w:right="157" w:firstLine="169"/>
        <w:spacing w:before="35" w:line="317" w:lineRule="auto"/>
        <w:rPr>
          <w:rFonts w:ascii="FangSong" w:hAnsi="FangSong" w:eastAsia="FangSong" w:cs="FangSong"/>
          <w:sz w:val="7"/>
          <w:szCs w:val="7"/>
        </w:rPr>
      </w:pPr>
      <w:r>
        <w:rPr>
          <w:rFonts w:ascii="SimSun" w:hAnsi="SimSun" w:eastAsia="SimSun" w:cs="SimSun"/>
          <w:sz w:val="9"/>
          <w:szCs w:val="9"/>
          <w:spacing w:val="-7"/>
        </w:rPr>
        <w:t>7. </w:t>
      </w:r>
      <w:r>
        <w:rPr>
          <w:rFonts w:ascii="FangSong" w:hAnsi="FangSong" w:eastAsia="FangSong" w:cs="FangSong"/>
          <w:sz w:val="9"/>
          <w:szCs w:val="9"/>
          <w:spacing w:val="-7"/>
        </w:rPr>
        <w:t>成果起止时间：起始叶间指立项研究成开始研制的日期；完成时</w:t>
      </w:r>
      <w:r>
        <w:rPr>
          <w:rFonts w:ascii="FangSong" w:hAnsi="FangSong" w:eastAsia="FangSong" w:cs="FangSong"/>
          <w:sz w:val="9"/>
          <w:szCs w:val="9"/>
          <w:spacing w:val="6"/>
        </w:rPr>
        <w:t xml:space="preserve"> </w:t>
      </w:r>
      <w:r>
        <w:rPr>
          <w:rFonts w:ascii="FangSong" w:hAnsi="FangSong" w:eastAsia="FangSong" w:cs="FangSong"/>
          <w:sz w:val="9"/>
          <w:szCs w:val="9"/>
          <w:spacing w:val="-6"/>
        </w:rPr>
        <w:t>网指成果开始实慈(包括试行》的日期：实践检验期应从正式实施(包括</w:t>
      </w:r>
      <w:r>
        <w:rPr>
          <w:rFonts w:ascii="FangSong" w:hAnsi="FangSong" w:eastAsia="FangSong" w:cs="FangSong"/>
          <w:sz w:val="9"/>
          <w:szCs w:val="9"/>
          <w:spacing w:val="16"/>
          <w:w w:val="102"/>
        </w:rPr>
        <w:t xml:space="preserve"> </w:t>
      </w:r>
      <w:r>
        <w:rPr>
          <w:rFonts w:ascii="FangSong" w:hAnsi="FangSong" w:eastAsia="FangSong" w:cs="FangSong"/>
          <w:sz w:val="9"/>
          <w:szCs w:val="9"/>
          <w:spacing w:val="-4"/>
        </w:rPr>
        <w:t>试行)教育教学方案的时间开始计算，不舍研讨、论证</w:t>
      </w:r>
      <w:r>
        <w:rPr>
          <w:rFonts w:ascii="FangSong" w:hAnsi="FangSong" w:eastAsia="FangSong" w:cs="FangSong"/>
          <w:sz w:val="9"/>
          <w:szCs w:val="9"/>
          <w:spacing w:val="-5"/>
        </w:rPr>
        <w:t>及制定方案的时</w:t>
      </w:r>
      <w:r>
        <w:rPr>
          <w:rFonts w:ascii="FangSong" w:hAnsi="FangSong" w:eastAsia="FangSong" w:cs="FangSong"/>
          <w:sz w:val="9"/>
          <w:szCs w:val="9"/>
        </w:rPr>
        <w:t xml:space="preserve"> </w:t>
      </w:r>
      <w:r>
        <w:rPr>
          <w:rFonts w:ascii="FangSong" w:hAnsi="FangSong" w:eastAsia="FangSong" w:cs="FangSong"/>
          <w:sz w:val="7"/>
          <w:szCs w:val="7"/>
          <w:spacing w:val="-6"/>
        </w:rPr>
        <w:t>间</w:t>
      </w:r>
      <w:r>
        <w:rPr>
          <w:rFonts w:ascii="FangSong" w:hAnsi="FangSong" w:eastAsia="FangSong" w:cs="FangSong"/>
          <w:sz w:val="7"/>
          <w:szCs w:val="7"/>
          <w:spacing w:val="10"/>
          <w:w w:val="101"/>
        </w:rPr>
        <w:t xml:space="preserve"> </w:t>
      </w:r>
      <w:r>
        <w:rPr>
          <w:rFonts w:ascii="FangSong" w:hAnsi="FangSong" w:eastAsia="FangSong" w:cs="FangSong"/>
          <w:sz w:val="7"/>
          <w:szCs w:val="7"/>
          <w:spacing w:val="-6"/>
        </w:rPr>
        <w:t>。</w:t>
      </w:r>
    </w:p>
    <w:p>
      <w:pPr>
        <w:ind w:right="204" w:firstLine="169"/>
        <w:spacing w:before="94" w:line="255" w:lineRule="auto"/>
        <w:rPr>
          <w:rFonts w:ascii="FangSong" w:hAnsi="FangSong" w:eastAsia="FangSong" w:cs="FangSong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-1"/>
        </w:rPr>
        <w:t>8.</w:t>
      </w:r>
      <w:r>
        <w:rPr>
          <w:rFonts w:ascii="SimSun" w:hAnsi="SimSun" w:eastAsia="SimSun" w:cs="SimSun"/>
          <w:sz w:val="9"/>
          <w:szCs w:val="9"/>
          <w:spacing w:val="-3"/>
        </w:rPr>
        <w:t xml:space="preserve"> </w:t>
      </w:r>
      <w:r>
        <w:rPr>
          <w:rFonts w:ascii="FangSong" w:hAnsi="FangSong" w:eastAsia="FangSong" w:cs="FangSong"/>
          <w:sz w:val="9"/>
          <w:szCs w:val="9"/>
          <w:spacing w:val="-1"/>
        </w:rPr>
        <w:t>本申请书统一用44纸双面打卵《封面去摔“附件3”字样),</w:t>
      </w:r>
      <w:r>
        <w:rPr>
          <w:rFonts w:ascii="FangSong" w:hAnsi="FangSong" w:eastAsia="FangSong" w:cs="FangSong"/>
          <w:sz w:val="9"/>
          <w:szCs w:val="9"/>
        </w:rPr>
        <w:t xml:space="preserve"> </w:t>
      </w:r>
      <w:r>
        <w:rPr>
          <w:rFonts w:ascii="FangSong" w:hAnsi="FangSong" w:eastAsia="FangSong" w:cs="FangSong"/>
          <w:sz w:val="9"/>
          <w:szCs w:val="9"/>
          <w:spacing w:val="-4"/>
        </w:rPr>
        <w:t>正文内容所用字型应不小于4号字。需签字、盖章处打印复印无效。</w:t>
      </w:r>
    </w:p>
    <w:p>
      <w:pPr>
        <w:ind w:right="156" w:firstLine="169"/>
        <w:spacing w:before="71" w:line="266" w:lineRule="auto"/>
        <w:rPr>
          <w:rFonts w:ascii="FangSong" w:hAnsi="FangSong" w:eastAsia="FangSong" w:cs="FangSong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-4"/>
        </w:rPr>
        <w:t>9.</w:t>
      </w:r>
      <w:r>
        <w:rPr>
          <w:rFonts w:ascii="SimSun" w:hAnsi="SimSun" w:eastAsia="SimSun" w:cs="SimSun"/>
          <w:sz w:val="9"/>
          <w:szCs w:val="9"/>
          <w:spacing w:val="-3"/>
        </w:rPr>
        <w:t xml:space="preserve"> </w:t>
      </w:r>
      <w:r>
        <w:rPr>
          <w:rFonts w:ascii="FangSong" w:hAnsi="FangSong" w:eastAsia="FangSong" w:cs="FangSong"/>
          <w:sz w:val="9"/>
          <w:szCs w:val="9"/>
          <w:spacing w:val="-4"/>
        </w:rPr>
        <w:t>指定附件备齐后合菜成册，但不要和事请书正文表格装订在一</w:t>
      </w:r>
      <w:r>
        <w:rPr>
          <w:rFonts w:ascii="FangSong" w:hAnsi="FangSong" w:eastAsia="FangSong" w:cs="FangSong"/>
          <w:sz w:val="9"/>
          <w:szCs w:val="9"/>
        </w:rPr>
        <w:t xml:space="preserve"> </w:t>
      </w:r>
      <w:r>
        <w:rPr>
          <w:rFonts w:ascii="FangSong" w:hAnsi="FangSong" w:eastAsia="FangSong" w:cs="FangSong"/>
          <w:sz w:val="9"/>
          <w:szCs w:val="9"/>
          <w:spacing w:val="-6"/>
        </w:rPr>
        <w:t>起；首页应为附件目录，不要加其他封面。</w:t>
      </w:r>
    </w:p>
    <w:p>
      <w:pPr>
        <w:spacing w:line="266" w:lineRule="auto"/>
        <w:sectPr>
          <w:footerReference w:type="default" r:id="rId2"/>
          <w:pgSz w:w="3510" w:h="4410"/>
          <w:pgMar w:top="291" w:right="526" w:bottom="1" w:left="210" w:header="0" w:footer="0" w:gutter="0"/>
        </w:sectPr>
        <w:rPr>
          <w:rFonts w:ascii="FangSong" w:hAnsi="FangSong" w:eastAsia="FangSong" w:cs="FangSong"/>
          <w:sz w:val="9"/>
          <w:szCs w:val="9"/>
        </w:rPr>
      </w:pPr>
    </w:p>
    <w:p>
      <w:pPr>
        <w:ind w:left="806"/>
        <w:spacing w:line="218" w:lineRule="auto"/>
        <w:outlineLvl w:val="4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b/>
          <w:bCs/>
          <w:spacing w:val="-2"/>
        </w:rPr>
        <w:t>一、成果简介(可加页)</w:t>
      </w:r>
    </w:p>
    <w:p>
      <w:pPr>
        <w:spacing w:line="24" w:lineRule="exact"/>
        <w:rPr/>
      </w:pPr>
      <w:r/>
    </w:p>
    <w:tbl>
      <w:tblPr>
        <w:tblStyle w:val="TableNormal"/>
        <w:tblW w:w="264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4"/>
        <w:gridCol w:w="379"/>
        <w:gridCol w:w="926"/>
        <w:gridCol w:w="697"/>
        <w:gridCol w:w="374"/>
      </w:tblGrid>
      <w:tr>
        <w:trPr>
          <w:trHeight w:val="229" w:hRule="atLeast"/>
        </w:trPr>
        <w:tc>
          <w:tcPr>
            <w:tcW w:w="264" w:type="dxa"/>
            <w:vAlign w:val="top"/>
            <w:vMerge w:val="restart"/>
            <w:textDirection w:val="tbRlV"/>
            <w:tcBorders>
              <w:bottom w:val="nil"/>
              <w:top w:val="single" w:color="000000" w:sz="2" w:space="0"/>
            </w:tcBorders>
          </w:tcPr>
          <w:p>
            <w:pPr>
              <w:ind w:left="1499"/>
              <w:spacing w:before="82" w:line="201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18"/>
              </w:rPr>
              <w:t>成果曹获奖励情况</w:t>
            </w:r>
          </w:p>
        </w:tc>
        <w:tc>
          <w:tcPr>
            <w:tcW w:w="3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71" w:right="102" w:firstLine="20"/>
              <w:spacing w:before="13" w:line="211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获奖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时间</w:t>
            </w:r>
          </w:p>
        </w:tc>
        <w:tc>
          <w:tcPr>
            <w:tcW w:w="9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72"/>
              <w:spacing w:before="73" w:line="220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奖项名称</w:t>
            </w:r>
          </w:p>
        </w:tc>
        <w:tc>
          <w:tcPr>
            <w:tcW w:w="6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56"/>
              <w:spacing w:before="13" w:line="184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获奖</w:t>
            </w:r>
          </w:p>
          <w:p>
            <w:pPr>
              <w:ind w:left="256"/>
              <w:spacing w:line="218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等级</w:t>
            </w:r>
          </w:p>
        </w:tc>
        <w:tc>
          <w:tcPr>
            <w:tcW w:w="3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8"/>
              <w:spacing w:before="13" w:line="220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授奖</w:t>
            </w:r>
          </w:p>
          <w:p>
            <w:pPr>
              <w:ind w:left="78"/>
              <w:spacing w:before="2" w:line="196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部门</w:t>
            </w:r>
          </w:p>
        </w:tc>
      </w:tr>
      <w:tr>
        <w:trPr>
          <w:trHeight w:val="134" w:hRule="atLeast"/>
        </w:trPr>
        <w:tc>
          <w:tcPr>
            <w:tcW w:w="264" w:type="dxa"/>
            <w:vAlign w:val="top"/>
            <w:vMerge w:val="continue"/>
            <w:textDirection w:val="tbRlV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76" w:type="dxa"/>
            <w:vAlign w:val="top"/>
            <w:gridSpan w:val="4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001"/>
              <w:spacing w:before="19" w:line="215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学校燕奖</w:t>
            </w:r>
          </w:p>
        </w:tc>
      </w:tr>
      <w:tr>
        <w:trPr>
          <w:trHeight w:val="443" w:hRule="atLeast"/>
        </w:trPr>
        <w:tc>
          <w:tcPr>
            <w:tcW w:w="264" w:type="dxa"/>
            <w:vAlign w:val="top"/>
            <w:vMerge w:val="continue"/>
            <w:textDirection w:val="tbRlV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"/>
              <w:spacing w:before="178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2018年</w:t>
            </w:r>
          </w:p>
        </w:tc>
        <w:tc>
          <w:tcPr>
            <w:tcW w:w="9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7"/>
              <w:spacing w:before="10" w:line="220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5"/>
              </w:rPr>
              <w:t>“三位一体、三包融</w:t>
            </w:r>
          </w:p>
          <w:p>
            <w:pPr>
              <w:ind w:left="1" w:right="17" w:firstLine="50"/>
              <w:spacing w:before="1" w:line="205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合、开放共享”包新</w:t>
            </w:r>
            <w:r>
              <w:rPr>
                <w:rFonts w:ascii="SimSun" w:hAnsi="SimSun" w:eastAsia="SimSun" w:cs="SimSun"/>
                <w:sz w:val="9"/>
                <w:szCs w:val="9"/>
                <w:spacing w:val="2"/>
              </w:rPr>
              <w:t xml:space="preserve">  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创重教育体系和平台的</w:t>
            </w:r>
          </w:p>
          <w:p>
            <w:pPr>
              <w:ind w:left="362"/>
              <w:spacing w:line="220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创建</w:t>
            </w:r>
          </w:p>
        </w:tc>
        <w:tc>
          <w:tcPr>
            <w:tcW w:w="6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6" w:right="35"/>
              <w:spacing w:before="59" w:line="225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2017北京市高等</w:t>
            </w:r>
            <w:r>
              <w:rPr>
                <w:rFonts w:ascii="SimSun" w:hAnsi="SimSun" w:eastAsia="SimSun" w:cs="SimSun"/>
                <w:sz w:val="9"/>
                <w:szCs w:val="9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教育教学成果奖</w:t>
            </w:r>
          </w:p>
          <w:p>
            <w:pPr>
              <w:ind w:left="205"/>
              <w:spacing w:line="218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特等奖</w:t>
            </w:r>
          </w:p>
        </w:tc>
        <w:tc>
          <w:tcPr>
            <w:tcW w:w="3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8" w:right="49" w:hanging="39"/>
              <w:spacing w:before="129" w:line="227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北寒市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教委</w:t>
            </w:r>
          </w:p>
        </w:tc>
      </w:tr>
      <w:tr>
        <w:trPr>
          <w:trHeight w:val="224" w:hRule="atLeast"/>
        </w:trPr>
        <w:tc>
          <w:tcPr>
            <w:tcW w:w="264" w:type="dxa"/>
            <w:vAlign w:val="top"/>
            <w:vMerge w:val="continue"/>
            <w:textDirection w:val="tbRlV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"/>
              <w:spacing w:before="69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2016年</w:t>
            </w:r>
          </w:p>
        </w:tc>
        <w:tc>
          <w:tcPr>
            <w:tcW w:w="9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"/>
              <w:spacing w:before="69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清争大学双包示范基地</w:t>
            </w:r>
          </w:p>
        </w:tc>
        <w:tc>
          <w:tcPr>
            <w:tcW w:w="6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6"/>
              <w:spacing w:before="10" w:line="220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金国首批双创示</w:t>
            </w:r>
          </w:p>
          <w:p>
            <w:pPr>
              <w:ind w:left="205"/>
              <w:spacing w:before="4" w:line="18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范基地</w:t>
            </w:r>
          </w:p>
        </w:tc>
        <w:tc>
          <w:tcPr>
            <w:tcW w:w="3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9"/>
              <w:spacing w:before="69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国务院</w:t>
            </w:r>
          </w:p>
        </w:tc>
      </w:tr>
      <w:tr>
        <w:trPr>
          <w:trHeight w:val="214" w:hRule="atLeast"/>
        </w:trPr>
        <w:tc>
          <w:tcPr>
            <w:tcW w:w="264" w:type="dxa"/>
            <w:vAlign w:val="top"/>
            <w:vMerge w:val="continue"/>
            <w:textDirection w:val="tbRlV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"/>
              <w:spacing w:before="60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2016年</w:t>
            </w:r>
          </w:p>
        </w:tc>
        <w:tc>
          <w:tcPr>
            <w:tcW w:w="9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"/>
              <w:spacing w:before="10" w:line="204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金国首批深化创新创业</w:t>
            </w:r>
          </w:p>
          <w:p>
            <w:pPr>
              <w:ind w:left="92"/>
              <w:spacing w:line="192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教育改革示范高校</w:t>
            </w:r>
          </w:p>
        </w:tc>
        <w:tc>
          <w:tcPr>
            <w:tcW w:w="6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5"/>
              <w:spacing w:before="60" w:line="220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国家级</w:t>
            </w:r>
          </w:p>
        </w:tc>
        <w:tc>
          <w:tcPr>
            <w:tcW w:w="3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9"/>
              <w:spacing w:before="60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教育部</w:t>
            </w:r>
          </w:p>
        </w:tc>
      </w:tr>
      <w:tr>
        <w:trPr>
          <w:trHeight w:val="224" w:hRule="atLeast"/>
        </w:trPr>
        <w:tc>
          <w:tcPr>
            <w:tcW w:w="264" w:type="dxa"/>
            <w:vAlign w:val="top"/>
            <w:vMerge w:val="continue"/>
            <w:textDirection w:val="tbRlV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"/>
              <w:spacing w:before="70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2016年</w:t>
            </w:r>
          </w:p>
        </w:tc>
        <w:tc>
          <w:tcPr>
            <w:tcW w:w="9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2"/>
              <w:spacing w:before="20" w:line="205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全国色新创业典型经</w:t>
            </w:r>
          </w:p>
          <w:p>
            <w:pPr>
              <w:ind w:left="362"/>
              <w:spacing w:line="191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高校</w:t>
            </w:r>
          </w:p>
        </w:tc>
        <w:tc>
          <w:tcPr>
            <w:tcW w:w="6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5"/>
              <w:spacing w:before="70" w:line="220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国家级</w:t>
            </w:r>
          </w:p>
        </w:tc>
        <w:tc>
          <w:tcPr>
            <w:tcW w:w="3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9"/>
              <w:spacing w:before="20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教育部</w:t>
            </w:r>
          </w:p>
        </w:tc>
      </w:tr>
      <w:tr>
        <w:trPr>
          <w:trHeight w:val="214" w:hRule="atLeast"/>
        </w:trPr>
        <w:tc>
          <w:tcPr>
            <w:tcW w:w="264" w:type="dxa"/>
            <w:vAlign w:val="top"/>
            <w:vMerge w:val="continue"/>
            <w:textDirection w:val="tbRlV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"/>
              <w:spacing w:before="60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2015年</w:t>
            </w:r>
          </w:p>
        </w:tc>
        <w:tc>
          <w:tcPr>
            <w:tcW w:w="9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"/>
              <w:spacing w:before="11" w:line="205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第一批全国高校实战育</w:t>
            </w:r>
          </w:p>
          <w:p>
            <w:pPr>
              <w:ind w:left="141"/>
              <w:spacing w:line="190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人创新创业基地</w:t>
            </w:r>
          </w:p>
        </w:tc>
        <w:tc>
          <w:tcPr>
            <w:tcW w:w="6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5"/>
              <w:spacing w:before="61" w:line="220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国家级</w:t>
            </w:r>
          </w:p>
        </w:tc>
        <w:tc>
          <w:tcPr>
            <w:tcW w:w="3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9"/>
              <w:spacing w:before="11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教育部</w:t>
            </w:r>
          </w:p>
        </w:tc>
      </w:tr>
      <w:tr>
        <w:trPr>
          <w:trHeight w:val="224" w:hRule="atLeast"/>
        </w:trPr>
        <w:tc>
          <w:tcPr>
            <w:tcW w:w="264" w:type="dxa"/>
            <w:vAlign w:val="top"/>
            <w:vMerge w:val="continue"/>
            <w:textDirection w:val="tbRlV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"/>
              <w:spacing w:before="71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2002年</w:t>
            </w:r>
          </w:p>
        </w:tc>
        <w:tc>
          <w:tcPr>
            <w:tcW w:w="9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"/>
              <w:spacing w:before="11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教育部创业教育试点隔</w:t>
            </w:r>
          </w:p>
          <w:p>
            <w:pPr>
              <w:ind w:left="411"/>
              <w:spacing w:before="3" w:line="190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</w:rPr>
              <w:t>校</w:t>
            </w:r>
          </w:p>
        </w:tc>
        <w:tc>
          <w:tcPr>
            <w:tcW w:w="6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5"/>
              <w:spacing w:before="71" w:line="220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国家级</w:t>
            </w:r>
          </w:p>
        </w:tc>
        <w:tc>
          <w:tcPr>
            <w:tcW w:w="3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9"/>
              <w:spacing w:before="21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教育部</w:t>
            </w:r>
          </w:p>
        </w:tc>
      </w:tr>
      <w:tr>
        <w:trPr>
          <w:trHeight w:val="333" w:hRule="atLeast"/>
        </w:trPr>
        <w:tc>
          <w:tcPr>
            <w:tcW w:w="264" w:type="dxa"/>
            <w:vAlign w:val="top"/>
            <w:vMerge w:val="continue"/>
            <w:textDirection w:val="tbRlV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"/>
              <w:spacing w:before="61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2016年</w:t>
            </w:r>
          </w:p>
        </w:tc>
        <w:tc>
          <w:tcPr>
            <w:tcW w:w="9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2"/>
              <w:spacing w:before="21" w:line="220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</w:rPr>
              <w:t>中国“互联网+”大学</w:t>
            </w:r>
          </w:p>
          <w:p>
            <w:pPr>
              <w:ind w:left="1"/>
              <w:spacing w:before="2" w:line="205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生创新创业大赛先进集</w:t>
            </w:r>
          </w:p>
          <w:p>
            <w:pPr>
              <w:ind w:left="362"/>
              <w:spacing w:line="187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体奖</w:t>
            </w:r>
          </w:p>
        </w:tc>
        <w:tc>
          <w:tcPr>
            <w:tcW w:w="6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5"/>
              <w:spacing w:before="21" w:line="220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国家级</w:t>
            </w:r>
          </w:p>
        </w:tc>
        <w:tc>
          <w:tcPr>
            <w:tcW w:w="3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9"/>
              <w:spacing w:before="21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教育部</w:t>
            </w:r>
          </w:p>
        </w:tc>
      </w:tr>
      <w:tr>
        <w:trPr>
          <w:trHeight w:val="214" w:hRule="atLeast"/>
        </w:trPr>
        <w:tc>
          <w:tcPr>
            <w:tcW w:w="264" w:type="dxa"/>
            <w:vAlign w:val="top"/>
            <w:vMerge w:val="continue"/>
            <w:textDirection w:val="tbRlV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"/>
              <w:spacing w:before="62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2017年</w:t>
            </w:r>
          </w:p>
        </w:tc>
        <w:tc>
          <w:tcPr>
            <w:tcW w:w="9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"/>
              <w:spacing w:before="12" w:line="206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全国高校创业促进奥型</w:t>
            </w:r>
          </w:p>
          <w:p>
            <w:pPr>
              <w:ind w:left="362"/>
              <w:spacing w:line="187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高校</w:t>
            </w:r>
          </w:p>
        </w:tc>
        <w:tc>
          <w:tcPr>
            <w:tcW w:w="6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5"/>
              <w:spacing w:before="12" w:line="220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国家级</w:t>
            </w:r>
          </w:p>
        </w:tc>
        <w:tc>
          <w:tcPr>
            <w:tcW w:w="3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8" w:right="48" w:hanging="39"/>
              <w:spacing w:before="12" w:line="196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共青困</w:t>
            </w:r>
            <w:r>
              <w:rPr>
                <w:rFonts w:ascii="SimSun" w:hAnsi="SimSun" w:eastAsia="SimSun" w:cs="SimSun"/>
                <w:sz w:val="9"/>
                <w:szCs w:val="9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中央</w:t>
            </w:r>
          </w:p>
        </w:tc>
      </w:tr>
      <w:tr>
        <w:trPr>
          <w:trHeight w:val="224" w:hRule="atLeast"/>
        </w:trPr>
        <w:tc>
          <w:tcPr>
            <w:tcW w:w="264" w:type="dxa"/>
            <w:vAlign w:val="top"/>
            <w:vMerge w:val="continue"/>
            <w:textDirection w:val="tbRlV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"/>
              <w:spacing w:before="72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2016年</w:t>
            </w:r>
          </w:p>
        </w:tc>
        <w:tc>
          <w:tcPr>
            <w:tcW w:w="9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"/>
              <w:spacing w:before="23" w:line="205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第一批北京地区高校示</w:t>
            </w:r>
          </w:p>
          <w:p>
            <w:pPr>
              <w:ind w:left="182"/>
              <w:spacing w:line="186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范性创业中心</w:t>
            </w:r>
          </w:p>
        </w:tc>
        <w:tc>
          <w:tcPr>
            <w:tcW w:w="6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5"/>
              <w:spacing w:before="23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省市级</w:t>
            </w:r>
          </w:p>
        </w:tc>
        <w:tc>
          <w:tcPr>
            <w:tcW w:w="3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8" w:right="49" w:hanging="39"/>
              <w:spacing w:before="13" w:line="201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北京市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教委</w:t>
            </w:r>
          </w:p>
        </w:tc>
      </w:tr>
      <w:tr>
        <w:trPr>
          <w:trHeight w:val="324" w:hRule="atLeast"/>
        </w:trPr>
        <w:tc>
          <w:tcPr>
            <w:tcW w:w="264" w:type="dxa"/>
            <w:vAlign w:val="top"/>
            <w:vMerge w:val="continue"/>
            <w:textDirection w:val="tbRlV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"/>
              <w:spacing w:before="73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2016年</w:t>
            </w:r>
          </w:p>
        </w:tc>
        <w:tc>
          <w:tcPr>
            <w:tcW w:w="9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2"/>
              <w:spacing w:before="23" w:line="205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北京市“互联网+”大</w:t>
            </w:r>
          </w:p>
          <w:p>
            <w:pPr>
              <w:ind w:left="1"/>
              <w:spacing w:line="205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学生创新创业大赛优秀</w:t>
            </w:r>
          </w:p>
          <w:p>
            <w:pPr>
              <w:ind w:left="321"/>
              <w:spacing w:line="186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组织奖</w:t>
            </w:r>
          </w:p>
        </w:tc>
        <w:tc>
          <w:tcPr>
            <w:tcW w:w="6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5"/>
              <w:spacing w:before="13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省市级</w:t>
            </w:r>
          </w:p>
        </w:tc>
        <w:tc>
          <w:tcPr>
            <w:tcW w:w="3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8" w:right="49" w:hanging="39"/>
              <w:spacing w:before="73" w:line="212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北京市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教委</w:t>
            </w:r>
          </w:p>
        </w:tc>
      </w:tr>
      <w:tr>
        <w:trPr>
          <w:trHeight w:val="334" w:hRule="atLeast"/>
        </w:trPr>
        <w:tc>
          <w:tcPr>
            <w:tcW w:w="264" w:type="dxa"/>
            <w:vAlign w:val="top"/>
            <w:vMerge w:val="continue"/>
            <w:textDirection w:val="tbRlV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"/>
              <w:spacing w:before="163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2016年</w:t>
            </w:r>
          </w:p>
        </w:tc>
        <w:tc>
          <w:tcPr>
            <w:tcW w:w="9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1" w:right="17" w:hanging="50"/>
              <w:spacing w:before="82" w:line="228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跨学科交叉融合的创新</w:t>
            </w:r>
            <w:r>
              <w:rPr>
                <w:rFonts w:ascii="SimSun" w:hAnsi="SimSun" w:eastAsia="SimSun" w:cs="SimSun"/>
                <w:sz w:val="9"/>
                <w:szCs w:val="9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创业教育理念与实践</w:t>
            </w:r>
          </w:p>
        </w:tc>
        <w:tc>
          <w:tcPr>
            <w:tcW w:w="6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6" w:right="35"/>
              <w:spacing w:before="33" w:line="205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2016清华大学教</w:t>
            </w:r>
            <w:r>
              <w:rPr>
                <w:rFonts w:ascii="SimSun" w:hAnsi="SimSun" w:eastAsia="SimSun" w:cs="SimSun"/>
                <w:sz w:val="9"/>
                <w:szCs w:val="9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育教学或果奖一</w:t>
            </w:r>
          </w:p>
          <w:p>
            <w:pPr>
              <w:ind w:left="256"/>
              <w:spacing w:line="186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等奖</w:t>
            </w:r>
          </w:p>
        </w:tc>
        <w:tc>
          <w:tcPr>
            <w:tcW w:w="3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9"/>
              <w:spacing w:before="83" w:line="220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清华大</w:t>
            </w:r>
          </w:p>
          <w:p>
            <w:pPr>
              <w:ind w:left="139"/>
              <w:spacing w:before="3" w:line="220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</w:rPr>
              <w:t>学</w:t>
            </w:r>
          </w:p>
        </w:tc>
      </w:tr>
      <w:tr>
        <w:trPr>
          <w:trHeight w:val="134" w:hRule="atLeast"/>
        </w:trPr>
        <w:tc>
          <w:tcPr>
            <w:tcW w:w="264" w:type="dxa"/>
            <w:vAlign w:val="top"/>
            <w:vMerge w:val="continue"/>
            <w:textDirection w:val="tbRlV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76" w:type="dxa"/>
            <w:vAlign w:val="top"/>
            <w:gridSpan w:val="4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60"/>
              <w:spacing w:before="23" w:line="206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部门或平台获奖</w:t>
            </w:r>
          </w:p>
        </w:tc>
      </w:tr>
      <w:tr>
        <w:trPr>
          <w:trHeight w:val="329" w:hRule="atLeast"/>
        </w:trPr>
        <w:tc>
          <w:tcPr>
            <w:tcW w:w="264" w:type="dxa"/>
            <w:vAlign w:val="top"/>
            <w:vMerge w:val="continue"/>
            <w:textDirection w:val="tbRlV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"/>
              <w:spacing w:before="14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2013年</w:t>
            </w:r>
          </w:p>
        </w:tc>
        <w:tc>
          <w:tcPr>
            <w:tcW w:w="9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"/>
              <w:spacing w:before="14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北京离等学校示范性校</w:t>
            </w:r>
          </w:p>
          <w:p>
            <w:pPr>
              <w:ind w:left="141"/>
              <w:spacing w:before="2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内创新实殿基地</w:t>
            </w:r>
          </w:p>
        </w:tc>
        <w:tc>
          <w:tcPr>
            <w:tcW w:w="6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5"/>
              <w:spacing w:before="14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省市般</w:t>
            </w:r>
          </w:p>
        </w:tc>
        <w:tc>
          <w:tcPr>
            <w:tcW w:w="3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9"/>
              <w:spacing w:before="14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北京市</w:t>
            </w:r>
          </w:p>
          <w:p>
            <w:pPr>
              <w:ind w:left="88" w:right="49" w:hanging="39"/>
              <w:spacing w:before="3" w:line="200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教育委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贝会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pgSz w:w="3280" w:h="4550"/>
          <w:pgMar w:top="282" w:right="234" w:bottom="235" w:left="394" w:header="0" w:footer="0" w:gutter="0"/>
        </w:sectPr>
        <w:rPr>
          <w:rFonts w:ascii="Arial" w:hAnsi="Arial" w:eastAsia="Arial" w:cs="Arial"/>
          <w:sz w:val="2"/>
          <w:szCs w:val="2"/>
        </w:rPr>
      </w:pPr>
    </w:p>
    <w:tbl>
      <w:tblPr>
        <w:tblStyle w:val="TableNormal"/>
        <w:tblW w:w="26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4"/>
        <w:gridCol w:w="378"/>
        <w:gridCol w:w="926"/>
        <w:gridCol w:w="697"/>
        <w:gridCol w:w="374"/>
      </w:tblGrid>
      <w:tr>
        <w:trPr>
          <w:trHeight w:val="338" w:hRule="atLeast"/>
        </w:trPr>
        <w:tc>
          <w:tcPr>
            <w:tcW w:w="264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"/>
              <w:spacing w:before="13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color w:val="404040"/>
                <w:spacing w:val="-1"/>
              </w:rPr>
              <w:t>2015年</w:t>
            </w:r>
          </w:p>
        </w:tc>
        <w:tc>
          <w:tcPr>
            <w:tcW w:w="9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"/>
              <w:spacing w:before="13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北京市申小学生实验实</w:t>
            </w:r>
          </w:p>
          <w:p>
            <w:pPr>
              <w:ind w:left="233"/>
              <w:spacing w:before="13" w:line="220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践课程基地</w:t>
            </w:r>
          </w:p>
        </w:tc>
        <w:tc>
          <w:tcPr>
            <w:tcW w:w="6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7"/>
              <w:spacing w:before="13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省市级</w:t>
            </w:r>
          </w:p>
        </w:tc>
        <w:tc>
          <w:tcPr>
            <w:tcW w:w="3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9"/>
              <w:spacing w:before="13" w:line="184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北京市</w:t>
            </w:r>
          </w:p>
          <w:p>
            <w:pPr>
              <w:ind w:left="88" w:right="48" w:hanging="39"/>
              <w:spacing w:line="230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教育委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员会</w:t>
            </w:r>
          </w:p>
        </w:tc>
      </w:tr>
      <w:tr>
        <w:trPr>
          <w:trHeight w:val="433" w:hRule="atLeast"/>
        </w:trPr>
        <w:tc>
          <w:tcPr>
            <w:tcW w:w="26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"/>
              <w:spacing w:before="9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color w:val="303040"/>
                <w:spacing w:val="-1"/>
              </w:rPr>
              <w:t>2013年</w:t>
            </w:r>
          </w:p>
        </w:tc>
        <w:tc>
          <w:tcPr>
            <w:tcW w:w="9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42"/>
              <w:spacing w:before="19" w:line="218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color w:val="404040"/>
                <w:spacing w:val="-1"/>
              </w:rPr>
              <w:t>北京市科普基地</w:t>
            </w:r>
          </w:p>
        </w:tc>
        <w:tc>
          <w:tcPr>
            <w:tcW w:w="6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7"/>
              <w:spacing w:before="9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省市级</w:t>
            </w:r>
          </w:p>
        </w:tc>
        <w:tc>
          <w:tcPr>
            <w:tcW w:w="3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9"/>
              <w:spacing w:before="19" w:line="204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批意市</w:t>
            </w:r>
          </w:p>
          <w:p>
            <w:pPr>
              <w:ind w:left="49"/>
              <w:spacing w:line="205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科学技</w:t>
            </w:r>
          </w:p>
          <w:p>
            <w:pPr>
              <w:ind w:left="149" w:right="48" w:hanging="100"/>
              <w:spacing w:line="20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术委员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</w:rPr>
              <w:t>会</w:t>
            </w:r>
          </w:p>
        </w:tc>
      </w:tr>
      <w:tr>
        <w:trPr>
          <w:trHeight w:val="443" w:hRule="atLeast"/>
        </w:trPr>
        <w:tc>
          <w:tcPr>
            <w:tcW w:w="26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"/>
              <w:spacing w:before="10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color w:val="405070"/>
                <w:spacing w:val="-1"/>
              </w:rPr>
              <w:t>2014年</w:t>
            </w:r>
          </w:p>
        </w:tc>
        <w:tc>
          <w:tcPr>
            <w:tcW w:w="9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"/>
              <w:spacing w:before="10" w:line="218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中关村国家自主创新示</w:t>
            </w:r>
          </w:p>
          <w:p>
            <w:pPr>
              <w:ind w:left="92"/>
              <w:spacing w:before="3" w:line="220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范区创新型鲜化靠</w:t>
            </w:r>
          </w:p>
        </w:tc>
        <w:tc>
          <w:tcPr>
            <w:tcW w:w="6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7"/>
              <w:spacing w:before="21" w:line="221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color w:val="404040"/>
                <w:spacing w:val="-1"/>
              </w:rPr>
              <w:t>地区级</w:t>
            </w:r>
          </w:p>
        </w:tc>
        <w:tc>
          <w:tcPr>
            <w:tcW w:w="3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9"/>
              <w:spacing w:before="20" w:line="218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中关村</w:t>
            </w:r>
          </w:p>
          <w:p>
            <w:pPr>
              <w:ind w:left="49"/>
              <w:spacing w:before="3" w:line="218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科技园</w:t>
            </w:r>
          </w:p>
          <w:p>
            <w:pPr>
              <w:ind w:left="49"/>
              <w:spacing w:before="3" w:line="204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区管理</w:t>
            </w:r>
          </w:p>
          <w:p>
            <w:pPr>
              <w:ind w:left="49"/>
              <w:spacing w:line="192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委员会</w:t>
            </w:r>
          </w:p>
        </w:tc>
      </w:tr>
      <w:tr>
        <w:trPr>
          <w:trHeight w:val="134" w:hRule="atLeast"/>
        </w:trPr>
        <w:tc>
          <w:tcPr>
            <w:tcW w:w="26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75" w:type="dxa"/>
            <w:vAlign w:val="top"/>
            <w:gridSpan w:val="4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020"/>
              <w:spacing w:before="21" w:line="211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个人获奖</w:t>
            </w:r>
          </w:p>
        </w:tc>
      </w:tr>
      <w:tr>
        <w:trPr>
          <w:trHeight w:val="324" w:hRule="atLeast"/>
        </w:trPr>
        <w:tc>
          <w:tcPr>
            <w:tcW w:w="26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"/>
              <w:spacing w:before="21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2014年</w:t>
            </w:r>
          </w:p>
        </w:tc>
        <w:tc>
          <w:tcPr>
            <w:tcW w:w="9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2"/>
              <w:spacing w:before="11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color w:val="404050"/>
                <w:spacing w:val="-1"/>
              </w:rPr>
              <w:t>QS全球教育创新大奖</w:t>
            </w:r>
          </w:p>
        </w:tc>
        <w:tc>
          <w:tcPr>
            <w:tcW w:w="6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7"/>
              <w:spacing w:before="11" w:line="220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color w:val="505060"/>
                <w:spacing w:val="-3"/>
              </w:rPr>
              <w:t>国际奖</w:t>
            </w:r>
          </w:p>
        </w:tc>
        <w:tc>
          <w:tcPr>
            <w:tcW w:w="3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9"/>
              <w:spacing w:before="11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国际教</w:t>
            </w:r>
          </w:p>
          <w:p>
            <w:pPr>
              <w:ind w:left="88" w:right="51" w:hanging="39"/>
              <w:spacing w:before="3" w:line="197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育评级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组织</w:t>
            </w:r>
          </w:p>
        </w:tc>
      </w:tr>
      <w:tr>
        <w:trPr>
          <w:trHeight w:val="543" w:hRule="atLeast"/>
        </w:trPr>
        <w:tc>
          <w:tcPr>
            <w:tcW w:w="26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"/>
              <w:spacing w:before="11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2015年</w:t>
            </w:r>
          </w:p>
        </w:tc>
        <w:tc>
          <w:tcPr>
            <w:tcW w:w="9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2"/>
              <w:spacing w:before="21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UNES00教学方法创新</w:t>
            </w:r>
          </w:p>
          <w:p>
            <w:pPr>
              <w:ind w:left="142"/>
              <w:spacing w:before="2" w:line="217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大赛最佳报告奖</w:t>
            </w:r>
          </w:p>
        </w:tc>
        <w:tc>
          <w:tcPr>
            <w:tcW w:w="6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7"/>
              <w:spacing w:before="12" w:line="220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color w:val="405060"/>
                <w:spacing w:val="-3"/>
              </w:rPr>
              <w:t>国际奖</w:t>
            </w:r>
          </w:p>
        </w:tc>
        <w:tc>
          <w:tcPr>
            <w:tcW w:w="3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9"/>
              <w:spacing w:before="12" w:line="202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联合国</w:t>
            </w:r>
          </w:p>
          <w:p>
            <w:pPr>
              <w:ind w:left="49" w:right="28" w:firstLine="19"/>
              <w:spacing w:line="216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教科文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17"/>
              </w:rPr>
              <w:t>组织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 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IITE研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16"/>
              </w:rPr>
              <w:t>究所</w:t>
            </w:r>
          </w:p>
        </w:tc>
      </w:tr>
      <w:tr>
        <w:trPr>
          <w:trHeight w:val="334" w:hRule="atLeast"/>
        </w:trPr>
        <w:tc>
          <w:tcPr>
            <w:tcW w:w="26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"/>
              <w:spacing w:before="22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2016年</w:t>
            </w:r>
          </w:p>
        </w:tc>
        <w:tc>
          <w:tcPr>
            <w:tcW w:w="9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2"/>
              <w:spacing w:before="22" w:line="220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</w:rPr>
              <w:t>中回“互联网+”大学</w:t>
            </w:r>
          </w:p>
          <w:p>
            <w:pPr>
              <w:ind w:left="2"/>
              <w:spacing w:before="2" w:line="205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生创新创业大赛算备工</w:t>
            </w:r>
          </w:p>
          <w:p>
            <w:pPr>
              <w:ind w:left="272"/>
              <w:spacing w:line="188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color w:val="606050"/>
                <w:spacing w:val="-1"/>
              </w:rPr>
              <w:t>作贡献奖</w:t>
            </w:r>
          </w:p>
        </w:tc>
        <w:tc>
          <w:tcPr>
            <w:tcW w:w="6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7"/>
              <w:spacing w:before="22" w:line="220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国家级</w:t>
            </w:r>
          </w:p>
        </w:tc>
        <w:tc>
          <w:tcPr>
            <w:tcW w:w="3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9"/>
              <w:spacing w:before="22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教育部</w:t>
            </w:r>
          </w:p>
        </w:tc>
      </w:tr>
      <w:tr>
        <w:trPr>
          <w:trHeight w:val="334" w:hRule="atLeast"/>
        </w:trPr>
        <w:tc>
          <w:tcPr>
            <w:tcW w:w="26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"/>
              <w:spacing w:before="22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color w:val="304040"/>
                <w:spacing w:val="-1"/>
              </w:rPr>
              <w:t>2016年</w:t>
            </w:r>
          </w:p>
        </w:tc>
        <w:tc>
          <w:tcPr>
            <w:tcW w:w="9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2"/>
              <w:spacing w:before="22" w:line="220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</w:rPr>
              <w:t>中国“互联网+”大学</w:t>
            </w:r>
          </w:p>
          <w:p>
            <w:pPr>
              <w:ind w:left="2"/>
              <w:spacing w:before="2" w:line="205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生创新创业大赛优秀色</w:t>
            </w:r>
          </w:p>
          <w:p>
            <w:pPr>
              <w:ind w:left="182"/>
              <w:spacing w:line="188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新包业导师奖</w:t>
            </w:r>
          </w:p>
        </w:tc>
        <w:tc>
          <w:tcPr>
            <w:tcW w:w="6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7"/>
              <w:spacing w:before="22" w:line="220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国家级</w:t>
            </w:r>
          </w:p>
        </w:tc>
        <w:tc>
          <w:tcPr>
            <w:tcW w:w="3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9"/>
              <w:spacing w:before="22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教育部</w:t>
            </w:r>
          </w:p>
        </w:tc>
      </w:tr>
      <w:tr>
        <w:trPr>
          <w:trHeight w:val="324" w:hRule="atLeast"/>
        </w:trPr>
        <w:tc>
          <w:tcPr>
            <w:tcW w:w="26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"/>
              <w:spacing w:before="12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color w:val="405060"/>
                <w:spacing w:val="-1"/>
              </w:rPr>
              <w:t>2016年</w:t>
            </w:r>
          </w:p>
        </w:tc>
        <w:tc>
          <w:tcPr>
            <w:tcW w:w="9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2"/>
              <w:spacing w:before="22" w:line="205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北京市“互联网+”大</w:t>
            </w:r>
          </w:p>
          <w:p>
            <w:pPr>
              <w:ind w:left="2"/>
              <w:spacing w:line="204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学生创新创业大寒优秀</w:t>
            </w:r>
          </w:p>
          <w:p>
            <w:pPr>
              <w:ind w:left="142"/>
              <w:spacing w:line="188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创新创业导师奖</w:t>
            </w:r>
          </w:p>
        </w:tc>
        <w:tc>
          <w:tcPr>
            <w:tcW w:w="6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7"/>
              <w:spacing w:before="12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color w:val="404040"/>
                <w:spacing w:val="-2"/>
              </w:rPr>
              <w:t>省市级</w:t>
            </w:r>
          </w:p>
        </w:tc>
        <w:tc>
          <w:tcPr>
            <w:tcW w:w="3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8" w:right="48" w:hanging="39"/>
              <w:spacing w:before="12" w:line="212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北京市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教委</w:t>
            </w:r>
          </w:p>
        </w:tc>
      </w:tr>
      <w:tr>
        <w:trPr>
          <w:trHeight w:val="224" w:hRule="atLeast"/>
        </w:trPr>
        <w:tc>
          <w:tcPr>
            <w:tcW w:w="26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"/>
              <w:spacing w:before="22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2013年</w:t>
            </w:r>
          </w:p>
        </w:tc>
        <w:tc>
          <w:tcPr>
            <w:tcW w:w="9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42"/>
              <w:spacing w:before="22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宜铜优秀教师奖</w:t>
            </w:r>
          </w:p>
        </w:tc>
        <w:tc>
          <w:tcPr>
            <w:tcW w:w="6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14" w:lineRule="exact"/>
              <w:rPr>
                <w:rFonts w:ascii="Arial"/>
                <w:sz w:val="18"/>
              </w:rPr>
            </w:pPr>
            <w:r/>
          </w:p>
        </w:tc>
        <w:tc>
          <w:tcPr>
            <w:tcW w:w="3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9"/>
              <w:spacing w:before="22" w:line="206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宝钢集</w:t>
            </w:r>
          </w:p>
          <w:p>
            <w:pPr>
              <w:ind w:left="139"/>
              <w:spacing w:line="186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</w:rPr>
              <w:t>团</w:t>
            </w:r>
          </w:p>
        </w:tc>
      </w:tr>
      <w:tr>
        <w:trPr>
          <w:trHeight w:val="214" w:hRule="atLeast"/>
        </w:trPr>
        <w:tc>
          <w:tcPr>
            <w:tcW w:w="26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"/>
              <w:spacing w:before="22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color w:val="404050"/>
                <w:spacing w:val="-1"/>
              </w:rPr>
              <w:t>2007年</w:t>
            </w:r>
          </w:p>
        </w:tc>
        <w:tc>
          <w:tcPr>
            <w:tcW w:w="9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2"/>
              <w:spacing w:before="12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color w:val="606060"/>
                <w:spacing w:val="-1"/>
              </w:rPr>
              <w:t>宝钢教育优秀教师奖</w:t>
            </w:r>
          </w:p>
        </w:tc>
        <w:tc>
          <w:tcPr>
            <w:tcW w:w="6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7"/>
              <w:spacing w:before="12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特等奖</w:t>
            </w:r>
          </w:p>
        </w:tc>
        <w:tc>
          <w:tcPr>
            <w:tcW w:w="3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9"/>
              <w:spacing w:before="13" w:line="206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宝钢集</w:t>
            </w:r>
          </w:p>
          <w:p>
            <w:pPr>
              <w:ind w:left="139"/>
              <w:spacing w:line="185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</w:rPr>
              <w:t>团</w:t>
            </w:r>
          </w:p>
        </w:tc>
      </w:tr>
      <w:tr>
        <w:trPr>
          <w:trHeight w:val="224" w:hRule="atLeast"/>
        </w:trPr>
        <w:tc>
          <w:tcPr>
            <w:tcW w:w="26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"/>
              <w:spacing w:before="23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2016年</w:t>
            </w:r>
          </w:p>
        </w:tc>
        <w:tc>
          <w:tcPr>
            <w:tcW w:w="9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42"/>
              <w:spacing w:before="23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校级先进工作者</w:t>
            </w:r>
          </w:p>
        </w:tc>
        <w:tc>
          <w:tcPr>
            <w:tcW w:w="6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56"/>
              <w:spacing w:before="33" w:line="220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校圾</w:t>
            </w:r>
          </w:p>
        </w:tc>
        <w:tc>
          <w:tcPr>
            <w:tcW w:w="3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9"/>
              <w:spacing w:before="23" w:line="205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清华大</w:t>
            </w:r>
          </w:p>
          <w:p>
            <w:pPr>
              <w:ind w:left="139"/>
              <w:spacing w:line="184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</w:rPr>
              <w:t>学</w:t>
            </w:r>
          </w:p>
        </w:tc>
      </w:tr>
      <w:tr>
        <w:trPr>
          <w:trHeight w:val="219" w:hRule="atLeast"/>
        </w:trPr>
        <w:tc>
          <w:tcPr>
            <w:tcW w:w="26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"/>
              <w:spacing w:before="23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2010年</w:t>
            </w:r>
          </w:p>
        </w:tc>
        <w:tc>
          <w:tcPr>
            <w:tcW w:w="9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2"/>
              <w:spacing w:before="23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名京高校育人标兵</w:t>
            </w:r>
          </w:p>
        </w:tc>
        <w:tc>
          <w:tcPr>
            <w:tcW w:w="6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7"/>
              <w:spacing w:before="13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省市级</w:t>
            </w:r>
          </w:p>
        </w:tc>
        <w:tc>
          <w:tcPr>
            <w:tcW w:w="3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9"/>
              <w:spacing w:before="23" w:line="184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北京市</w:t>
            </w:r>
          </w:p>
          <w:p>
            <w:pPr>
              <w:ind w:left="49"/>
              <w:spacing w:line="195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教工委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pgSz w:w="3490" w:h="4660"/>
          <w:pgMar w:top="265" w:right="495" w:bottom="225" w:left="345" w:header="0" w:footer="0" w:gutter="0"/>
        </w:sectPr>
        <w:rPr>
          <w:rFonts w:ascii="Arial" w:hAnsi="Arial" w:eastAsia="Arial" w:cs="Arial"/>
          <w:sz w:val="2"/>
          <w:szCs w:val="2"/>
        </w:rPr>
      </w:pPr>
    </w:p>
    <w:tbl>
      <w:tblPr>
        <w:tblStyle w:val="TableNormal"/>
        <w:tblW w:w="2641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4"/>
        <w:gridCol w:w="379"/>
        <w:gridCol w:w="926"/>
        <w:gridCol w:w="697"/>
        <w:gridCol w:w="375"/>
      </w:tblGrid>
      <w:tr>
        <w:trPr>
          <w:trHeight w:val="448" w:hRule="atLeast"/>
        </w:trPr>
        <w:tc>
          <w:tcPr>
            <w:tcW w:w="264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15" w:line="219" w:lineRule="auto"/>
              <w:jc w:val="right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15"/>
              </w:rPr>
              <w:t>20</w:t>
            </w:r>
            <w:r>
              <w:rPr>
                <w:rFonts w:ascii="SimSun" w:hAnsi="SimSun" w:eastAsia="SimSun" w:cs="SimSun"/>
                <w:sz w:val="14"/>
                <w:szCs w:val="14"/>
                <w:spacing w:val="-14"/>
              </w:rPr>
              <w:t>12</w:t>
            </w:r>
            <w:r>
              <w:rPr>
                <w:rFonts w:ascii="SimSun" w:hAnsi="SimSun" w:eastAsia="SimSun" w:cs="SimSun"/>
                <w:sz w:val="14"/>
                <w:szCs w:val="14"/>
                <w:spacing w:val="-7"/>
              </w:rPr>
              <w:t>年</w:t>
            </w:r>
          </w:p>
        </w:tc>
        <w:tc>
          <w:tcPr>
            <w:tcW w:w="9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"/>
              <w:spacing w:before="13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全国高等学校创业教育</w:t>
            </w:r>
          </w:p>
          <w:p>
            <w:pPr>
              <w:ind w:left="182"/>
              <w:spacing w:before="2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工作先进个人</w:t>
            </w:r>
          </w:p>
        </w:tc>
        <w:tc>
          <w:tcPr>
            <w:tcW w:w="6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8" w:right="50" w:firstLine="30"/>
              <w:spacing w:before="13" w:line="226" w:lineRule="auto"/>
              <w:jc w:val="both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4"/>
              </w:rPr>
              <w:t>中国离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8"/>
              </w:rPr>
              <w:t>等教育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学会</w:t>
            </w:r>
          </w:p>
        </w:tc>
      </w:tr>
      <w:tr>
        <w:trPr>
          <w:trHeight w:val="134" w:hRule="atLeast"/>
        </w:trPr>
        <w:tc>
          <w:tcPr>
            <w:tcW w:w="26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123" w:lineRule="exact"/>
              <w:rPr>
                <w:rFonts w:ascii="Arial"/>
                <w:sz w:val="10"/>
              </w:rPr>
            </w:pPr>
            <w:r/>
          </w:p>
        </w:tc>
        <w:tc>
          <w:tcPr>
            <w:tcW w:w="9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123" w:lineRule="exact"/>
              <w:rPr>
                <w:rFonts w:ascii="Arial"/>
                <w:sz w:val="10"/>
              </w:rPr>
            </w:pPr>
            <w:r/>
          </w:p>
        </w:tc>
        <w:tc>
          <w:tcPr>
            <w:tcW w:w="6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123" w:lineRule="exact"/>
              <w:rPr>
                <w:rFonts w:ascii="Arial"/>
                <w:sz w:val="10"/>
              </w:rPr>
            </w:pPr>
            <w:r/>
          </w:p>
        </w:tc>
        <w:tc>
          <w:tcPr>
            <w:tcW w:w="37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123" w:lineRule="exact"/>
              <w:rPr>
                <w:rFonts w:ascii="Arial"/>
                <w:sz w:val="10"/>
              </w:rPr>
            </w:pPr>
            <w:r/>
          </w:p>
        </w:tc>
      </w:tr>
      <w:tr>
        <w:trPr>
          <w:trHeight w:val="324" w:hRule="atLeast"/>
        </w:trPr>
        <w:tc>
          <w:tcPr>
            <w:tcW w:w="26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4"/>
              <w:spacing w:before="10" w:line="184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成果</w:t>
            </w:r>
          </w:p>
          <w:p>
            <w:pPr>
              <w:ind w:left="34"/>
              <w:spacing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起止</w:t>
            </w:r>
          </w:p>
          <w:p>
            <w:pPr>
              <w:ind w:left="34"/>
              <w:spacing w:before="13" w:line="192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时间</w:t>
            </w:r>
          </w:p>
        </w:tc>
        <w:tc>
          <w:tcPr>
            <w:tcW w:w="2377" w:type="dxa"/>
            <w:vAlign w:val="top"/>
            <w:gridSpan w:val="4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1"/>
              <w:spacing w:before="69" w:line="204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8"/>
                <w:szCs w:val="8"/>
                <w:spacing w:val="3"/>
              </w:rPr>
              <w:t>起始：1998年1月</w:t>
            </w:r>
            <w:r>
              <w:rPr>
                <w:rFonts w:ascii="SimSun" w:hAnsi="SimSun" w:eastAsia="SimSun" w:cs="SimSun"/>
                <w:sz w:val="8"/>
                <w:szCs w:val="8"/>
                <w:spacing w:val="2"/>
              </w:rPr>
              <w:t xml:space="preserve">                  </w:t>
            </w:r>
            <w:r>
              <w:rPr>
                <w:rFonts w:ascii="SimSun" w:hAnsi="SimSun" w:eastAsia="SimSun" w:cs="SimSun"/>
                <w:sz w:val="9"/>
                <w:szCs w:val="9"/>
                <w:spacing w:val="3"/>
              </w:rPr>
              <w:t>实战检验期：4年</w:t>
            </w:r>
          </w:p>
          <w:p>
            <w:pPr>
              <w:ind w:left="41"/>
              <w:spacing w:line="218" w:lineRule="auto"/>
              <w:rPr>
                <w:rFonts w:ascii="SimSun" w:hAnsi="SimSun" w:eastAsia="SimSun" w:cs="SimSun"/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8"/>
                <w:szCs w:val="8"/>
                <w:spacing w:val="7"/>
              </w:rPr>
              <w:t>完成：2014年3月</w:t>
            </w:r>
          </w:p>
        </w:tc>
      </w:tr>
      <w:tr>
        <w:trPr>
          <w:trHeight w:val="3227" w:hRule="atLeast"/>
        </w:trPr>
        <w:tc>
          <w:tcPr>
            <w:tcW w:w="2641" w:type="dxa"/>
            <w:vAlign w:val="top"/>
            <w:gridSpan w:val="5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4"/>
              <w:spacing w:before="19" w:line="218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</w:rPr>
              <w:t>1.成果筒介及主要解决的教学问起(不超过1000字)</w:t>
            </w:r>
          </w:p>
          <w:p>
            <w:pPr>
              <w:ind w:left="206"/>
              <w:spacing w:before="151" w:line="218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7"/>
              </w:rPr>
              <w:t>成果简介；</w:t>
            </w:r>
          </w:p>
          <w:p>
            <w:pPr>
              <w:ind w:left="55" w:firstLine="159"/>
              <w:spacing w:before="53" w:line="226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21世纪是创新创业的世纪，包新创业教育是全球高等教育的热</w:t>
            </w:r>
            <w:r>
              <w:rPr>
                <w:rFonts w:ascii="SimSun" w:hAnsi="SimSun" w:eastAsia="SimSun" w:cs="SimSun"/>
                <w:sz w:val="9"/>
                <w:szCs w:val="9"/>
                <w:spacing w:val="13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点和重要发展趁势。《关于深化高等学校创新创业教育改革的实施</w:t>
            </w:r>
            <w:r>
              <w:rPr>
                <w:rFonts w:ascii="SimSun" w:hAnsi="SimSun" w:eastAsia="SimSun" w:cs="SimSun"/>
                <w:sz w:val="9"/>
                <w:szCs w:val="9"/>
                <w:spacing w:val="11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意见》(国办发〔2015)36号〕指出：“深化高等学校创新创业教</w:t>
            </w:r>
            <w:r>
              <w:rPr>
                <w:rFonts w:ascii="SimSun" w:hAnsi="SimSun" w:eastAsia="SimSun" w:cs="SimSun"/>
                <w:sz w:val="9"/>
                <w:szCs w:val="9"/>
                <w:spacing w:val="5"/>
              </w:rPr>
              <w:t xml:space="preserve">  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育改革，是国家实施创新驱动发展战略、推进高等教育综合改革的</w:t>
            </w:r>
            <w:r>
              <w:rPr>
                <w:rFonts w:ascii="SimSun" w:hAnsi="SimSun" w:eastAsia="SimSun" w:cs="SimSun"/>
                <w:sz w:val="9"/>
                <w:szCs w:val="9"/>
                <w:spacing w:val="14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重要举批”。</w:t>
            </w:r>
          </w:p>
          <w:p>
            <w:pPr>
              <w:ind w:left="55" w:firstLine="158"/>
              <w:spacing w:before="39" w:line="231" w:lineRule="auto"/>
              <w:jc w:val="both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清华大学开展创新创业教育的传统由来已久，1998年举办了重</w:t>
            </w:r>
            <w:r>
              <w:rPr>
                <w:rFonts w:ascii="SimSun" w:hAnsi="SimSun" w:eastAsia="SimSun" w:cs="SimSun"/>
                <w:sz w:val="9"/>
                <w:szCs w:val="9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洲第一个大学生创业计划大赛。1999年被团中央推广到全国。在二</w:t>
            </w:r>
            <w:r>
              <w:rPr>
                <w:rFonts w:ascii="SimSun" w:hAnsi="SimSun" w:eastAsia="SimSun" w:cs="SimSun"/>
                <w:sz w:val="9"/>
                <w:szCs w:val="9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十年的创新创业教育实践中，不断研究世界高等教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育的发展趋势，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结合我国创新驱动发展战略，思考和探索创新创业教育在高等教育</w:t>
            </w:r>
            <w:r>
              <w:rPr>
                <w:rFonts w:ascii="SimSun" w:hAnsi="SimSun" w:eastAsia="SimSun" w:cs="SimSun"/>
                <w:sz w:val="9"/>
                <w:szCs w:val="9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中的定位和实践。</w:t>
            </w:r>
          </w:p>
          <w:p>
            <w:pPr>
              <w:ind w:left="295" w:right="69" w:hanging="201"/>
              <w:spacing w:before="34" w:line="232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(1)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1"/>
              </w:rPr>
              <w:t>首次提出了“三位一体、三创融合，开放共享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2"/>
              </w:rPr>
              <w:t>”的创新创重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5"/>
              </w:rPr>
              <w:t>教育理念，</w:t>
            </w:r>
          </w:p>
          <w:p>
            <w:pPr>
              <w:ind w:left="283" w:right="9" w:hanging="189"/>
              <w:spacing w:before="42" w:line="22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(2)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1"/>
              </w:rPr>
              <w:t>创建了价住塑造、能力培养和知识传授“三位一体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2"/>
              </w:rPr>
              <w:t>”创新创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 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1"/>
              </w:rPr>
              <w:t>业教育体系，首创“挑战性学习课程”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促进创新教育融入专</w:t>
            </w:r>
            <w:r>
              <w:rPr>
                <w:rFonts w:ascii="SimSun" w:hAnsi="SimSun" w:eastAsia="SimSun" w:cs="SimSun"/>
                <w:sz w:val="9"/>
                <w:szCs w:val="9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业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1"/>
              </w:rPr>
              <w:t>，首创“技术创新创业辅修专业”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探索学科交叉人才培养</w:t>
            </w:r>
            <w:r>
              <w:rPr>
                <w:rFonts w:ascii="SimSun" w:hAnsi="SimSun" w:eastAsia="SimSun" w:cs="SimSun"/>
                <w:sz w:val="9"/>
                <w:szCs w:val="9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的新机刺，</w:t>
            </w:r>
          </w:p>
          <w:p>
            <w:pPr>
              <w:ind w:left="285" w:right="58" w:hanging="181"/>
              <w:spacing w:before="22" w:line="253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(3)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1"/>
              </w:rPr>
              <w:t>创建了多学科联动的创意、创新和创业“三创融合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2"/>
              </w:rPr>
              <w:t>”校级协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5"/>
              </w:rPr>
              <w:t>同教育平台。</w:t>
            </w:r>
          </w:p>
          <w:p>
            <w:pPr>
              <w:ind w:left="293" w:right="58" w:hanging="189"/>
              <w:spacing w:before="33" w:line="246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(4)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1"/>
              </w:rPr>
              <w:t>创建了产单对接的全杜会“开放共享”创新创业教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2"/>
              </w:rPr>
              <w:t>育支撑平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6"/>
              </w:rPr>
              <w:t>台。</w:t>
            </w:r>
          </w:p>
          <w:p>
            <w:pPr>
              <w:ind w:left="55" w:right="2" w:firstLine="160"/>
              <w:spacing w:before="40" w:line="202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</w:rPr>
              <w:t>项目实施以来，创新创业教育学生受望面和受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望深度显著提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  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高，涌现出了大批化秀学生创新创业团队，创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新创业教育成果多次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获党和国家领导人的青定。教学就果要定会评价为“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2"/>
              </w:rPr>
              <w:t>我国创新创业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pgSz w:w="3310" w:h="4690"/>
          <w:pgMar w:top="234" w:right="403" w:bottom="284" w:left="255" w:header="0" w:footer="0" w:gutter="0"/>
        </w:sectPr>
        <w:rPr>
          <w:rFonts w:ascii="Arial" w:hAnsi="Arial" w:eastAsia="Arial" w:cs="Arial"/>
          <w:sz w:val="2"/>
          <w:szCs w:val="2"/>
        </w:rPr>
      </w:pPr>
    </w:p>
    <w:tbl>
      <w:tblPr>
        <w:tblStyle w:val="TableNormal"/>
        <w:tblW w:w="26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39"/>
      </w:tblGrid>
      <w:tr>
        <w:trPr>
          <w:trHeight w:val="2758" w:hRule="atLeast"/>
        </w:trPr>
        <w:tc>
          <w:tcPr>
            <w:tcW w:w="263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" w:right="7" w:firstLine="1"/>
              <w:spacing w:before="12" w:line="212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1"/>
              </w:rPr>
              <w:t>教育领域的重大标志性威果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，系统性和示范性强，成果推广应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用广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</w:rPr>
              <w:t>泛，取得了重大的社会效些，引领着我国创新创业教育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领域的发展</w:t>
            </w:r>
          </w:p>
          <w:p>
            <w:pPr>
              <w:ind w:left="55" w:right="47" w:firstLine="9"/>
              <w:spacing w:before="3" w:line="213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</w:rPr>
              <w:t>和进步，产生了重大的回际影有。推荐市报国家级教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学成果特等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奖。"</w:t>
            </w:r>
          </w:p>
          <w:p>
            <w:pPr>
              <w:ind w:left="206"/>
              <w:spacing w:before="40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4"/>
              </w:rPr>
              <w:t>主要解决的教学问题：</w:t>
            </w:r>
          </w:p>
          <w:p>
            <w:pPr>
              <w:ind w:left="45" w:firstLine="178"/>
              <w:spacing w:before="73" w:line="228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本项目的实施，聚焦成国高校创新创业教育存在的以下突出问</w:t>
            </w:r>
            <w:r>
              <w:rPr>
                <w:rFonts w:ascii="SimSun" w:hAnsi="SimSun" w:eastAsia="SimSun" w:cs="SimSun"/>
                <w:sz w:val="9"/>
                <w:szCs w:val="9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5"/>
              </w:rPr>
              <w:t>题和桃战：</w:t>
            </w:r>
          </w:p>
          <w:p>
            <w:pPr>
              <w:ind w:left="263" w:hanging="248"/>
              <w:spacing w:before="37" w:line="232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(1)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1"/>
              </w:rPr>
              <w:t>对商校中开展创新创业教育的意义和目标认识不清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。落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在创新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 </w:t>
            </w: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创业上，没有落在育人上，导致两种领向，一是“不认同这一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理念，因此对创新创业教育有抵触情谐”,二是“对其育人本</w:t>
            </w:r>
            <w:r>
              <w:rPr>
                <w:rFonts w:ascii="SimSun" w:hAnsi="SimSun" w:eastAsia="SimSun" w:cs="SimSun"/>
                <w:sz w:val="9"/>
                <w:szCs w:val="9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质认识不清，片面连求学生办公司和融资数量”。追切需要厘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清认识，运成共识，</w:t>
            </w:r>
          </w:p>
          <w:p>
            <w:pPr>
              <w:ind w:right="8"/>
              <w:spacing w:before="41" w:line="218" w:lineRule="auto"/>
              <w:jc w:val="right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(2)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1"/>
              </w:rPr>
              <w:t>如何处理创新创业教育和现有人才培养体系的关系?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是少数人</w:t>
            </w:r>
          </w:p>
          <w:p>
            <w:pPr>
              <w:ind w:left="265"/>
              <w:spacing w:before="14" w:line="206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的专利(游戏),还是大学教育的一个横切面?此外。还存在</w:t>
            </w:r>
          </w:p>
          <w:p>
            <w:pPr>
              <w:ind w:left="253" w:hanging="4"/>
              <w:spacing w:line="227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“重知识传授，轻价值应造和能力略葬”、“与专业教</w:t>
            </w: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育两张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皮”等挑战性问题。速切需要探索全面酣入现有人才路</w:t>
            </w: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养体系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5"/>
              </w:rPr>
              <w:t>的模式。</w:t>
            </w:r>
          </w:p>
          <w:p>
            <w:pPr>
              <w:ind w:left="243" w:hanging="139"/>
              <w:spacing w:before="46" w:line="227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(3)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2"/>
              </w:rPr>
              <w:t>对怎样达成创新创业育人的目标及教育模式比较然，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既有的</w:t>
            </w:r>
            <w:r>
              <w:rPr>
                <w:rFonts w:ascii="SimSun" w:hAnsi="SimSun" w:eastAsia="SimSun" w:cs="SimSun"/>
                <w:sz w:val="9"/>
                <w:szCs w:val="9"/>
                <w:spacing w:val="1"/>
              </w:rPr>
              <w:t xml:space="preserve">   </w:t>
            </w: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院系学科知识条块分割、高校和产业间的“围墙”必然是创新</w:t>
            </w:r>
            <w:r>
              <w:rPr>
                <w:rFonts w:ascii="SimSun" w:hAnsi="SimSun" w:eastAsia="SimSun" w:cs="SimSun"/>
                <w:sz w:val="9"/>
                <w:szCs w:val="9"/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</w:rPr>
              <w:t>创业教育目标达成的天然壁垒，怎粹打通学科及产业界限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?迫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切需要探索建立跨越学科界限、防越产学界限教育平台的机</w:t>
            </w:r>
            <w:r>
              <w:rPr>
                <w:rFonts w:ascii="SimSun" w:hAnsi="SimSun" w:eastAsia="SimSun" w:cs="SimSun"/>
                <w:sz w:val="9"/>
                <w:szCs w:val="9"/>
                <w:spacing w:val="2"/>
              </w:rPr>
              <w:t xml:space="preserve"> 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制。</w:t>
            </w:r>
          </w:p>
        </w:tc>
      </w:tr>
      <w:tr>
        <w:trPr>
          <w:trHeight w:val="1245" w:hRule="atLeast"/>
        </w:trPr>
        <w:tc>
          <w:tcPr>
            <w:tcW w:w="263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5"/>
              <w:spacing w:before="72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</w:rPr>
              <w:t>2.成果解决教学问题的方法(不龌过1000字)</w:t>
            </w:r>
          </w:p>
          <w:p>
            <w:pPr>
              <w:ind w:left="263" w:hanging="248"/>
              <w:spacing w:before="201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(1)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2"/>
              </w:rPr>
              <w:t>广泛深入调研。明晰创新创业教育本质。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清华大学在国内外开</w:t>
            </w:r>
            <w:r>
              <w:rPr>
                <w:rFonts w:ascii="SimSun" w:hAnsi="SimSun" w:eastAsia="SimSun" w:cs="SimSun"/>
                <w:sz w:val="9"/>
                <w:szCs w:val="9"/>
                <w:spacing w:val="6"/>
              </w:rPr>
              <w:t xml:space="preserve">   </w:t>
            </w: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展高校创新创业教育需求和培养模式的调研，并专门召开全校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性教育教学研计会深入研讨，逐渐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3"/>
              </w:rPr>
              <w:t>明晰了创新创业教育是融入</w:t>
            </w:r>
            <w:r>
              <w:rPr>
                <w:rFonts w:ascii="SimSun" w:hAnsi="SimSun" w:eastAsia="SimSun" w:cs="SimSun"/>
                <w:sz w:val="9"/>
                <w:szCs w:val="9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4"/>
              </w:rPr>
              <w:t>大学各项核心职能的一个崭新维度，其本质是育人，姚理了价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4"/>
              </w:rPr>
              <w:t>住塑造、能力培养、知识传授“三位一体”的创新创业人才培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3"/>
              </w:rPr>
              <w:t>养目标，</w:t>
            </w: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即：以独立、首包、勇气。包容和责任为</w:t>
            </w:r>
            <w:r>
              <w:rPr>
                <w:rFonts w:ascii="SimSun" w:hAnsi="SimSun" w:eastAsia="SimSun" w:cs="SimSun"/>
                <w:sz w:val="9"/>
                <w:szCs w:val="9"/>
                <w:spacing w:val="-4"/>
              </w:rPr>
              <w:t>核心的价值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望途，以包新力、执行力和领导力为核心的能力培养，以及以</w:t>
            </w:r>
            <w:r>
              <w:rPr>
                <w:rFonts w:ascii="SimSun" w:hAnsi="SimSun" w:eastAsia="SimSun" w:cs="SimSun"/>
                <w:sz w:val="9"/>
                <w:szCs w:val="9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路界学习为核心的知识传授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pgSz w:w="3370" w:h="4430"/>
          <w:pgMar w:top="185" w:right="465" w:bottom="214" w:left="254" w:header="0" w:footer="0" w:gutter="0"/>
        </w:sectPr>
        <w:rPr>
          <w:rFonts w:ascii="Arial" w:hAnsi="Arial" w:eastAsia="Arial" w:cs="Arial"/>
          <w:sz w:val="2"/>
          <w:szCs w:val="2"/>
        </w:rPr>
      </w:pPr>
    </w:p>
    <w:tbl>
      <w:tblPr>
        <w:tblStyle w:val="TableNormal"/>
        <w:tblW w:w="26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39"/>
      </w:tblGrid>
      <w:tr>
        <w:trPr>
          <w:trHeight w:val="3546" w:hRule="atLeast"/>
        </w:trPr>
        <w:tc>
          <w:tcPr>
            <w:tcW w:w="263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33" w:hanging="219"/>
              <w:spacing w:before="51" w:line="227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(2)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2"/>
              </w:rPr>
              <w:t>融入培养体系。创嚏“三位一体”的创新创业教育体系。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引入</w:t>
            </w:r>
            <w:r>
              <w:rPr>
                <w:rFonts w:ascii="SimSun" w:hAnsi="SimSun" w:eastAsia="SimSun" w:cs="SimSun"/>
                <w:sz w:val="9"/>
                <w:szCs w:val="9"/>
                <w:spacing w:val="5"/>
              </w:rPr>
              <w:t xml:space="preserve">   </w:t>
            </w:r>
            <w:r>
              <w:rPr>
                <w:rFonts w:ascii="SimSun" w:hAnsi="SimSun" w:eastAsia="SimSun" w:cs="SimSun"/>
                <w:sz w:val="9"/>
                <w:szCs w:val="9"/>
              </w:rPr>
              <w:t>基于成效教育0%E(Outecne Based Educati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on)实现矩阵，指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导第一深堂和第二课堂的教学设计，建设创新创业通识课、专</w:t>
            </w:r>
            <w:r>
              <w:rPr>
                <w:rFonts w:ascii="SimSun" w:hAnsi="SimSun" w:eastAsia="SimSun" w:cs="SimSun"/>
                <w:sz w:val="9"/>
                <w:szCs w:val="9"/>
                <w:spacing w:val="13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重课、训练项图和赛事等环节，使得创新创业教育覆盖育人金</w:t>
            </w:r>
            <w:r>
              <w:rPr>
                <w:rFonts w:ascii="SimSun" w:hAnsi="SimSun" w:eastAsia="SimSun" w:cs="SimSun"/>
                <w:sz w:val="9"/>
                <w:szCs w:val="9"/>
                <w:spacing w:val="12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</w:rPr>
              <w:t>过程；针对专业课程的教学，建设“挑战性学习课程”,围绕</w:t>
            </w:r>
            <w:r>
              <w:rPr>
                <w:rFonts w:ascii="SimSun" w:hAnsi="SimSun" w:eastAsia="SimSun" w:cs="SimSun"/>
                <w:sz w:val="9"/>
                <w:szCs w:val="9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专业领域的挑战性问题进行教学设计，培养勇气、挑战和创新</w:t>
            </w:r>
            <w:r>
              <w:rPr>
                <w:rFonts w:ascii="SimSun" w:hAnsi="SimSun" w:eastAsia="SimSun" w:cs="SimSun"/>
                <w:sz w:val="9"/>
                <w:szCs w:val="9"/>
                <w:spacing w:val="12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的精神和能力，使得创新教育覆盖全校所有院系；开设“技术</w:t>
            </w:r>
            <w:r>
              <w:rPr>
                <w:rFonts w:ascii="SimSun" w:hAnsi="SimSun" w:eastAsia="SimSun" w:cs="SimSun"/>
                <w:sz w:val="9"/>
                <w:szCs w:val="9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</w:rPr>
              <w:t>创新创业辅修专业”培养包新包业的“科班生”,采用跨院系</w:t>
            </w:r>
            <w:r>
              <w:rPr>
                <w:rFonts w:ascii="SimSun" w:hAnsi="SimSun" w:eastAsia="SimSun" w:cs="SimSun"/>
                <w:sz w:val="9"/>
                <w:szCs w:val="9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联合主任制，依托校级平台，探索学科交叉人才培养的新机</w:t>
            </w:r>
            <w:r>
              <w:rPr>
                <w:rFonts w:ascii="SimSun" w:hAnsi="SimSun" w:eastAsia="SimSun" w:cs="SimSun"/>
                <w:sz w:val="9"/>
                <w:szCs w:val="9"/>
                <w:spacing w:val="8"/>
              </w:rPr>
              <w:t xml:space="preserve">  </w:t>
            </w:r>
            <w:r>
              <w:rPr>
                <w:rFonts w:ascii="SimSun" w:hAnsi="SimSun" w:eastAsia="SimSun" w:cs="SimSun"/>
                <w:sz w:val="9"/>
                <w:szCs w:val="9"/>
                <w:spacing w:val="11"/>
              </w:rPr>
              <w:t>制。</w:t>
            </w:r>
          </w:p>
          <w:p>
            <w:pPr>
              <w:ind w:left="233" w:hanging="219"/>
              <w:spacing w:before="41" w:line="228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(3)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1"/>
              </w:rPr>
              <w:t>路越学科界限，创魔“三创融合”的校颇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2"/>
              </w:rPr>
              <w:t>协网教育平台。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创新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创业教育需要突破院系学料如识的界限，校团委、基础工业训</w:t>
            </w:r>
            <w:r>
              <w:rPr>
                <w:rFonts w:ascii="SimSun" w:hAnsi="SimSun" w:eastAsia="SimSun" w:cs="SimSun"/>
                <w:sz w:val="9"/>
                <w:szCs w:val="9"/>
                <w:spacing w:val="17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练中心等跨越院系的部门依据各白的职能特点建设了若干校级</w:t>
            </w:r>
            <w:r>
              <w:rPr>
                <w:rFonts w:ascii="SimSun" w:hAnsi="SimSun" w:eastAsia="SimSun" w:cs="SimSun"/>
                <w:sz w:val="9"/>
                <w:szCs w:val="9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创新创业教育平台，融合不同院系的教师和学生，实现学科交</w:t>
            </w:r>
            <w:r>
              <w:rPr>
                <w:rFonts w:ascii="SimSun" w:hAnsi="SimSun" w:eastAsia="SimSun" w:cs="SimSun"/>
                <w:sz w:val="9"/>
                <w:szCs w:val="9"/>
                <w:spacing w:val="11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又并探索跨学科育人管理机制。此外，明明了“志趣驱动是大</w:t>
            </w:r>
            <w:r>
              <w:rPr>
                <w:rFonts w:ascii="SimSun" w:hAnsi="SimSun" w:eastAsia="SimSun" w:cs="SimSun"/>
                <w:sz w:val="9"/>
                <w:szCs w:val="9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</w:rPr>
              <w:t>学生创新包业的本质”,因此清华大学提出创意，创新、创业</w:t>
            </w:r>
            <w:r>
              <w:rPr>
                <w:rFonts w:ascii="SimSun" w:hAnsi="SimSun" w:eastAsia="SimSun" w:cs="SimSun"/>
                <w:sz w:val="9"/>
                <w:szCs w:val="9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1"/>
              </w:rPr>
              <w:t>“三创”的概念，并特别关注“创意产生”,并在2010年创</w:t>
            </w:r>
            <w:r>
              <w:rPr>
                <w:rFonts w:ascii="SimSun" w:hAnsi="SimSun" w:eastAsia="SimSun" w:cs="SimSun"/>
                <w:sz w:val="9"/>
                <w:szCs w:val="9"/>
                <w:spacing w:val="8"/>
              </w:rPr>
              <w:t xml:space="preserve"> 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建了以“激发兴趣”为主的清华大学来来兴燧团队，同年创建</w:t>
            </w:r>
            <w:r>
              <w:rPr>
                <w:rFonts w:ascii="SimSun" w:hAnsi="SimSun" w:eastAsia="SimSun" w:cs="SimSun"/>
                <w:sz w:val="9"/>
                <w:szCs w:val="9"/>
                <w:spacing w:val="11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了以“技术创新”力特色的清华iCenter,2014年创建了推动</w:t>
            </w:r>
            <w:r>
              <w:rPr>
                <w:rFonts w:ascii="SimSun" w:hAnsi="SimSun" w:eastAsia="SimSun" w:cs="SimSun"/>
                <w:sz w:val="9"/>
                <w:szCs w:val="9"/>
                <w:spacing w:val="4"/>
              </w:rPr>
              <w:t xml:space="preserve">   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大学生创业教育的“创”平台，给有创新创业志地和能力的</w:t>
            </w:r>
            <w:r>
              <w:rPr>
                <w:rFonts w:ascii="SimSun" w:hAnsi="SimSun" w:eastAsia="SimSun" w:cs="SimSun"/>
                <w:sz w:val="9"/>
                <w:szCs w:val="9"/>
                <w:spacing w:val="7"/>
              </w:rPr>
              <w:t xml:space="preserve"> 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学生提供了创意激发、产品实现和创业指导的全价值链培养和</w:t>
            </w:r>
            <w:r>
              <w:rPr>
                <w:rFonts w:ascii="SimSun" w:hAnsi="SimSun" w:eastAsia="SimSun" w:cs="SimSun"/>
                <w:sz w:val="9"/>
                <w:szCs w:val="9"/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1"/>
              </w:rPr>
              <w:t>金方位支持。</w:t>
            </w:r>
          </w:p>
          <w:p>
            <w:pPr>
              <w:ind w:left="233" w:hanging="219"/>
              <w:spacing w:before="41" w:line="222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(4)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2"/>
              </w:rPr>
              <w:t>打通大学围墙，创建全社会“开放共享”的教育支撑平台。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创</w:t>
            </w:r>
            <w:r>
              <w:rPr>
                <w:rFonts w:ascii="SimSun" w:hAnsi="SimSun" w:eastAsia="SimSun" w:cs="SimSun"/>
                <w:sz w:val="9"/>
                <w:szCs w:val="9"/>
                <w:spacing w:val="9"/>
              </w:rPr>
              <w:t xml:space="preserve">  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新创业教育还需要实破高校和产业间的屏障，互通师资、课</w:t>
            </w:r>
            <w:r>
              <w:rPr>
                <w:rFonts w:ascii="SimSun" w:hAnsi="SimSun" w:eastAsia="SimSun" w:cs="SimSun"/>
                <w:sz w:val="9"/>
                <w:szCs w:val="9"/>
                <w:spacing w:val="7"/>
              </w:rPr>
              <w:t xml:space="preserve">  </w:t>
            </w:r>
            <w:r>
              <w:rPr>
                <w:rFonts w:ascii="SimSun" w:hAnsi="SimSun" w:eastAsia="SimSun" w:cs="SimSun"/>
                <w:sz w:val="9"/>
                <w:szCs w:val="9"/>
              </w:rPr>
              <w:t>程、资金等教育要素。创新创业教育由律来教?“围墙”外具</w:t>
            </w:r>
            <w:r>
              <w:rPr>
                <w:rFonts w:ascii="SimSun" w:hAnsi="SimSun" w:eastAsia="SimSun" w:cs="SimSun"/>
                <w:sz w:val="9"/>
                <w:szCs w:val="9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有半富实战经验的企业家、投资家等也应该进入创新创业教育</w:t>
            </w:r>
            <w:r>
              <w:rPr>
                <w:rFonts w:ascii="SimSun" w:hAnsi="SimSun" w:eastAsia="SimSun" w:cs="SimSun"/>
                <w:sz w:val="9"/>
                <w:szCs w:val="9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生态圈，清华大学提出“教师+”、“课程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+”等概念并建立了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引入机制。同时，发起成立中国高校创新创业教育联里，成立</w:t>
            </w:r>
            <w:r>
              <w:rPr>
                <w:rFonts w:ascii="SimSun" w:hAnsi="SimSun" w:eastAsia="SimSun" w:cs="SimSun"/>
                <w:sz w:val="9"/>
                <w:szCs w:val="9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中国创业学院在线教育频道，向社会开放优质创新创业教育资</w:t>
            </w:r>
            <w:r>
              <w:rPr>
                <w:rFonts w:ascii="SimSun" w:hAnsi="SimSun" w:eastAsia="SimSun" w:cs="SimSun"/>
                <w:sz w:val="9"/>
                <w:szCs w:val="9"/>
                <w:spacing w:val="12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梁。</w:t>
            </w:r>
          </w:p>
        </w:tc>
      </w:tr>
      <w:tr>
        <w:trPr>
          <w:trHeight w:val="587" w:hRule="atLeast"/>
        </w:trPr>
        <w:tc>
          <w:tcPr>
            <w:tcW w:w="263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4"/>
              <w:spacing w:before="22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</w:rPr>
              <w:t>3.成果的创新点(不超过800字)</w:t>
            </w:r>
          </w:p>
          <w:p>
            <w:pPr>
              <w:ind w:left="144" w:right="57" w:hanging="130"/>
              <w:spacing w:before="141" w:line="20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(1)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1"/>
              </w:rPr>
              <w:t>首次提出了“三位一体、三创酸合、开放共车”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2"/>
              </w:rPr>
              <w:t>的创新创业教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1"/>
              </w:rPr>
              <w:t>育理念，探索了创新创业教育“培养什么样的人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2"/>
              </w:rPr>
              <w:t>”和“如何培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</w:rPr>
              <w:t>养人”的核心问题。明晰了创新创业教育是融入大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学各项核心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pgSz w:w="3130" w:h="4580"/>
          <w:pgMar w:top="275" w:right="235" w:bottom="144" w:left="244" w:header="0" w:footer="0" w:gutter="0"/>
        </w:sectPr>
        <w:rPr>
          <w:rFonts w:ascii="Arial" w:hAnsi="Arial" w:eastAsia="Arial" w:cs="Arial"/>
          <w:sz w:val="2"/>
          <w:szCs w:val="2"/>
        </w:rPr>
      </w:pPr>
    </w:p>
    <w:tbl>
      <w:tblPr>
        <w:tblStyle w:val="TableNormal"/>
        <w:tblW w:w="264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40"/>
      </w:tblGrid>
      <w:tr>
        <w:trPr>
          <w:trHeight w:val="3426" w:hRule="atLeast"/>
        </w:trPr>
        <w:tc>
          <w:tcPr>
            <w:tcW w:w="26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30" w:firstLine="4"/>
              <w:spacing w:before="12" w:line="226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职能的一个崭新维度，其本质是育人，培育具有开创性的人</w:t>
            </w:r>
            <w:r>
              <w:rPr>
                <w:rFonts w:ascii="SimSun" w:hAnsi="SimSun" w:eastAsia="SimSun" w:cs="SimSun"/>
                <w:sz w:val="9"/>
                <w:szCs w:val="9"/>
                <w:spacing w:val="9"/>
              </w:rPr>
              <w:t xml:space="preserve">  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才：提出了价值塑途、能方培养和知识传授“三位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一体”的育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人目标，创意、创新、创业“三创融合”的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育人模式和全社会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“开放共享”的协同育人理念；明确了建立跨越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学科界限和产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</w:rPr>
              <w:t>学界限的机制和模式是开展创新创业教育的必经之路。</w:t>
            </w:r>
          </w:p>
          <w:p>
            <w:pPr>
              <w:ind w:left="233" w:hanging="218"/>
              <w:spacing w:before="45" w:line="226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(2)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2"/>
              </w:rPr>
              <w:t>创建了价值童造、能力培养和知识传授“三位一体”的创新创</w:t>
            </w:r>
            <w:r>
              <w:rPr>
                <w:rFonts w:ascii="SimSun" w:hAnsi="SimSun" w:eastAsia="SimSun" w:cs="SimSun"/>
                <w:sz w:val="9"/>
                <w:szCs w:val="9"/>
                <w:spacing w:val="3"/>
              </w:rPr>
              <w:t xml:space="preserve">   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</w:rPr>
              <w:t>业教育体系，</w:t>
            </w:r>
            <w:r>
              <w:rPr>
                <w:rFonts w:ascii="SimSun" w:hAnsi="SimSun" w:eastAsia="SimSun" w:cs="SimSun"/>
                <w:sz w:val="9"/>
                <w:szCs w:val="9"/>
              </w:rPr>
              <w:t>基于0BE(Out cone Based Edcat ion)的实现矩</w:t>
            </w:r>
            <w:r>
              <w:rPr>
                <w:rFonts w:ascii="SimSun" w:hAnsi="SimSun" w:eastAsia="SimSun" w:cs="SimSun"/>
                <w:sz w:val="9"/>
                <w:szCs w:val="9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阵，设计了包新创业通识课、专业课，训练项目和赛事等环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  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节，覆盖第一课堂和第二课堂，融入人才培养全过程；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1"/>
              </w:rPr>
              <w:t>首创</w:t>
            </w:r>
            <w:r>
              <w:rPr>
                <w:rFonts w:ascii="SimSun" w:hAnsi="SimSun" w:eastAsia="SimSun" w:cs="SimSun"/>
                <w:sz w:val="9"/>
                <w:szCs w:val="9"/>
                <w:spacing w:val="1"/>
              </w:rPr>
              <w:t xml:space="preserve">   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</w:rPr>
              <w:t>“桃战性学习课程”,</w:t>
            </w:r>
            <w:r>
              <w:rPr>
                <w:rFonts w:ascii="SimSun" w:hAnsi="SimSun" w:eastAsia="SimSun" w:cs="SimSun"/>
                <w:sz w:val="9"/>
                <w:szCs w:val="9"/>
              </w:rPr>
              <w:t>围绕专业领域的挑战性问题进行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教学设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计，培养勇气、挨战和创新的精神和能力，覆盖全校所有院</w:t>
            </w:r>
            <w:r>
              <w:rPr>
                <w:rFonts w:ascii="SimSun" w:hAnsi="SimSun" w:eastAsia="SimSun" w:cs="SimSun"/>
                <w:sz w:val="9"/>
                <w:szCs w:val="9"/>
                <w:spacing w:val="2"/>
              </w:rPr>
              <w:t xml:space="preserve">   </w:t>
            </w: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系，促进创新教育融人专业教育；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3"/>
              </w:rPr>
              <w:t>首创“技术创新创业辅修专</w:t>
            </w:r>
            <w:r>
              <w:rPr>
                <w:rFonts w:ascii="SimSun" w:hAnsi="SimSun" w:eastAsia="SimSun" w:cs="SimSun"/>
                <w:sz w:val="9"/>
                <w:szCs w:val="9"/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1"/>
              </w:rPr>
              <w:t>业”,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采用跨院系联合主任制，依托校级平台，探索学科交叉</w:t>
            </w:r>
            <w:r>
              <w:rPr>
                <w:rFonts w:ascii="SimSun" w:hAnsi="SimSun" w:eastAsia="SimSun" w:cs="SimSun"/>
                <w:sz w:val="9"/>
                <w:szCs w:val="9"/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1"/>
              </w:rPr>
              <w:t>人才培养的新机制。</w:t>
            </w:r>
          </w:p>
          <w:p>
            <w:pPr>
              <w:ind w:left="249" w:hanging="234"/>
              <w:spacing w:before="38" w:line="224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(3)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2"/>
              </w:rPr>
              <w:t>创建了多学科联动的创意，包新和创业“三创酸合”的校级协</w:t>
            </w:r>
            <w:r>
              <w:rPr>
                <w:rFonts w:ascii="SimSun" w:hAnsi="SimSun" w:eastAsia="SimSun" w:cs="SimSun"/>
                <w:sz w:val="9"/>
                <w:szCs w:val="9"/>
                <w:spacing w:val="6"/>
              </w:rPr>
              <w:t xml:space="preserve">   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</w:rPr>
              <w:t>同教育平台，</w:t>
            </w:r>
            <w:r>
              <w:rPr>
                <w:rFonts w:ascii="SimSun" w:hAnsi="SimSun" w:eastAsia="SimSun" w:cs="SimSun"/>
                <w:sz w:val="9"/>
                <w:szCs w:val="9"/>
              </w:rPr>
              <w:t>建立了以“创意激发”为主的未来兴趣团队。</w:t>
            </w:r>
            <w:r>
              <w:rPr>
                <w:rFonts w:ascii="SimSun" w:hAnsi="SimSun" w:eastAsia="SimSun" w:cs="SimSun"/>
                <w:sz w:val="9"/>
                <w:szCs w:val="9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</w:rPr>
              <w:t>“技术创新”为侧重的全琼最大校园创客空间iCen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ter和支撑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学生在真实环境中“创业”的“创+”平台，成立创新创业教</w:t>
            </w:r>
            <w:r>
              <w:rPr>
                <w:rFonts w:ascii="SimSun" w:hAnsi="SimSun" w:eastAsia="SimSun" w:cs="SimSun"/>
                <w:sz w:val="9"/>
                <w:szCs w:val="9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育协调委员会统筹平台间的资源共享和优势互补，</w:t>
            </w: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面向金校学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生提供了从创意。创新到创业的全价值链成长通道</w:t>
            </w: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，也成为蹄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1"/>
              </w:rPr>
              <w:t>学科交叉育人的照手。</w:t>
            </w:r>
          </w:p>
          <w:p>
            <w:pPr>
              <w:ind w:left="234" w:hanging="139"/>
              <w:spacing w:before="53" w:line="224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(4)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1"/>
              </w:rPr>
              <w:t>创建了产学对接的金社会“开放共享”教育支撑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2"/>
              </w:rPr>
              <w:t>平台。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在校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  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内，建立了“教师+”、“课程+”等机制，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引入企业家、投资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家等社会资源。构建打通“学校图榴”的创新创业生态围：在</w:t>
            </w:r>
            <w:r>
              <w:rPr>
                <w:rFonts w:ascii="SimSun" w:hAnsi="SimSun" w:eastAsia="SimSun" w:cs="SimSun"/>
                <w:sz w:val="9"/>
                <w:szCs w:val="9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1"/>
              </w:rPr>
              <w:t>校外，在全国首次堡议并发起成立了180余所高校和60余家</w:t>
            </w:r>
            <w:r>
              <w:rPr>
                <w:rFonts w:ascii="SimSun" w:hAnsi="SimSun" w:eastAsia="SimSun" w:cs="SimSun"/>
                <w:sz w:val="9"/>
                <w:szCs w:val="9"/>
                <w:spacing w:val="7"/>
              </w:rPr>
              <w:t xml:space="preserve">  </w:t>
            </w:r>
            <w:r>
              <w:rPr>
                <w:rFonts w:ascii="SimSun" w:hAnsi="SimSun" w:eastAsia="SimSun" w:cs="SimSun"/>
                <w:sz w:val="9"/>
                <w:szCs w:val="9"/>
              </w:rPr>
              <w:t>企事业单位组成的“中国高校包新创业教育联蓝”,在全国首</w:t>
            </w:r>
            <w:r>
              <w:rPr>
                <w:rFonts w:ascii="SimSun" w:hAnsi="SimSun" w:eastAsia="SimSun" w:cs="SimSun"/>
                <w:sz w:val="9"/>
                <w:szCs w:val="9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次建立了中国创业学院在线教育频道，上线课程53门，选谋</w:t>
            </w:r>
            <w:r>
              <w:rPr>
                <w:rFonts w:ascii="SimSun" w:hAnsi="SimSun" w:eastAsia="SimSun" w:cs="SimSun"/>
                <w:sz w:val="9"/>
                <w:szCs w:val="9"/>
                <w:spacing w:val="9"/>
              </w:rPr>
              <w:t xml:space="preserve">  </w:t>
            </w:r>
            <w:r>
              <w:rPr>
                <w:rFonts w:ascii="SimSun" w:hAnsi="SimSun" w:eastAsia="SimSun" w:cs="SimSun"/>
                <w:sz w:val="9"/>
                <w:szCs w:val="9"/>
              </w:rPr>
              <w:t>用户80.27万人次，线下线上共同促进创新创业教育优质资源</w:t>
            </w:r>
            <w:r>
              <w:rPr>
                <w:rFonts w:ascii="SimSun" w:hAnsi="SimSun" w:eastAsia="SimSun" w:cs="SimSun"/>
                <w:sz w:val="9"/>
                <w:szCs w:val="9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3"/>
              </w:rPr>
              <w:t>的全社会开放共享，</w:t>
            </w:r>
          </w:p>
        </w:tc>
      </w:tr>
      <w:tr>
        <w:trPr>
          <w:trHeight w:val="577" w:hRule="atLeast"/>
        </w:trPr>
        <w:tc>
          <w:tcPr>
            <w:tcW w:w="26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5"/>
              <w:spacing w:before="62" w:line="21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</w:rPr>
              <w:t>4.成果的推广应用效果(不超过1000字)</w:t>
            </w:r>
          </w:p>
          <w:p>
            <w:pPr>
              <w:ind w:left="45" w:right="59" w:firstLine="99"/>
              <w:spacing w:before="212" w:line="190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</w:rPr>
              <w:t>经过多年努力，本项图提高了清华人才培养质量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，产生了重大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社会效益和国际国内影响，包括：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pgSz w:w="3170" w:h="4400"/>
          <w:pgMar w:top="205" w:right="255" w:bottom="165" w:left="264" w:header="0" w:footer="0" w:gutter="0"/>
        </w:sectPr>
        <w:rPr>
          <w:rFonts w:ascii="Arial" w:hAnsi="Arial" w:eastAsia="Arial" w:cs="Arial"/>
          <w:sz w:val="2"/>
          <w:szCs w:val="2"/>
        </w:rPr>
      </w:pPr>
    </w:p>
    <w:tbl>
      <w:tblPr>
        <w:tblStyle w:val="TableNormal"/>
        <w:tblW w:w="2641" w:type="dxa"/>
        <w:tblInd w:w="5" w:type="dxa"/>
        <w:tblLayout w:type="fixed"/>
        <w:tblBorders>
          <w:left w:val="single" w:color="000000" w:sz="4" w:space="0"/>
          <w:bottom w:val="single" w:color="000000" w:sz="2" w:space="0"/>
          <w:right w:val="single" w:color="000000" w:sz="4" w:space="0"/>
          <w:top w:val="single" w:color="000000" w:sz="2" w:space="0"/>
        </w:tblBorders>
      </w:tblPr>
      <w:tblGrid>
        <w:gridCol w:w="2641"/>
      </w:tblGrid>
      <w:tr>
        <w:trPr>
          <w:trHeight w:val="4208" w:hRule="atLeast"/>
        </w:trPr>
        <w:tc>
          <w:tcPr>
            <w:tcW w:w="2641" w:type="dxa"/>
            <w:vAlign w:val="top"/>
          </w:tcPr>
          <w:p>
            <w:pPr>
              <w:ind w:left="256" w:right="3" w:hanging="161"/>
              <w:spacing w:before="51" w:line="22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(1)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2"/>
              </w:rPr>
              <w:t>创新创重教育学生受益面大，受益程度深，毕业学生获社会高</w:t>
            </w:r>
            <w:r>
              <w:rPr>
                <w:rFonts w:ascii="SimSun" w:hAnsi="SimSun" w:eastAsia="SimSun" w:cs="SimSun"/>
                <w:sz w:val="9"/>
                <w:szCs w:val="9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4"/>
              </w:rPr>
              <w:t>度认可。</w:t>
            </w:r>
          </w:p>
          <w:p>
            <w:pPr>
              <w:ind w:left="125" w:right="44" w:firstLine="169"/>
              <w:spacing w:before="48" w:line="224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</w:rPr>
              <w:t>双创教育第一课堂(3门通识课。60门挑战性学习课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，150门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</w:rPr>
              <w:t>双创专业课和3个学科交叉“被创”专业)年珠修逾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7000人</w:t>
            </w:r>
          </w:p>
          <w:p>
            <w:pPr>
              <w:ind w:left="95" w:right="2" w:firstLine="29"/>
              <w:spacing w:line="226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次，对价值塑途和能力培养贡献较强的课程占90%以上，学</w:t>
            </w: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科交又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1"/>
              </w:rPr>
              <w:t>课程超过70%,第二课堂(7个双创品牌赛事和活动。</w:t>
            </w:r>
            <w:r>
              <w:rPr>
                <w:rFonts w:ascii="SimSun" w:hAnsi="SimSun" w:eastAsia="SimSun" w:cs="SimSun"/>
                <w:sz w:val="9"/>
                <w:szCs w:val="9"/>
              </w:rPr>
              <w:t>30余鳳创训   </w:t>
            </w:r>
            <w:r>
              <w:rPr>
                <w:rFonts w:ascii="SimSun" w:hAnsi="SimSun" w:eastAsia="SimSun" w:cs="SimSun"/>
                <w:sz w:val="9"/>
                <w:szCs w:val="9"/>
              </w:rPr>
              <w:t>炼项目。100多个科被创新赛事，115个企业联合创业实习基地)</w:t>
            </w:r>
            <w:r>
              <w:rPr>
                <w:rFonts w:ascii="SimSun" w:hAnsi="SimSun" w:eastAsia="SimSun" w:cs="SimSun"/>
                <w:sz w:val="9"/>
                <w:szCs w:val="9"/>
                <w:spacing w:val="7"/>
              </w:rPr>
              <w:t xml:space="preserve">  </w:t>
            </w:r>
            <w:r>
              <w:rPr>
                <w:rFonts w:ascii="SimSun" w:hAnsi="SimSun" w:eastAsia="SimSun" w:cs="SimSun"/>
                <w:sz w:val="9"/>
                <w:szCs w:val="9"/>
                <w:spacing w:val="1"/>
              </w:rPr>
              <w:t>年参与8800人次。总共提供近18000平米的空间</w:t>
            </w:r>
            <w:r>
              <w:rPr>
                <w:rFonts w:ascii="SimSun" w:hAnsi="SimSun" w:eastAsia="SimSun" w:cs="SimSun"/>
                <w:sz w:val="9"/>
                <w:szCs w:val="9"/>
              </w:rPr>
              <w:t>，为近700支注   </w:t>
            </w:r>
            <w:r>
              <w:rPr>
                <w:rFonts w:ascii="SimSun" w:hAnsi="SimSun" w:eastAsia="SimSun" w:cs="SimSun"/>
                <w:sz w:val="9"/>
                <w:szCs w:val="9"/>
                <w:spacing w:val="1"/>
              </w:rPr>
              <w:t>勇团队年提供420场28500人次的培训，近</w:t>
            </w:r>
            <w:r>
              <w:rPr>
                <w:rFonts w:ascii="SimSun" w:hAnsi="SimSun" w:eastAsia="SimSun" w:cs="SimSun"/>
                <w:sz w:val="9"/>
                <w:szCs w:val="9"/>
              </w:rPr>
              <w:t>4年帮助学生融资累计  </w:t>
            </w: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近十亿元。</w:t>
            </w:r>
          </w:p>
          <w:p>
            <w:pPr>
              <w:ind w:left="90" w:firstLine="194"/>
              <w:spacing w:before="36" w:line="233" w:lineRule="auto"/>
              <w:jc w:val="both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2017年，11名清华年轻枝友被关国《福布新》杂志评为2017</w:t>
            </w:r>
            <w:r>
              <w:rPr>
                <w:rFonts w:ascii="SimSun" w:hAnsi="SimSun" w:eastAsia="SimSun" w:cs="SimSun"/>
                <w:sz w:val="9"/>
                <w:szCs w:val="9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1"/>
              </w:rPr>
              <w:t>年度“亚洲30岁以下杰出创新创业人才”</w:t>
            </w:r>
            <w:r>
              <w:rPr>
                <w:rFonts w:ascii="SimSun" w:hAnsi="SimSun" w:eastAsia="SimSun" w:cs="SimSun"/>
                <w:sz w:val="9"/>
                <w:szCs w:val="9"/>
              </w:rPr>
              <w:t>。2006级本科生印奇以 </w:t>
            </w:r>
            <w:r>
              <w:rPr>
                <w:rFonts w:ascii="SimSun" w:hAnsi="SimSun" w:eastAsia="SimSun" w:cs="SimSun"/>
                <w:sz w:val="9"/>
                <w:szCs w:val="9"/>
                <w:spacing w:val="1"/>
              </w:rPr>
              <w:t>“旷视科枝(</w:t>
            </w:r>
            <w:r>
              <w:rPr>
                <w:rFonts w:ascii="SimSun" w:hAnsi="SimSun" w:eastAsia="SimSun" w:cs="SimSun"/>
                <w:sz w:val="9"/>
                <w:szCs w:val="9"/>
              </w:rPr>
              <w:t>Face</w:t>
            </w:r>
            <w:r>
              <w:rPr>
                <w:rFonts w:ascii="SimSun" w:hAnsi="SimSun" w:eastAsia="SimSun" w:cs="SimSun"/>
                <w:sz w:val="9"/>
                <w:szCs w:val="9"/>
                <w:spacing w:val="1"/>
              </w:rPr>
              <w:t>++)”</w:t>
            </w:r>
            <w:r>
              <w:rPr>
                <w:rFonts w:ascii="SimSun" w:hAnsi="SimSun" w:eastAsia="SimSun" w:cs="SimSun"/>
                <w:sz w:val="9"/>
                <w:szCs w:val="9"/>
              </w:rPr>
              <w:t>CEO</w:t>
            </w:r>
            <w:r>
              <w:rPr>
                <w:rFonts w:ascii="SimSun" w:hAnsi="SimSun" w:eastAsia="SimSun" w:cs="SimSun"/>
                <w:sz w:val="9"/>
                <w:szCs w:val="9"/>
                <w:spacing w:val="1"/>
              </w:rPr>
              <w:t>的身份，受邀参加李克强总理主持召</w:t>
            </w:r>
            <w:r>
              <w:rPr>
                <w:rFonts w:ascii="SimSun" w:hAnsi="SimSun" w:eastAsia="SimSun" w:cs="SimSun"/>
                <w:sz w:val="9"/>
                <w:szCs w:val="9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</w:rPr>
              <w:t>开的经济形势座谈会，或为中南海一场会议中最年轻的与会者。</w:t>
            </w:r>
          </w:p>
          <w:p>
            <w:pPr>
              <w:ind w:left="276" w:right="3" w:hanging="171"/>
              <w:spacing w:before="33" w:line="227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(2)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2"/>
              </w:rPr>
              <w:t>宣传推广创新创业教育理念和模式，示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3"/>
              </w:rPr>
              <w:t>范性、幅射力和引领性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3"/>
              </w:rPr>
              <w:t>强，产生了重大社会效益。</w:t>
            </w:r>
          </w:p>
          <w:p>
            <w:pPr>
              <w:ind w:left="115" w:firstLine="219"/>
              <w:spacing w:before="48" w:line="237" w:lineRule="auto"/>
              <w:jc w:val="both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成果完成人在国内外双创教育研计会上作特邀报告或</w:t>
            </w: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大会报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</w:rPr>
              <w:t>告20余次，发表双创教育研究论文36莫，承担双创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教育研究项目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9项，辐射全国宣传了双创教育理念、营造了浓厚氛围。</w:t>
            </w:r>
          </w:p>
          <w:p>
            <w:pPr>
              <w:ind w:left="135" w:right="3" w:firstLine="124"/>
              <w:spacing w:before="43" w:line="215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1"/>
              </w:rPr>
              <w:t>“清华学生创客”已成为全国点创教育的品牌，2015年</w:t>
            </w:r>
            <w:r>
              <w:rPr>
                <w:rFonts w:ascii="SimSun" w:hAnsi="SimSun" w:eastAsia="SimSun" w:cs="SimSun"/>
                <w:sz w:val="9"/>
                <w:szCs w:val="9"/>
              </w:rPr>
              <w:t>5月4 </w:t>
            </w:r>
            <w:r>
              <w:rPr>
                <w:rFonts w:ascii="SimSun" w:hAnsi="SimSun" w:eastAsia="SimSun" w:cs="SimSun"/>
                <w:sz w:val="9"/>
                <w:szCs w:val="9"/>
              </w:rPr>
              <w:t>日(五四青年节),李克强总理给清华学生创客回信，勉励他们</w:t>
            </w:r>
          </w:p>
          <w:p>
            <w:pPr>
              <w:ind w:left="115" w:firstLine="9"/>
              <w:spacing w:before="2" w:line="236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丰富创客文化、播操包客种子。学生团良“青橙创客”的三创研</w:t>
            </w:r>
            <w:r>
              <w:rPr>
                <w:rFonts w:ascii="SimSun" w:hAnsi="SimSun" w:eastAsia="SimSun" w:cs="SimSun"/>
                <w:sz w:val="9"/>
                <w:szCs w:val="9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</w:rPr>
              <w:t>学活动通布20多个省市的学枝，包括广西桂林，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甘肃平凉。山东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荷泽等西部和贫困地区，让近7万名师生感受创客文化，</w:t>
            </w:r>
          </w:p>
          <w:p>
            <w:pPr>
              <w:ind w:left="115" w:firstLine="179"/>
              <w:spacing w:before="32" w:line="224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发起成立了180余高校和50余全事业单位组成的“中国高校</w:t>
            </w:r>
            <w:r>
              <w:rPr>
                <w:rFonts w:ascii="SimSun" w:hAnsi="SimSun" w:eastAsia="SimSun" w:cs="SimSun"/>
                <w:sz w:val="9"/>
                <w:szCs w:val="9"/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z w:val="9"/>
                <w:szCs w:val="9"/>
              </w:rPr>
              <w:t>创断创业教育联望”;发起成立了100余高校工程实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践与创新基地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组成的“中国创客教育基地联盟”,彰显了引领</w:t>
            </w: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作用。</w:t>
            </w:r>
          </w:p>
          <w:p>
            <w:pPr>
              <w:ind w:left="125" w:firstLine="169"/>
              <w:spacing w:before="52" w:line="226" w:lineRule="auto"/>
              <w:jc w:val="both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</w:rPr>
              <w:t>双创教育理念和模式在新江大学等11所高校中应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用，成果获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科技邮认定适过。中国创业学院频道已上线53门创新创业课程，</w:t>
            </w:r>
            <w:r>
              <w:rPr>
                <w:rFonts w:ascii="SimSun" w:hAnsi="SimSun" w:eastAsia="SimSun" w:cs="SimSun"/>
                <w:sz w:val="9"/>
                <w:szCs w:val="9"/>
                <w:spacing w:val="13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选课用户80.27万人次。</w:t>
            </w:r>
          </w:p>
          <w:p>
            <w:pPr>
              <w:ind w:left="256" w:right="3" w:hanging="161"/>
              <w:spacing w:before="37" w:line="251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2"/>
              </w:rPr>
              <w:t>(3)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2"/>
              </w:rPr>
              <w:t>清华创新创业教育族得社会的广泛关注，在国际国内产生重大</w:t>
            </w:r>
            <w:r>
              <w:rPr>
                <w:rFonts w:ascii="SimSun" w:hAnsi="SimSun" w:eastAsia="SimSun" w:cs="SimSun"/>
                <w:sz w:val="9"/>
                <w:szCs w:val="9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b/>
                <w:bCs/>
                <w:spacing w:val="-5"/>
              </w:rPr>
              <w:t>影响。</w:t>
            </w:r>
          </w:p>
          <w:p>
            <w:pPr>
              <w:ind w:left="125" w:firstLine="169"/>
              <w:spacing w:before="26" w:line="210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</w:rPr>
              <w:t>清华大学创新创业教育平台拓展到了美国，与华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盛顿大学共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</w:rPr>
              <w:t>建位干西垂图的清华大学全取创新学院(GK),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产生了重大国际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pgSz w:w="2900" w:h="4550"/>
          <w:pgMar w:top="185" w:right="163" w:bottom="135" w:left="84" w:header="0" w:footer="0" w:gutter="0"/>
        </w:sectPr>
        <w:rPr>
          <w:rFonts w:ascii="Arial" w:hAnsi="Arial" w:eastAsia="Arial" w:cs="Arial"/>
          <w:sz w:val="2"/>
          <w:szCs w:val="2"/>
        </w:rPr>
      </w:pPr>
    </w:p>
    <w:tbl>
      <w:tblPr>
        <w:tblStyle w:val="TableNormal"/>
        <w:tblW w:w="2641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2641"/>
      </w:tblGrid>
      <w:tr>
        <w:trPr>
          <w:trHeight w:val="969" w:hRule="atLeast"/>
        </w:trPr>
        <w:tc>
          <w:tcPr>
            <w:tcW w:w="2641" w:type="dxa"/>
            <w:vAlign w:val="top"/>
          </w:tcPr>
          <w:p>
            <w:pPr>
              <w:ind w:left="104" w:right="124" w:firstLine="20"/>
              <w:spacing w:before="8" w:line="227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</w:rPr>
              <w:t>影响，205年9月，中国日家主席习近平在西稚图向G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IX赠运水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</w:rPr>
              <w:t>杉，祝福两校友谊常青。就愿GIX茁壮成长，</w:t>
            </w:r>
          </w:p>
          <w:p>
            <w:pPr>
              <w:ind w:left="104" w:right="10" w:firstLine="160"/>
              <w:spacing w:before="28" w:line="237" w:lineRule="auto"/>
              <w:jc w:val="both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</w:rPr>
              <w:t>2015及2016年，首品及第二届全国双创周主会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场，李克强总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</w:rPr>
              <w:t>理两度考察清华大学首批国家级原创示范基地展区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，清华大学均</w:t>
            </w:r>
            <w:r>
              <w:rPr>
                <w:rFonts w:ascii="SimSun" w:hAnsi="SimSun" w:eastAsia="SimSun" w:cs="SimSun"/>
                <w:sz w:val="9"/>
                <w:szCs w:val="9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作为主会场核心展区唯一高校参展。</w:t>
            </w:r>
          </w:p>
          <w:p>
            <w:pPr>
              <w:ind w:left="285"/>
              <w:spacing w:before="53" w:line="206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近年来，清华获得了双创教育方面几手所有的国家级荣警：</w:t>
            </w:r>
          </w:p>
          <w:p>
            <w:pPr>
              <w:ind w:left="125"/>
              <w:spacing w:line="205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-1"/>
              </w:rPr>
              <w:t>包括“首批国家级双包示范基地”、“全国首批深化创新创业教</w:t>
            </w:r>
            <w:r>
              <w:rPr>
                <w:rFonts w:ascii="SimSun" w:hAnsi="SimSun" w:eastAsia="SimSun" w:cs="SimSun"/>
                <w:sz w:val="9"/>
                <w:szCs w:val="9"/>
                <w:spacing w:val="12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sz w:val="9"/>
                <w:szCs w:val="9"/>
                <w:spacing w:val="-3"/>
              </w:rPr>
              <w:t>育改革示范离校”等。</w:t>
            </w:r>
          </w:p>
        </w:tc>
      </w:tr>
    </w:tbl>
    <w:p>
      <w:pPr>
        <w:spacing w:line="85" w:lineRule="exact"/>
        <w:rPr>
          <w:rFonts w:ascii="Arial"/>
          <w:sz w:val="7"/>
        </w:rPr>
      </w:pPr>
      <w:r/>
    </w:p>
    <w:sectPr>
      <w:pgSz w:w="3100" w:h="1820"/>
      <w:pgMar w:top="334" w:right="333" w:bottom="400" w:left="11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2"/>
      <w:szCs w:val="1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9"/>
      <w:szCs w:val="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2025-09-19T16:58:42Z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2025-09-19T16:58:43</vt:filetime>
  </property>
  <property fmtid="{D5CDD505-2E9C-101B-9397-08002B2CF9AE}" pid="4" name="UsrData">
    <vt:lpwstr>68cd1b40c306eb001fee7cf1wl</vt:lpwstr>
  </property>
</Properties>
</file>