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5B4CC">
      <w:pPr>
        <w:pStyle w:val="2"/>
        <w:rPr>
          <w:b w:val="0"/>
          <w:bCs/>
        </w:rPr>
      </w:pPr>
      <w:r>
        <w:rPr>
          <w:b w:val="0"/>
          <w:bCs/>
        </w:rPr>
        <w:t>关于“星辰号”深空探测器推进系统（代码/序号：XP-2025-001）的故障模式分析报告</w:t>
      </w:r>
    </w:p>
    <w:p w14:paraId="37712C51">
      <w:pPr>
        <w:pStyle w:val="3"/>
        <w:rPr>
          <w:b w:val="0"/>
          <w:bCs/>
        </w:rPr>
      </w:pPr>
      <w:r>
        <w:rPr>
          <w:b w:val="0"/>
          <w:bCs/>
        </w:rPr>
        <w:t>一、 系统核心功能与初始状态</w:t>
      </w:r>
    </w:p>
    <w:p w14:paraId="6ED70F9C">
      <w:pPr>
        <w:rPr>
          <w:b w:val="0"/>
          <w:bCs/>
        </w:rPr>
      </w:pPr>
      <w:r>
        <w:rPr>
          <w:b w:val="0"/>
          <w:bCs/>
        </w:rPr>
        <w:t>该组件的主要功能是在长达十年的星际航行中，为探测器提供微牛顿级的持续推力，以维持轨道精度并执行姿态调整。根据设计要求，所有记录项的严酷度均被定级为 III 级，表示若发生故障将可能导致任务关键指标受损。当前系统测试的故障发生可能性等级为 E 级（极低概率），综合其风险评价指数稳定在 17 这一安全区间。此外，鉴于深空环境的极端性，关键支路目前的属性标注为是否单点：是。</w:t>
      </w:r>
    </w:p>
    <w:p w14:paraId="0752533A">
      <w:pPr>
        <w:pStyle w:val="3"/>
        <w:rPr>
          <w:b w:val="0"/>
          <w:bCs/>
        </w:rPr>
      </w:pPr>
      <w:r>
        <w:rPr>
          <w:b w:val="0"/>
          <w:bCs/>
        </w:rPr>
        <w:t>二、 故障模式、原因及影响深度分析</w:t>
      </w:r>
      <w:bookmarkStart w:id="0" w:name="_GoBack"/>
      <w:bookmarkEnd w:id="0"/>
    </w:p>
    <w:p w14:paraId="7062FA75">
      <w:pPr>
        <w:pStyle w:val="4"/>
        <w:rPr>
          <w:b w:val="0"/>
          <w:bCs/>
        </w:rPr>
      </w:pPr>
      <w:r>
        <w:rPr>
          <w:b w:val="0"/>
          <w:bCs/>
        </w:rPr>
        <w:t>故障模式 1：供气阀门卡死</w:t>
      </w:r>
    </w:p>
    <w:p w14:paraId="5BB360BC">
      <w:pPr>
        <w:numPr>
          <w:ilvl w:val="0"/>
          <w:numId w:val="1"/>
        </w:numPr>
        <w:spacing w:before="0" w:beforeAutospacing="1" w:after="0" w:afterAutospacing="1"/>
        <w:ind w:left="720" w:hanging="360"/>
        <w:rPr>
          <w:b w:val="0"/>
          <w:bCs/>
        </w:rPr>
      </w:pPr>
      <w:r>
        <w:rPr>
          <w:b w:val="0"/>
          <w:bCs/>
        </w:rPr>
        <w:t>主要故障原因</w:t>
      </w:r>
      <w:r>
        <w:rPr>
          <w:b w:val="0"/>
          <w:bCs/>
        </w:rPr>
        <w:t>：低温环境下密封件的材料脆化导致机械结构抱死。</w:t>
      </w:r>
    </w:p>
    <w:p w14:paraId="4C3B5C8A">
      <w:pPr>
        <w:numPr>
          <w:ilvl w:val="0"/>
          <w:numId w:val="1"/>
        </w:numPr>
        <w:spacing w:before="0" w:beforeAutospacing="1" w:after="0" w:afterAutospacing="1"/>
        <w:ind w:left="720" w:hanging="360"/>
        <w:rPr>
          <w:b w:val="0"/>
          <w:bCs/>
        </w:rPr>
      </w:pPr>
      <w:r>
        <w:rPr>
          <w:b w:val="0"/>
          <w:bCs/>
        </w:rPr>
        <w:t>发生任务阶段</w:t>
      </w:r>
      <w:r>
        <w:rPr>
          <w:b w:val="0"/>
          <w:bCs/>
        </w:rPr>
        <w:t>：深空巡航期。</w:t>
      </w:r>
    </w:p>
    <w:p w14:paraId="50DED6C3">
      <w:pPr>
        <w:numPr>
          <w:ilvl w:val="0"/>
          <w:numId w:val="1"/>
        </w:numPr>
        <w:spacing w:before="0" w:beforeAutospacing="1" w:after="0" w:afterAutospacing="1"/>
        <w:ind w:left="720" w:hanging="360"/>
        <w:rPr>
          <w:b w:val="0"/>
          <w:bCs/>
        </w:rPr>
      </w:pPr>
      <w:r>
        <w:rPr>
          <w:b w:val="0"/>
          <w:bCs/>
        </w:rPr>
        <w:t>局部影响</w:t>
      </w:r>
      <w:r>
        <w:rPr>
          <w:b w:val="0"/>
          <w:bCs/>
        </w:rPr>
        <w:t>：氙气流量中断。</w:t>
      </w:r>
    </w:p>
    <w:p w14:paraId="1879BAB1">
      <w:pPr>
        <w:numPr>
          <w:ilvl w:val="0"/>
          <w:numId w:val="1"/>
        </w:numPr>
        <w:spacing w:before="0" w:beforeAutospacing="1" w:after="0" w:afterAutospacing="1"/>
        <w:ind w:left="720" w:hanging="360"/>
        <w:rPr>
          <w:b w:val="0"/>
          <w:bCs/>
        </w:rPr>
      </w:pPr>
      <w:r>
        <w:rPr>
          <w:b w:val="0"/>
          <w:bCs/>
        </w:rPr>
        <w:t>最终影响</w:t>
      </w:r>
      <w:r>
        <w:rPr>
          <w:b w:val="0"/>
          <w:bCs/>
        </w:rPr>
        <w:t>：探测器失去主推力。</w:t>
      </w:r>
    </w:p>
    <w:p w14:paraId="3574C1B7">
      <w:pPr>
        <w:numPr>
          <w:ilvl w:val="0"/>
          <w:numId w:val="1"/>
        </w:numPr>
        <w:spacing w:before="0" w:beforeAutospacing="1" w:after="0" w:afterAutospacing="1"/>
        <w:ind w:left="720" w:hanging="360"/>
        <w:rPr>
          <w:b w:val="0"/>
          <w:bCs/>
        </w:rPr>
      </w:pPr>
      <w:r>
        <w:rPr>
          <w:b w:val="0"/>
          <w:bCs/>
        </w:rPr>
        <w:t>高一层次数影响</w:t>
      </w:r>
      <w:r>
        <w:rPr>
          <w:b w:val="0"/>
          <w:bCs/>
        </w:rPr>
        <w:t>：整体任务周期延长 15%。</w:t>
      </w:r>
    </w:p>
    <w:p w14:paraId="6092D837">
      <w:pPr>
        <w:pStyle w:val="4"/>
        <w:rPr>
          <w:b w:val="0"/>
          <w:bCs/>
        </w:rPr>
      </w:pPr>
      <w:r>
        <w:rPr>
          <w:b w:val="0"/>
          <w:bCs/>
        </w:rPr>
        <w:t>故障模式 2：放电室电压波动</w:t>
      </w:r>
    </w:p>
    <w:p w14:paraId="4DE7AA61">
      <w:pPr>
        <w:numPr>
          <w:ilvl w:val="0"/>
          <w:numId w:val="2"/>
        </w:numPr>
        <w:spacing w:before="0" w:beforeAutospacing="1" w:after="0" w:afterAutospacing="1"/>
        <w:ind w:left="720" w:hanging="360"/>
        <w:rPr>
          <w:b w:val="0"/>
          <w:bCs/>
        </w:rPr>
      </w:pPr>
      <w:r>
        <w:rPr>
          <w:b w:val="0"/>
          <w:bCs/>
        </w:rPr>
        <w:t>故障原因</w:t>
      </w:r>
      <w:r>
        <w:rPr>
          <w:b w:val="0"/>
          <w:bCs/>
        </w:rPr>
        <w:t>：磁场线圈因宇宙射线长期辐射导致的绝缘层退化。</w:t>
      </w:r>
    </w:p>
    <w:p w14:paraId="5CEA86F8">
      <w:pPr>
        <w:numPr>
          <w:ilvl w:val="0"/>
          <w:numId w:val="2"/>
        </w:numPr>
        <w:spacing w:before="0" w:beforeAutospacing="1" w:after="0" w:afterAutospacing="1"/>
        <w:ind w:left="720" w:hanging="360"/>
        <w:rPr>
          <w:b w:val="0"/>
          <w:bCs/>
        </w:rPr>
      </w:pPr>
      <w:r>
        <w:rPr>
          <w:b w:val="0"/>
          <w:bCs/>
        </w:rPr>
        <w:t>发生任务阶段</w:t>
      </w:r>
      <w:r>
        <w:rPr>
          <w:b w:val="0"/>
          <w:bCs/>
        </w:rPr>
        <w:t>：轨道修正阶段。</w:t>
      </w:r>
    </w:p>
    <w:p w14:paraId="5EFB861F">
      <w:pPr>
        <w:numPr>
          <w:ilvl w:val="0"/>
          <w:numId w:val="2"/>
        </w:numPr>
        <w:spacing w:before="0" w:beforeAutospacing="1" w:after="0" w:afterAutospacing="1"/>
        <w:ind w:left="720" w:hanging="360"/>
        <w:rPr>
          <w:b w:val="0"/>
          <w:bCs/>
        </w:rPr>
      </w:pPr>
      <w:r>
        <w:rPr>
          <w:b w:val="0"/>
          <w:bCs/>
        </w:rPr>
        <w:t>局部影响</w:t>
      </w:r>
      <w:r>
        <w:rPr>
          <w:b w:val="0"/>
          <w:bCs/>
        </w:rPr>
        <w:t>：推力不稳。</w:t>
      </w:r>
    </w:p>
    <w:p w14:paraId="0A6280BA">
      <w:pPr>
        <w:numPr>
          <w:ilvl w:val="0"/>
          <w:numId w:val="2"/>
        </w:numPr>
        <w:spacing w:before="0" w:beforeAutospacing="1" w:after="0" w:afterAutospacing="1"/>
        <w:ind w:left="720" w:hanging="360"/>
        <w:rPr>
          <w:b w:val="0"/>
          <w:bCs/>
        </w:rPr>
      </w:pPr>
      <w:r>
        <w:rPr>
          <w:b w:val="0"/>
          <w:bCs/>
        </w:rPr>
        <w:t>最终影响</w:t>
      </w:r>
      <w:r>
        <w:rPr>
          <w:b w:val="0"/>
          <w:bCs/>
        </w:rPr>
        <w:t>：可能造成导航偏差。</w:t>
      </w:r>
    </w:p>
    <w:p w14:paraId="71560EB4">
      <w:pPr>
        <w:numPr>
          <w:ilvl w:val="0"/>
          <w:numId w:val="2"/>
        </w:numPr>
        <w:spacing w:before="0" w:beforeAutospacing="1" w:after="0" w:afterAutospacing="1"/>
        <w:ind w:left="720" w:hanging="360"/>
        <w:rPr>
          <w:b w:val="0"/>
          <w:bCs/>
        </w:rPr>
      </w:pPr>
      <w:r>
        <w:rPr>
          <w:b w:val="0"/>
          <w:bCs/>
        </w:rPr>
        <w:t>高一层次数影响</w:t>
      </w:r>
      <w:r>
        <w:rPr>
          <w:b w:val="0"/>
          <w:bCs/>
        </w:rPr>
        <w:t>：测控系统负载异常增加。</w:t>
      </w:r>
    </w:p>
    <w:p w14:paraId="289324F1">
      <w:pPr>
        <w:pStyle w:val="4"/>
        <w:rPr>
          <w:b w:val="0"/>
          <w:bCs/>
        </w:rPr>
      </w:pPr>
      <w:r>
        <w:rPr>
          <w:b w:val="0"/>
          <w:bCs/>
        </w:rPr>
        <w:t>故障模式 3：电源处理单元（PPU）短路</w:t>
      </w:r>
    </w:p>
    <w:p w14:paraId="47AA30C2">
      <w:pPr>
        <w:numPr>
          <w:ilvl w:val="0"/>
          <w:numId w:val="3"/>
        </w:numPr>
        <w:spacing w:before="0" w:beforeAutospacing="1" w:after="0" w:afterAutospacing="1"/>
        <w:ind w:left="720" w:hanging="360"/>
        <w:rPr>
          <w:b w:val="0"/>
          <w:bCs/>
        </w:rPr>
      </w:pPr>
      <w:r>
        <w:rPr>
          <w:b w:val="0"/>
          <w:bCs/>
        </w:rPr>
        <w:t>故障原因</w:t>
      </w:r>
      <w:r>
        <w:rPr>
          <w:b w:val="0"/>
          <w:bCs/>
        </w:rPr>
        <w:t>：高能粒子撞击引发的单粒子打翻效应。</w:t>
      </w:r>
    </w:p>
    <w:p w14:paraId="52FBEA3D">
      <w:pPr>
        <w:numPr>
          <w:ilvl w:val="0"/>
          <w:numId w:val="3"/>
        </w:numPr>
        <w:spacing w:before="0" w:beforeAutospacing="1" w:after="0" w:afterAutospacing="1"/>
        <w:ind w:left="720" w:hanging="360"/>
        <w:rPr>
          <w:b w:val="0"/>
          <w:bCs/>
        </w:rPr>
      </w:pPr>
      <w:r>
        <w:rPr>
          <w:b w:val="0"/>
          <w:bCs/>
        </w:rPr>
        <w:t>发生任务阶段</w:t>
      </w:r>
      <w:r>
        <w:rPr>
          <w:b w:val="0"/>
          <w:bCs/>
        </w:rPr>
        <w:t>：全寿命运行期。</w:t>
      </w:r>
    </w:p>
    <w:p w14:paraId="5E462280">
      <w:pPr>
        <w:numPr>
          <w:ilvl w:val="0"/>
          <w:numId w:val="3"/>
        </w:numPr>
        <w:spacing w:before="0" w:beforeAutospacing="1" w:after="0" w:afterAutospacing="1"/>
        <w:ind w:left="720" w:hanging="360"/>
        <w:rPr>
          <w:b w:val="0"/>
          <w:bCs/>
        </w:rPr>
      </w:pPr>
      <w:r>
        <w:rPr>
          <w:b w:val="0"/>
          <w:bCs/>
        </w:rPr>
        <w:t>局部影响</w:t>
      </w:r>
      <w:r>
        <w:rPr>
          <w:b w:val="0"/>
          <w:bCs/>
        </w:rPr>
        <w:t>：模块供电中断。</w:t>
      </w:r>
    </w:p>
    <w:p w14:paraId="05A5D667">
      <w:pPr>
        <w:numPr>
          <w:ilvl w:val="0"/>
          <w:numId w:val="3"/>
        </w:numPr>
        <w:spacing w:before="0" w:beforeAutospacing="1" w:after="0" w:afterAutospacing="1"/>
        <w:ind w:left="720" w:hanging="360"/>
        <w:rPr>
          <w:b w:val="0"/>
          <w:bCs/>
        </w:rPr>
      </w:pPr>
      <w:r>
        <w:rPr>
          <w:b w:val="0"/>
          <w:bCs/>
        </w:rPr>
        <w:t>最终影响</w:t>
      </w:r>
      <w:r>
        <w:rPr>
          <w:b w:val="0"/>
          <w:bCs/>
        </w:rPr>
        <w:t>：发动机停机。</w:t>
      </w:r>
    </w:p>
    <w:p w14:paraId="742D860B">
      <w:pPr>
        <w:numPr>
          <w:ilvl w:val="0"/>
          <w:numId w:val="3"/>
        </w:numPr>
        <w:spacing w:before="0" w:beforeAutospacing="1" w:after="0" w:afterAutospacing="1"/>
        <w:ind w:left="720" w:hanging="360"/>
        <w:rPr>
          <w:b w:val="0"/>
          <w:bCs/>
        </w:rPr>
      </w:pPr>
      <w:r>
        <w:rPr>
          <w:b w:val="0"/>
          <w:bCs/>
        </w:rPr>
        <w:t>高一层次数影响</w:t>
      </w:r>
      <w:r>
        <w:rPr>
          <w:b w:val="0"/>
          <w:bCs/>
        </w:rPr>
        <w:t>：能源管理系统的紧急切换。</w:t>
      </w:r>
    </w:p>
    <w:p w14:paraId="5AF2A67C">
      <w:pPr>
        <w:pStyle w:val="4"/>
        <w:rPr>
          <w:b w:val="0"/>
          <w:bCs/>
        </w:rPr>
      </w:pPr>
      <w:r>
        <w:rPr>
          <w:b w:val="0"/>
          <w:bCs/>
        </w:rPr>
        <w:t>故障模式 4：栅极组件冲蚀超标</w:t>
      </w:r>
    </w:p>
    <w:p w14:paraId="4ED2784C">
      <w:pPr>
        <w:numPr>
          <w:ilvl w:val="0"/>
          <w:numId w:val="4"/>
        </w:numPr>
        <w:spacing w:before="0" w:beforeAutospacing="1" w:after="0" w:afterAutospacing="1"/>
        <w:ind w:left="720" w:hanging="360"/>
        <w:rPr>
          <w:b w:val="0"/>
          <w:bCs/>
        </w:rPr>
      </w:pPr>
      <w:r>
        <w:rPr>
          <w:b w:val="0"/>
          <w:bCs/>
        </w:rPr>
        <w:t>故障原因</w:t>
      </w:r>
      <w:r>
        <w:rPr>
          <w:b w:val="0"/>
          <w:bCs/>
        </w:rPr>
        <w:t>：长期工作导致的离子束回流溅射。</w:t>
      </w:r>
    </w:p>
    <w:p w14:paraId="55654D85">
      <w:pPr>
        <w:numPr>
          <w:ilvl w:val="0"/>
          <w:numId w:val="4"/>
        </w:numPr>
        <w:spacing w:before="0" w:beforeAutospacing="1" w:after="0" w:afterAutospacing="1"/>
        <w:ind w:left="720" w:hanging="360"/>
        <w:rPr>
          <w:b w:val="0"/>
          <w:bCs/>
        </w:rPr>
      </w:pPr>
      <w:r>
        <w:rPr>
          <w:b w:val="0"/>
          <w:bCs/>
        </w:rPr>
        <w:t>发生任务阶段</w:t>
      </w:r>
      <w:r>
        <w:rPr>
          <w:b w:val="0"/>
          <w:bCs/>
        </w:rPr>
        <w:t>：任务后期。</w:t>
      </w:r>
    </w:p>
    <w:p w14:paraId="09489894">
      <w:pPr>
        <w:numPr>
          <w:ilvl w:val="0"/>
          <w:numId w:val="4"/>
        </w:numPr>
        <w:spacing w:before="0" w:beforeAutospacing="1" w:after="0" w:afterAutospacing="1"/>
        <w:ind w:left="720" w:hanging="360"/>
        <w:rPr>
          <w:b w:val="0"/>
          <w:bCs/>
        </w:rPr>
      </w:pPr>
      <w:r>
        <w:rPr>
          <w:b w:val="0"/>
          <w:bCs/>
        </w:rPr>
        <w:t>局部影响</w:t>
      </w:r>
      <w:r>
        <w:rPr>
          <w:b w:val="0"/>
          <w:bCs/>
        </w:rPr>
        <w:t>：束流汇聚度下降。</w:t>
      </w:r>
    </w:p>
    <w:p w14:paraId="32C3411E">
      <w:pPr>
        <w:numPr>
          <w:ilvl w:val="0"/>
          <w:numId w:val="4"/>
        </w:numPr>
        <w:spacing w:before="0" w:beforeAutospacing="1" w:after="0" w:afterAutospacing="1"/>
        <w:ind w:left="720" w:hanging="360"/>
        <w:rPr>
          <w:b w:val="0"/>
          <w:bCs/>
        </w:rPr>
      </w:pPr>
      <w:r>
        <w:rPr>
          <w:b w:val="0"/>
          <w:bCs/>
        </w:rPr>
        <w:t>最终影响</w:t>
      </w:r>
      <w:r>
        <w:rPr>
          <w:b w:val="0"/>
          <w:bCs/>
        </w:rPr>
        <w:t>：发动机比冲降低。</w:t>
      </w:r>
    </w:p>
    <w:p w14:paraId="6AA7A466">
      <w:pPr>
        <w:numPr>
          <w:ilvl w:val="0"/>
          <w:numId w:val="4"/>
        </w:numPr>
        <w:spacing w:before="0" w:beforeAutospacing="1" w:after="0" w:afterAutospacing="1"/>
        <w:ind w:left="720" w:hanging="360"/>
        <w:rPr>
          <w:b w:val="0"/>
          <w:bCs/>
        </w:rPr>
      </w:pPr>
      <w:r>
        <w:rPr>
          <w:b w:val="0"/>
          <w:bCs/>
        </w:rPr>
        <w:t>高一层次数影响</w:t>
      </w:r>
      <w:r>
        <w:rPr>
          <w:b w:val="0"/>
          <w:bCs/>
        </w:rPr>
        <w:t>：剩余推进剂无法支撑预定末端机动。</w:t>
      </w:r>
    </w:p>
    <w:p w14:paraId="3609810E">
      <w:pPr>
        <w:pStyle w:val="3"/>
        <w:rPr>
          <w:b w:val="0"/>
          <w:bCs/>
        </w:rPr>
      </w:pPr>
      <w:r>
        <w:rPr>
          <w:b w:val="0"/>
          <w:bCs/>
        </w:rPr>
        <w:t>三、 监测与补偿体系建设</w:t>
      </w:r>
    </w:p>
    <w:p w14:paraId="2165ED00">
      <w:pPr>
        <w:rPr>
          <w:b w:val="0"/>
          <w:bCs/>
        </w:rPr>
      </w:pPr>
      <w:r>
        <w:rPr>
          <w:b w:val="0"/>
          <w:bCs/>
        </w:rPr>
        <w:t>针对上述所有故障模式，我们的故障检测方法统一采用高精度遥测数据实时比对与在线专家系统逻辑判定。在故障模式特性方面，这些故障均表现为可检测、可测试，确保地面站能第一时间获取状态数据。</w:t>
      </w:r>
    </w:p>
    <w:p w14:paraId="21F865DA">
      <w:pPr>
        <w:pStyle w:val="4"/>
        <w:rPr>
          <w:b w:val="0"/>
          <w:bCs/>
        </w:rPr>
      </w:pPr>
      <w:r>
        <w:rPr>
          <w:b w:val="0"/>
          <w:bCs/>
        </w:rPr>
        <w:t>物理层面</w:t>
      </w:r>
    </w:p>
    <w:p w14:paraId="49269277">
      <w:pPr>
        <w:numPr>
          <w:ilvl w:val="0"/>
          <w:numId w:val="5"/>
        </w:numPr>
        <w:spacing w:before="0" w:beforeAutospacing="1" w:after="0" w:afterAutospacing="1"/>
        <w:ind w:left="720" w:hanging="360"/>
        <w:rPr>
          <w:b w:val="0"/>
          <w:bCs/>
        </w:rPr>
      </w:pPr>
      <w:r>
        <w:rPr>
          <w:b w:val="0"/>
          <w:bCs/>
        </w:rPr>
        <w:t>针对单点环节，增加冗余备份设计并强化抗辐射屏蔽层的物理厚度。</w:t>
      </w:r>
    </w:p>
    <w:p w14:paraId="1D6F19F0">
      <w:pPr>
        <w:pStyle w:val="4"/>
        <w:rPr>
          <w:b w:val="0"/>
          <w:bCs/>
        </w:rPr>
      </w:pPr>
      <w:r>
        <w:rPr>
          <w:b w:val="0"/>
          <w:bCs/>
        </w:rPr>
        <w:t>软件层面</w:t>
      </w:r>
    </w:p>
    <w:p w14:paraId="7CE244A1">
      <w:pPr>
        <w:numPr>
          <w:ilvl w:val="0"/>
          <w:numId w:val="6"/>
        </w:numPr>
        <w:spacing w:before="0" w:beforeAutospacing="1" w:after="0" w:afterAutospacing="1"/>
        <w:ind w:left="720" w:hanging="360"/>
        <w:rPr>
          <w:b w:val="0"/>
          <w:bCs/>
        </w:rPr>
      </w:pPr>
      <w:r>
        <w:rPr>
          <w:b w:val="0"/>
          <w:bCs/>
        </w:rPr>
        <w:t>开发了具备自愈能力的控制算法，当检测到电压异常时，自动切换至低功率安全模式。</w:t>
      </w:r>
    </w:p>
    <w:p w14:paraId="7DDB52C6">
      <w:pPr>
        <w:pStyle w:val="4"/>
        <w:rPr>
          <w:b w:val="0"/>
          <w:bCs/>
        </w:rPr>
      </w:pPr>
      <w:r>
        <w:rPr>
          <w:b w:val="0"/>
          <w:bCs/>
        </w:rPr>
        <w:t>策略层面</w:t>
      </w:r>
    </w:p>
    <w:p w14:paraId="4F53CECF">
      <w:pPr>
        <w:numPr>
          <w:ilvl w:val="0"/>
          <w:numId w:val="7"/>
        </w:numPr>
        <w:spacing w:before="0" w:beforeAutospacing="1" w:after="0" w:afterAutospacing="1"/>
        <w:ind w:left="720" w:hanging="360"/>
        <w:rPr>
          <w:b w:val="0"/>
          <w:bCs/>
        </w:rPr>
      </w:pPr>
      <w:r>
        <w:rPr>
          <w:b w:val="0"/>
          <w:bCs/>
        </w:rPr>
        <w:t>预置了地面模拟补偿软件，一旦发生推力损失，将通过调整姿态控制喷管进行差分推力补偿。</w:t>
      </w:r>
    </w:p>
    <w:p w14:paraId="23C5AB7B">
      <w:pPr>
        <w:pStyle w:val="3"/>
        <w:rPr>
          <w:b w:val="0"/>
          <w:bCs/>
        </w:rPr>
      </w:pPr>
      <w:r>
        <w:rPr>
          <w:b w:val="0"/>
          <w:bCs/>
        </w:rPr>
        <w:t>四、 结论</w:t>
      </w:r>
    </w:p>
    <w:p w14:paraId="2552D776">
      <w:pPr>
        <w:rPr>
          <w:b w:val="0"/>
          <w:bCs/>
        </w:rPr>
      </w:pPr>
      <w:r>
        <w:rPr>
          <w:b w:val="0"/>
          <w:bCs/>
        </w:rPr>
        <w:t>综上所述，虽然“星辰号”推进系统的关键部件存在单点失效的物理特性，但通过详尽的故障原因排查与三层级故障影响评估，配合完善的故障检测方法和补偿措施，该系统能够满足预期的可靠性标准。</w:t>
      </w:r>
    </w:p>
    <w:p w14:paraId="1BF6C5B9">
      <w:pPr>
        <w:rPr>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3FF39"/>
    <w:multiLevelType w:val="singleLevel"/>
    <w:tmpl w:val="AB23FF39"/>
    <w:lvl w:ilvl="0" w:tentative="0">
      <w:start w:val="1"/>
      <w:numFmt w:val="bullet"/>
      <w:lvlText w:val=""/>
      <w:lvlJc w:val="left"/>
      <w:pPr>
        <w:ind w:left="720" w:hanging="360"/>
      </w:pPr>
      <w:rPr>
        <w:rFonts w:hint="default" w:ascii="Symbol" w:hAnsi="Symbol" w:cs="Symbol"/>
        <w:sz w:val="20"/>
      </w:rPr>
    </w:lvl>
  </w:abstractNum>
  <w:abstractNum w:abstractNumId="1">
    <w:nsid w:val="BB1EB325"/>
    <w:multiLevelType w:val="singleLevel"/>
    <w:tmpl w:val="BB1EB325"/>
    <w:lvl w:ilvl="0" w:tentative="0">
      <w:start w:val="1"/>
      <w:numFmt w:val="bullet"/>
      <w:lvlText w:val=""/>
      <w:lvlJc w:val="left"/>
      <w:pPr>
        <w:ind w:left="720" w:hanging="360"/>
      </w:pPr>
      <w:rPr>
        <w:rFonts w:hint="default" w:ascii="Symbol" w:hAnsi="Symbol" w:cs="Symbol"/>
        <w:sz w:val="20"/>
      </w:rPr>
    </w:lvl>
  </w:abstractNum>
  <w:abstractNum w:abstractNumId="2">
    <w:nsid w:val="DB09AAAF"/>
    <w:multiLevelType w:val="singleLevel"/>
    <w:tmpl w:val="DB09AAAF"/>
    <w:lvl w:ilvl="0" w:tentative="0">
      <w:start w:val="1"/>
      <w:numFmt w:val="bullet"/>
      <w:lvlText w:val=""/>
      <w:lvlJc w:val="left"/>
      <w:pPr>
        <w:ind w:left="720" w:hanging="360"/>
      </w:pPr>
      <w:rPr>
        <w:rFonts w:hint="default" w:ascii="Symbol" w:hAnsi="Symbol" w:cs="Symbol"/>
        <w:sz w:val="20"/>
      </w:rPr>
    </w:lvl>
  </w:abstractNum>
  <w:abstractNum w:abstractNumId="3">
    <w:nsid w:val="00D1668B"/>
    <w:multiLevelType w:val="singleLevel"/>
    <w:tmpl w:val="00D1668B"/>
    <w:lvl w:ilvl="0" w:tentative="0">
      <w:start w:val="1"/>
      <w:numFmt w:val="bullet"/>
      <w:lvlText w:val=""/>
      <w:lvlJc w:val="left"/>
      <w:pPr>
        <w:ind w:left="720" w:hanging="360"/>
      </w:pPr>
      <w:rPr>
        <w:rFonts w:hint="default" w:ascii="Symbol" w:hAnsi="Symbol" w:cs="Symbol"/>
        <w:sz w:val="20"/>
      </w:rPr>
    </w:lvl>
  </w:abstractNum>
  <w:abstractNum w:abstractNumId="4">
    <w:nsid w:val="05CB0006"/>
    <w:multiLevelType w:val="singleLevel"/>
    <w:tmpl w:val="05CB0006"/>
    <w:lvl w:ilvl="0" w:tentative="0">
      <w:start w:val="1"/>
      <w:numFmt w:val="bullet"/>
      <w:lvlText w:val=""/>
      <w:lvlJc w:val="left"/>
      <w:pPr>
        <w:ind w:left="720" w:hanging="360"/>
      </w:pPr>
      <w:rPr>
        <w:rFonts w:hint="default" w:ascii="Symbol" w:hAnsi="Symbol" w:cs="Symbol"/>
        <w:sz w:val="20"/>
      </w:rPr>
    </w:lvl>
  </w:abstractNum>
  <w:abstractNum w:abstractNumId="5">
    <w:nsid w:val="2D984617"/>
    <w:multiLevelType w:val="singleLevel"/>
    <w:tmpl w:val="2D984617"/>
    <w:lvl w:ilvl="0" w:tentative="0">
      <w:start w:val="1"/>
      <w:numFmt w:val="bullet"/>
      <w:lvlText w:val=""/>
      <w:lvlJc w:val="left"/>
      <w:pPr>
        <w:ind w:left="720" w:hanging="360"/>
      </w:pPr>
      <w:rPr>
        <w:rFonts w:hint="default" w:ascii="Symbol" w:hAnsi="Symbol" w:cs="Symbol"/>
        <w:sz w:val="20"/>
      </w:rPr>
    </w:lvl>
  </w:abstractNum>
  <w:abstractNum w:abstractNumId="6">
    <w:nsid w:val="7B082D90"/>
    <w:multiLevelType w:val="singleLevel"/>
    <w:tmpl w:val="7B082D90"/>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2"/>
  </w:num>
  <w:num w:numId="3">
    <w:abstractNumId w:val="5"/>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6C50EA"/>
    <w:rsid w:val="781F6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2025-12-31T10:13:57Z</dcterms:created>
  <dc:creator>Administrator</dc:creator>
  <cp:lastModifiedBy>BladeζGenji</cp:lastModifiedBy>
  <dcterms:modified xsi:type="dcterms:W3CDTF">2025-12-31T10:14:55Z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eyJoZGlkIjoiYTNhMGYyY2RiMmUxNTZjYmY4M2Q2NTJmNDQ5NWM0OTQiLCJ1c2VySWQiOiI3NjY4MzYxMjYifQ==</vt:lpwstr>
  </property>
  <property fmtid="{D5CDD505-2E9C-101B-9397-08002B2CF9AE}" pid="4" name="ICV">
    <vt:lpwstr>257B91E109CF4729AC4ABD745DB6C1FA_12</vt:lpwstr>
  </property>
</Properties>
</file>