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JOSE MUÑOZ ELGUEZABAL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Director of Delivery &amp; Engineering  |  Technical Program &amp; Portfolio Leadership  |  AI-Enabled Delivery</w:t>
      </w:r>
    </w:p>
    <w:p>
      <w:pPr>
        <w:spacing w:after="1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Tlajomulco de Zúñiga, Jalisco, Mexico  |  +52 33 1303 9642  |  jose.elguezabal@gmail.com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linkedin.com/in/jose-munoz-elguezabal-9963a53b  |  github.com/TonyMElguezabal</w:t>
      </w:r>
    </w:p>
    <w:p>
      <w:pPr>
        <w:pBdr>
          <w:bottom w:val="single" w:color="333333" w:sz="6" w:space="2"/>
        </w:pBdr>
        <w:spacing w:after="54" w:before="16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PROFESSIONAL SUMMARY</w:t>
      </w:r>
    </w:p>
    <w:p>
      <w:pPr>
        <w:spacing w:after="22" w:line="240"/>
      </w:pPr>
      <w:r>
        <w:rPr>
          <w:rFonts w:ascii="Calibri" w:cs="Calibri" w:eastAsia="Calibri" w:hAnsi="Calibri"/>
          <w:sz w:val="21"/>
          <w:szCs w:val="21"/>
        </w:rPr>
        <w:t xml:space="preserve">Delivery and engineering leader with 18+ years driving complex, global technology programs from strategy through execution — including AI/ML and RAG-based products, cloud-native platforms, and enterprise service management. Proven record turning around distressed programs, transforming service delivery, and scaling engineering organizations across banking, aviation, e-commerce, and cloud infrastructure. Combine hands-on technical depth (databases, enterprise Java, Oracle Cloud Infrastructure, AI/LLM services) with executive stakeholder management, outcome-driven governance, and people leadership. PMP and CSM certified; fluent in English and Spanish.</w:t>
      </w:r>
    </w:p>
    <w:p>
      <w:pPr>
        <w:pBdr>
          <w:bottom w:val="single" w:color="333333" w:sz="6" w:space="2"/>
        </w:pBdr>
        <w:spacing w:after="54" w:before="16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CORE COMPETENCIES</w:t>
      </w:r>
    </w:p>
    <w:p>
      <w:pPr>
        <w:spacing w:after="22" w:line="2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Delivery Leadership: </w:t>
      </w:r>
      <w:r>
        <w:rPr>
          <w:rFonts w:ascii="Calibri" w:cs="Calibri" w:eastAsia="Calibri" w:hAnsi="Calibri"/>
          <w:sz w:val="21"/>
          <w:szCs w:val="21"/>
        </w:rPr>
        <w:t xml:space="preserve">Program &amp; Portfolio Management · Strategic Delivery · SDLC · Agile &amp; Scrum · Hybrid Delivery · Release &amp; Change Management · RAID / Risk &amp; Dependency Management · Milestone Governance</w:t>
      </w:r>
    </w:p>
    <w:p>
      <w:pPr>
        <w:spacing w:after="22" w:line="2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Technology: </w:t>
      </w:r>
      <w:r>
        <w:rPr>
          <w:rFonts w:ascii="Calibri" w:cs="Calibri" w:eastAsia="Calibri" w:hAnsi="Calibri"/>
          <w:sz w:val="21"/>
          <w:szCs w:val="21"/>
        </w:rPr>
        <w:t xml:space="preserve">Oracle Cloud Infrastructure (OCI) · AI / ML · RAG &amp; LLM Integration · DevOps · CI/CD · Databases (DB2, SQL, PL/SQL) · Enterprise Java (EJB, WebSphere, BPM) · Node.js</w:t>
      </w:r>
    </w:p>
    <w:p>
      <w:pPr>
        <w:spacing w:after="22" w:line="2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Service &amp; Stakeholders: </w:t>
      </w:r>
      <w:r>
        <w:rPr>
          <w:rFonts w:ascii="Calibri" w:cs="Calibri" w:eastAsia="Calibri" w:hAnsi="Calibri"/>
          <w:sz w:val="21"/>
          <w:szCs w:val="21"/>
        </w:rPr>
        <w:t xml:space="preserve">ITSM · SLA / OLA Governance · Incident &amp; Escalation Management (P1) · Executive &amp; Client Communication · Vendor &amp; Contract Management · Budgeting &amp; Financial Oversight</w:t>
      </w:r>
    </w:p>
    <w:p>
      <w:pPr>
        <w:spacing w:after="22" w:line="2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Leadership: </w:t>
      </w:r>
      <w:r>
        <w:rPr>
          <w:rFonts w:ascii="Calibri" w:cs="Calibri" w:eastAsia="Calibri" w:hAnsi="Calibri"/>
          <w:sz w:val="21"/>
          <w:szCs w:val="21"/>
        </w:rPr>
        <w:t xml:space="preserve">Distributed &amp; Cross-functional Team Leadership · Talent Development &amp; Mentoring · Conflict Resolution · Organizational Scaling</w:t>
      </w:r>
    </w:p>
    <w:p>
      <w:pPr>
        <w:spacing w:after="22" w:line="2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Tools: </w:t>
      </w:r>
      <w:r>
        <w:rPr>
          <w:rFonts w:ascii="Calibri" w:cs="Calibri" w:eastAsia="Calibri" w:hAnsi="Calibri"/>
          <w:sz w:val="21"/>
          <w:szCs w:val="21"/>
        </w:rPr>
        <w:t xml:space="preserve">Jira · ServiceNow · Confluence · MS Project · Datadog · New Relic · BigQuery · Google Analytics</w:t>
      </w:r>
    </w:p>
    <w:p>
      <w:pPr>
        <w:pBdr>
          <w:bottom w:val="single" w:color="333333" w:sz="6" w:space="2"/>
        </w:pBdr>
        <w:spacing w:after="54" w:before="16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PROFESSIONAL EXPERIENCE</w:t>
      </w:r>
    </w:p>
    <w:p>
      <w:pPr>
        <w:tabs>
          <w:tab w:val="right" w:pos="10512"/>
        </w:tabs>
        <w:spacing w:after="0" w:before="11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Oracle Corporation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  ·  Guadalajara, Mexico</w:t>
      </w:r>
      <w:r>
        <w:rPr>
          <w:rFonts w:ascii="Calibri" w:cs="Calibri" w:eastAsia="Calibri" w:hAnsi="Calibri"/>
          <w:color w:val="444444"/>
          <w:sz w:val="20"/>
          <w:szCs w:val="20"/>
        </w:rPr>
        <w:tab/>
        <w:t xml:space="preserve">Nov 2021 – Jan 2026</w:t>
      </w:r>
    </w:p>
    <w:p>
      <w:pPr>
        <w:spacing w:after="24"/>
      </w:pPr>
      <w:r>
        <w:rPr>
          <w:rFonts w:ascii="Calibri" w:cs="Calibri" w:eastAsia="Calibri" w:hAnsi="Calibri"/>
          <w:i/>
          <w:iCs/>
          <w:color w:val="333333"/>
          <w:sz w:val="21"/>
          <w:szCs w:val="21"/>
        </w:rPr>
        <w:t xml:space="preserve">Senior Software Development Manager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21"/>
          <w:szCs w:val="21"/>
        </w:rPr>
        <w:t xml:space="preserve">Led ADEHub, a unified developer-experience platform, from concept to General Availability, consolidating multiple disconnected source-control (SCM) systems into a single hub used by 500+ engineers and growing ~35% year over year.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21"/>
          <w:szCs w:val="21"/>
        </w:rPr>
        <w:t xml:space="preserve">Directed integration of a Retrieval-Augmented Generation (RAG) chatbot using OCI AI/LLM services, reducing user support tickets 9% in the first year and cutting reliance on manual documentation searches.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21"/>
          <w:szCs w:val="21"/>
        </w:rPr>
        <w:t xml:space="preserve">Owned the full feature lifecycle — intake, prioritization, planning, development, testing, release, and validation — as primary U.S.-hours point of contact for Oracle’s proprietary SCM platform.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21"/>
          <w:szCs w:val="21"/>
        </w:rPr>
        <w:t xml:space="preserve">Delivered read-only access controls and a new reporting module, expanding audit and oversight use cases while reducing modification-permission risk.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21"/>
          <w:szCs w:val="21"/>
        </w:rPr>
        <w:t xml:space="preserve">Established a continuous support-to-product feedback loop, centralizing triage and converting recurring issues into documentation and backlog items.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21"/>
          <w:szCs w:val="21"/>
        </w:rPr>
        <w:t xml:space="preserve">Acted as neutral facilitator for a ~54-person engineering office, resolving manager–employee conflicts and giving remote managers visibility into local circumstances.</w:t>
      </w:r>
    </w:p>
    <w:p>
      <w:pPr>
        <w:tabs>
          <w:tab w:val="right" w:pos="10512"/>
        </w:tabs>
        <w:spacing w:after="0" w:before="11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Envato (Placeit.net)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  ·  Guadalajara, Mexico</w:t>
      </w:r>
      <w:r>
        <w:rPr>
          <w:rFonts w:ascii="Calibri" w:cs="Calibri" w:eastAsia="Calibri" w:hAnsi="Calibri"/>
          <w:color w:val="444444"/>
          <w:sz w:val="20"/>
          <w:szCs w:val="20"/>
        </w:rPr>
        <w:tab/>
        <w:t xml:space="preserve">Mar 2019 – Nov 2021</w:t>
      </w:r>
    </w:p>
    <w:p>
      <w:pPr>
        <w:spacing w:after="24"/>
      </w:pPr>
      <w:r>
        <w:rPr>
          <w:rFonts w:ascii="Calibri" w:cs="Calibri" w:eastAsia="Calibri" w:hAnsi="Calibri"/>
          <w:i/>
          <w:iCs/>
          <w:color w:val="333333"/>
          <w:sz w:val="21"/>
          <w:szCs w:val="21"/>
        </w:rPr>
        <w:t xml:space="preserve">Project Delivery Manager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21"/>
          <w:szCs w:val="21"/>
        </w:rPr>
        <w:t xml:space="preserve">Led delivery of an AI-powered background-removal tool built on a trained ML image-segmentation model, replacing a manual editing step with full automation.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21"/>
          <w:szCs w:val="21"/>
        </w:rPr>
        <w:t xml:space="preserve">Shipped a content-editing suite (background removal plus image and video croppers) that grew platform adoption ~6% (~10,000 new users) and extended editing capability from images to video.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21"/>
          <w:szCs w:val="21"/>
        </w:rPr>
        <w:t xml:space="preserve">Built usage and adoption analytics dashboards (Datadog, New Relic, BigQuery, Google Analytics) that turned real usage into data-driven roadmap prioritization.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21"/>
          <w:szCs w:val="21"/>
        </w:rPr>
        <w:t xml:space="preserve">Mentored two junior engineers into senior roles and coached a senior developer into a Project Manager and later Engineering Manager position.</w:t>
      </w:r>
    </w:p>
    <w:p>
      <w:pPr>
        <w:tabs>
          <w:tab w:val="right" w:pos="10512"/>
        </w:tabs>
        <w:spacing w:after="0" w:before="11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Tiempo Development (now 3Pillar Global)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  ·  Guadalajara, Mexico</w:t>
      </w:r>
      <w:r>
        <w:rPr>
          <w:rFonts w:ascii="Calibri" w:cs="Calibri" w:eastAsia="Calibri" w:hAnsi="Calibri"/>
          <w:color w:val="444444"/>
          <w:sz w:val="20"/>
          <w:szCs w:val="20"/>
        </w:rPr>
        <w:tab/>
        <w:t xml:space="preserve">Jul 2016 – Oct 2018</w:t>
      </w:r>
    </w:p>
    <w:p>
      <w:pPr>
        <w:spacing w:after="24"/>
      </w:pPr>
      <w:r>
        <w:rPr>
          <w:rFonts w:ascii="Calibri" w:cs="Calibri" w:eastAsia="Calibri" w:hAnsi="Calibri"/>
          <w:i/>
          <w:iCs/>
          <w:color w:val="333333"/>
          <w:sz w:val="21"/>
          <w:szCs w:val="21"/>
        </w:rPr>
        <w:t xml:space="preserve">Director of Software Delivery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21"/>
          <w:szCs w:val="21"/>
        </w:rPr>
        <w:t xml:space="preserve">Led delivery across healthcare, transportation, and media accounts as program manager, Scrum Master, and client relationship manager for multiple concurrent engagements.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21"/>
          <w:szCs w:val="21"/>
        </w:rPr>
        <w:t xml:space="preserve">Grew the Total Transit accessible-transportation platform, contributing to a 24% increase in customers and market visibility versus competitors, with "Great"/"Excellent" client NPS for two consecutive years.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21"/>
          <w:szCs w:val="21"/>
        </w:rPr>
        <w:t xml:space="preserve">Delivered the EliteUB municipal-utilities platform to client acceptance with near-perfect NPS over a 1+ year engagement; recognized internally as an "Excellent Project."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21"/>
          <w:szCs w:val="21"/>
        </w:rPr>
        <w:t xml:space="preserve">Secured a 5% discretionary budget increase in the TEN contract renewal against larger competitors, protecting and expanding delivery scope.</w:t>
      </w:r>
    </w:p>
    <w:p>
      <w:pPr>
        <w:tabs>
          <w:tab w:val="right" w:pos="10512"/>
        </w:tabs>
        <w:spacing w:after="0" w:before="11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Tata Consultancy Services (TCS)</w:t>
      </w:r>
      <w:r>
        <w:rPr>
          <w:rFonts w:ascii="Calibri" w:cs="Calibri" w:eastAsia="Calibri" w:hAnsi="Calibri"/>
          <w:color w:val="444444"/>
          <w:sz w:val="20"/>
          <w:szCs w:val="20"/>
        </w:rPr>
        <w:tab/>
        <w:t xml:space="preserve">Aug 2008 – Dec 2015</w:t>
      </w:r>
    </w:p>
    <w:p>
      <w:pPr>
        <w:tabs>
          <w:tab w:val="right" w:pos="10512"/>
        </w:tabs>
        <w:spacing w:after="0" w:before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Business Relationship Manager — Citibanamex Account</w:t>
      </w:r>
      <w:r>
        <w:rPr>
          <w:rFonts w:ascii="Calibri" w:cs="Calibri" w:eastAsia="Calibri" w:hAnsi="Calibri"/>
          <w:color w:val="444444"/>
          <w:sz w:val="20"/>
          <w:szCs w:val="20"/>
        </w:rPr>
        <w:tab/>
        <w:t xml:space="preserve">Aug 2014 – Dec 2015</w:t>
      </w:r>
    </w:p>
    <w:p>
      <w:pPr>
        <w:spacing w:after="24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Mexico City, Mexico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21"/>
          <w:szCs w:val="21"/>
        </w:rPr>
        <w:t xml:space="preserve">Transformed Priority 1 incident management, reducing average resolution time ~97% (from ~12 days to 8 hours) and first-acknowledgement time &gt;99% (from ~10 days to 1 hour) through clearer ownership, escalation matrices, and war-room coordination.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21"/>
          <w:szCs w:val="21"/>
        </w:rPr>
        <w:t xml:space="preserve">Recognized by multiple client directors as the top-performing relationship manager on the account.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21"/>
          <w:szCs w:val="21"/>
        </w:rPr>
        <w:t xml:space="preserve">Led a controlled operations takeover that preserved institutional knowledge — integrating specialists with 12+ years of mainframe banking experience and documenting runbooks and playbooks for critical processes.</w:t>
      </w:r>
    </w:p>
    <w:p>
      <w:pPr>
        <w:tabs>
          <w:tab w:val="right" w:pos="10512"/>
        </w:tabs>
        <w:spacing w:after="0" w:before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ACMA Project Manager — Banco de Crédito del Perú Account</w:t>
      </w:r>
      <w:r>
        <w:rPr>
          <w:rFonts w:ascii="Calibri" w:cs="Calibri" w:eastAsia="Calibri" w:hAnsi="Calibri"/>
          <w:color w:val="444444"/>
          <w:sz w:val="20"/>
          <w:szCs w:val="20"/>
        </w:rPr>
        <w:tab/>
        <w:t xml:space="preserve">May 2013 – Aug 2014</w:t>
      </w:r>
    </w:p>
    <w:p>
      <w:pPr>
        <w:spacing w:after="24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Lima, Peru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21"/>
          <w:szCs w:val="21"/>
        </w:rPr>
        <w:t xml:space="preserve">Recovered the bank’s first TCS-led software-development program — inheriting an unbaselined scope, incomplete Statement of Work, and no accepted phases — rebuilding governance and closing all milestones within ~1 year.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21"/>
          <w:szCs w:val="21"/>
        </w:rPr>
        <w:t xml:space="preserve">Delivered a Java / EJB / WebSphere / BPM / DB2 common architecture validated through load testing tied to milestone-acceptance criteria.</w:t>
      </w:r>
    </w:p>
    <w:p>
      <w:pPr>
        <w:tabs>
          <w:tab w:val="right" w:pos="10512"/>
        </w:tabs>
        <w:spacing w:after="0" w:before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 Manager &amp; Account Manager — General Electric Account</w:t>
      </w:r>
      <w:r>
        <w:rPr>
          <w:rFonts w:ascii="Calibri" w:cs="Calibri" w:eastAsia="Calibri" w:hAnsi="Calibri"/>
          <w:color w:val="444444"/>
          <w:sz w:val="20"/>
          <w:szCs w:val="20"/>
        </w:rPr>
        <w:tab/>
        <w:t xml:space="preserve">Aug 2008 – May 2013</w:t>
      </w:r>
    </w:p>
    <w:p>
      <w:pPr>
        <w:spacing w:after="24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Guadalajara, Mexico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21"/>
          <w:szCs w:val="21"/>
        </w:rPr>
        <w:t xml:space="preserve">Led delivery of ICAM, a Java aviation maintenance-forecasting platform that became one of the account’s strongest revenue-producing projects.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21"/>
          <w:szCs w:val="21"/>
        </w:rPr>
        <w:t xml:space="preserve">Introduced portfolio-wide governance (dashboards, RAID logs, milestone trackers) and an end-to-end escalation framework that reduced customer escalations ~15%.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21"/>
          <w:szCs w:val="21"/>
        </w:rPr>
        <w:t xml:space="preserve">Secured customer acceptance across 52 project deliverables spanning Java, .NET, Oracle, and data-integration technologies.</w:t>
      </w:r>
    </w:p>
    <w:p>
      <w:pPr>
        <w:tabs>
          <w:tab w:val="right" w:pos="10512"/>
        </w:tabs>
        <w:spacing w:after="0" w:before="11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IBM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  ·  Guadalajara, Mexico</w:t>
      </w:r>
      <w:r>
        <w:rPr>
          <w:rFonts w:ascii="Calibri" w:cs="Calibri" w:eastAsia="Calibri" w:hAnsi="Calibri"/>
          <w:color w:val="444444"/>
          <w:sz w:val="20"/>
          <w:szCs w:val="20"/>
        </w:rPr>
        <w:tab/>
        <w:t xml:space="preserve">Jul 2006 – Aug 2008</w:t>
      </w:r>
    </w:p>
    <w:p>
      <w:pPr>
        <w:spacing w:after="24"/>
      </w:pPr>
      <w:r>
        <w:rPr>
          <w:rFonts w:ascii="Calibri" w:cs="Calibri" w:eastAsia="Calibri" w:hAnsi="Calibri"/>
          <w:i/>
          <w:iCs/>
          <w:color w:val="333333"/>
          <w:sz w:val="21"/>
          <w:szCs w:val="21"/>
        </w:rPr>
        <w:t xml:space="preserve">L2 Support / DB2 Analyst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21"/>
          <w:szCs w:val="21"/>
        </w:rPr>
        <w:t xml:space="preserve">Diagnosed and resolved escalated production data and application issues on IBM’s e-commerce platform across DB2 environments, improving resolution accuracy ~10% and reducing time-to-first-response ~50%.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21"/>
          <w:szCs w:val="21"/>
        </w:rPr>
        <w:t xml:space="preserve">Grew into an informal team-lead role, tracking team performance metrics and coordinating workload and priorities.</w:t>
      </w:r>
    </w:p>
    <w:p>
      <w:pPr>
        <w:pBdr>
          <w:bottom w:val="single" w:color="333333" w:sz="6" w:space="2"/>
        </w:pBdr>
        <w:spacing w:after="54" w:before="16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EDUCATION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Engineering in Computer Science and Cybernetics</w:t>
      </w:r>
      <w:r>
        <w:rPr>
          <w:rFonts w:ascii="Calibri" w:cs="Calibri" w:eastAsia="Calibri" w:hAnsi="Calibri"/>
          <w:color w:val="444444"/>
          <w:sz w:val="20"/>
          <w:szCs w:val="20"/>
        </w:rPr>
        <w:tab/>
        <w:t xml:space="preserve">2001 – 2006</w:t>
      </w:r>
    </w:p>
    <w:p>
      <w:p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Universidad La Salle, Guadalajara, Mexico</w:t>
      </w:r>
    </w:p>
    <w:p>
      <w:pPr>
        <w:pBdr>
          <w:bottom w:val="single" w:color="333333" w:sz="6" w:space="2"/>
        </w:pBdr>
        <w:spacing w:after="54" w:before="16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CERTIFICATIONS &amp; PROFESSIONAL DEVELOPMENT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21"/>
          <w:szCs w:val="21"/>
        </w:rPr>
        <w:t xml:space="preserve">Project Management Professional (PMP)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21"/>
          <w:szCs w:val="21"/>
        </w:rPr>
        <w:t xml:space="preserve">Certified ScrumMaster (CSM)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21"/>
          <w:szCs w:val="21"/>
        </w:rPr>
        <w:t xml:space="preserve">Linux System Administration — O’Reilly (2023)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21"/>
          <w:szCs w:val="21"/>
        </w:rPr>
        <w:t xml:space="preserve">Full-Stack JavaScript — Bedu (2020)</w:t>
      </w:r>
    </w:p>
    <w:p>
      <w:pPr>
        <w:pBdr>
          <w:bottom w:val="single" w:color="333333" w:sz="6" w:space="2"/>
        </w:pBdr>
        <w:spacing w:after="54" w:before="16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LANGUAGES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English (Fluent / Professional)  ·  Spanish (Native)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8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Jose Muñoz Elguezabal — Resume</dc:title>
  <dc:creator>Jose Muñoz Elguezabal</dc:creator>
  <cp:lastModifiedBy>Un-named</cp:lastModifiedBy>
  <cp:revision>1</cp:revision>
  <dcterms:created xsi:type="dcterms:W3CDTF">2026-08-25T02:28:59.196Z</dcterms:created>
  <dcterms:modified xsi:type="dcterms:W3CDTF">2026-08-25T02:28:59.196Z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