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Default="00CF6865" w:rsidP="00C06A69">
      <w:pPr>
        <w:spacing w:after="0"/>
        <w:jc w:val="center"/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C0132E">
        <w:rPr>
          <w:sz w:val="32"/>
          <w:szCs w:val="32"/>
        </w:rPr>
        <w:t>1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7E27A8">
        <w:t>Определение экстремумов функции одной переменной методом золотого сечения и методом Фибоначчи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D18E7">
      <w:pPr>
        <w:pStyle w:val="a8"/>
        <w:spacing w:line="240" w:lineRule="auto"/>
      </w:pPr>
      <w:r w:rsidRPr="00C0132E">
        <w:lastRenderedPageBreak/>
        <w:t>Задание</w:t>
      </w:r>
    </w:p>
    <w:p w:rsidR="00C0132E" w:rsidRDefault="0023604A" w:rsidP="00CD18E7">
      <w:pPr>
        <w:spacing w:after="0" w:line="240" w:lineRule="auto"/>
      </w:pPr>
      <w:r w:rsidRPr="0023604A">
        <w:t>Определить экстремумы функции одной переменной методом золотого сечения и методом Фибоначчи</w:t>
      </w:r>
      <w:r>
        <w:t xml:space="preserve">, изучить </w:t>
      </w:r>
      <w:r w:rsidRPr="0023604A">
        <w:t>методы и инструментальные средства исследования</w:t>
      </w:r>
      <w:r>
        <w:t>.</w:t>
      </w:r>
    </w:p>
    <w:p w:rsidR="004732B4" w:rsidRPr="004732B4" w:rsidRDefault="005B0FCF" w:rsidP="004732B4">
      <w:pPr>
        <w:spacing w:after="0" w:line="240" w:lineRule="auto"/>
        <w:ind w:firstLine="0"/>
        <w:jc w:val="center"/>
        <w:rPr>
          <w:b/>
          <w:bCs/>
        </w:rPr>
      </w:pPr>
      <w:r w:rsidRPr="005B0FCF">
        <w:rPr>
          <w:b/>
          <w:bCs/>
        </w:rPr>
        <w:t xml:space="preserve">Решение </w:t>
      </w:r>
      <w:r w:rsidRPr="005B0FCF">
        <w:rPr>
          <w:b/>
          <w:bCs/>
          <w:lang w:val="en-US"/>
        </w:rPr>
        <w:t>Mathcad</w:t>
      </w:r>
    </w:p>
    <w:p w:rsidR="004732B4" w:rsidRDefault="004732B4" w:rsidP="00CD18E7">
      <w:pPr>
        <w:spacing w:after="0" w:line="240" w:lineRule="auto"/>
      </w:pPr>
      <w:r w:rsidRPr="004732B4">
        <w:rPr>
          <w:noProof/>
        </w:rPr>
        <w:drawing>
          <wp:inline distT="0" distB="0" distL="0" distR="0" wp14:anchorId="61034934" wp14:editId="4CCE60D0">
            <wp:extent cx="2669474" cy="1857375"/>
            <wp:effectExtent l="0" t="0" r="0" b="0"/>
            <wp:docPr id="2139131812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31812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296" cy="18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CF" w:rsidRDefault="00CD18E7" w:rsidP="00CD18E7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3EB24C3B" wp14:editId="59233A17">
            <wp:extent cx="1247775" cy="1461697"/>
            <wp:effectExtent l="0" t="0" r="0" b="5715"/>
            <wp:docPr id="77156160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1607" name="Рисунок 1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9" t="60012" r="37946"/>
                    <a:stretch/>
                  </pic:blipFill>
                  <pic:spPr bwMode="auto">
                    <a:xfrm>
                      <a:off x="0" y="0"/>
                      <a:ext cx="1250581" cy="146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13" w:rsidRPr="00E14813" w:rsidRDefault="00C06A69" w:rsidP="00CD18E7">
      <w:pPr>
        <w:spacing w:after="0" w:line="240" w:lineRule="auto"/>
        <w:ind w:firstLine="0"/>
        <w:jc w:val="center"/>
        <w:rPr>
          <w:b/>
          <w:bCs/>
        </w:rPr>
      </w:pPr>
      <w:r w:rsidRPr="00C06A69">
        <w:rPr>
          <w:b/>
          <w:bCs/>
        </w:rPr>
        <w:t>Метод Фибоначчи</w:t>
      </w:r>
    </w:p>
    <w:p w:rsidR="002A53D6" w:rsidRPr="00AC2BC3" w:rsidRDefault="002A53D6" w:rsidP="00CD18E7">
      <w:pPr>
        <w:spacing w:after="0" w:line="240" w:lineRule="auto"/>
      </w:pPr>
      <w:r>
        <w:rPr>
          <w:noProof/>
        </w:rPr>
        <w:drawing>
          <wp:inline distT="0" distB="0" distL="0" distR="0" wp14:anchorId="00AD2DFA" wp14:editId="0EC97AE8">
            <wp:extent cx="4097932" cy="1355464"/>
            <wp:effectExtent l="0" t="0" r="0" b="0"/>
            <wp:docPr id="1546705286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39315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66"/>
                    <a:stretch/>
                  </pic:blipFill>
                  <pic:spPr bwMode="auto">
                    <a:xfrm>
                      <a:off x="0" y="0"/>
                      <a:ext cx="4105478" cy="13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A69" w:rsidRPr="00C06A69" w:rsidRDefault="00C06A69" w:rsidP="00CD18E7">
      <w:pPr>
        <w:spacing w:after="0" w:line="240" w:lineRule="auto"/>
        <w:ind w:firstLine="0"/>
        <w:jc w:val="center"/>
        <w:rPr>
          <w:b/>
          <w:bCs/>
        </w:rPr>
      </w:pPr>
      <w:r w:rsidRPr="00C06A69">
        <w:rPr>
          <w:b/>
          <w:bCs/>
        </w:rPr>
        <w:t>Метод золотого сечения</w:t>
      </w:r>
    </w:p>
    <w:p w:rsidR="00E14813" w:rsidRPr="00E14813" w:rsidRDefault="00E14813" w:rsidP="00E4750D">
      <w:pPr>
        <w:spacing w:after="0" w:line="240" w:lineRule="auto"/>
        <w:ind w:firstLine="567"/>
      </w:pPr>
      <w:r>
        <w:rPr>
          <w:noProof/>
        </w:rPr>
        <w:drawing>
          <wp:inline distT="0" distB="0" distL="0" distR="0">
            <wp:extent cx="3676650" cy="1447800"/>
            <wp:effectExtent l="0" t="0" r="0" b="0"/>
            <wp:docPr id="1227539315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39315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6" b="5836"/>
                    <a:stretch/>
                  </pic:blipFill>
                  <pic:spPr bwMode="auto">
                    <a:xfrm>
                      <a:off x="0" y="0"/>
                      <a:ext cx="3684437" cy="14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FCF" w:rsidRPr="00C76504" w:rsidRDefault="005B0FCF" w:rsidP="00CD18E7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CB55C5" w:rsidRDefault="005B0FCF" w:rsidP="00CD18E7">
      <w:pPr>
        <w:spacing w:after="0" w:line="240" w:lineRule="auto"/>
      </w:pPr>
      <w:r w:rsidRPr="005B0FCF">
        <w:t>Вывод: в ходе выполнения лабораторной работы были успешно применены методы золотого сечения и Фибоначчи для определения экстремумов функции одной переменной. Это позволило сформировать профессиональные компетенции, такие как готовность использовать методы и инструментальные средства исследования. Результаты эксперимента подтвердили эффективность выбранных методов и правильность выполненных расчётов.</w:t>
      </w:r>
      <w:r w:rsidR="00CB55C5">
        <w:br w:type="page"/>
      </w:r>
    </w:p>
    <w:p w:rsidR="005B0FCF" w:rsidRPr="00CB55C5" w:rsidRDefault="00CB55C5" w:rsidP="00CB55C5">
      <w:pPr>
        <w:spacing w:after="0" w:line="240" w:lineRule="auto"/>
        <w:ind w:firstLine="0"/>
        <w:jc w:val="center"/>
        <w:rPr>
          <w:b/>
          <w:bCs/>
        </w:rPr>
      </w:pPr>
      <w:r w:rsidRPr="00CB55C5">
        <w:rPr>
          <w:b/>
          <w:bCs/>
        </w:rPr>
        <w:lastRenderedPageBreak/>
        <w:t>Приложение</w:t>
      </w:r>
    </w:p>
    <w:p w:rsidR="00CB55C5" w:rsidRPr="00CB55C5" w:rsidRDefault="00CB55C5" w:rsidP="00C06A69">
      <w:pPr>
        <w:spacing w:after="0" w:line="240" w:lineRule="auto"/>
        <w:rPr>
          <w:rFonts w:cs="Times New Roman"/>
          <w:b/>
          <w:bCs/>
          <w:szCs w:val="28"/>
        </w:rPr>
      </w:pPr>
      <w:r w:rsidRPr="00CB55C5">
        <w:rPr>
          <w:rFonts w:cs="Times New Roman"/>
          <w:b/>
          <w:bCs/>
          <w:szCs w:val="28"/>
        </w:rPr>
        <w:t>Код программы метода Фибоначчи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E4750D">
        <w:rPr>
          <w:rFonts w:ascii="Calibri" w:hAnsi="Calibri" w:cs="Calibri"/>
          <w:sz w:val="22"/>
          <w:lang w:val="en-US"/>
        </w:rPr>
        <w:t xml:space="preserve">double </w:t>
      </w:r>
      <w:proofErr w:type="gramStart"/>
      <w:r w:rsidRPr="00E4750D">
        <w:rPr>
          <w:rFonts w:ascii="Calibri" w:hAnsi="Calibri" w:cs="Calibri"/>
          <w:sz w:val="22"/>
          <w:lang w:val="en-US"/>
        </w:rPr>
        <w:t>fib(</w:t>
      </w:r>
      <w:proofErr w:type="gramEnd"/>
      <w:r w:rsidRPr="00E4750D">
        <w:rPr>
          <w:rFonts w:ascii="Calibri" w:hAnsi="Calibri" w:cs="Calibri"/>
          <w:sz w:val="22"/>
          <w:lang w:val="en-US"/>
        </w:rPr>
        <w:t>int n)</w:t>
      </w:r>
      <w:r w:rsidRPr="0020067A">
        <w:rPr>
          <w:rFonts w:ascii="Calibri" w:hAnsi="Calibri" w:cs="Calibri"/>
          <w:sz w:val="22"/>
          <w:lang w:val="en-US"/>
        </w:rPr>
        <w:t>{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return (</w:t>
      </w:r>
      <w:proofErr w:type="gramStart"/>
      <w:r w:rsidRPr="0020067A">
        <w:rPr>
          <w:rFonts w:ascii="Calibri" w:hAnsi="Calibri" w:cs="Calibri"/>
          <w:sz w:val="22"/>
          <w:lang w:val="en-US"/>
        </w:rPr>
        <w:t>pow(</w:t>
      </w:r>
      <w:proofErr w:type="gramEnd"/>
      <w:r w:rsidRPr="0020067A">
        <w:rPr>
          <w:rFonts w:ascii="Calibri" w:hAnsi="Calibri" w:cs="Calibri"/>
          <w:sz w:val="22"/>
          <w:lang w:val="en-US"/>
        </w:rPr>
        <w:t>(1 + sqrt(5)) / 2, n) - pow((1 - sqrt(5)) / 2, n)) / sqrt(5);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}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 xml:space="preserve">double </w:t>
      </w:r>
      <w:proofErr w:type="spellStart"/>
      <w:proofErr w:type="gramStart"/>
      <w:r w:rsidRPr="0020067A">
        <w:rPr>
          <w:rFonts w:ascii="Calibri" w:hAnsi="Calibri" w:cs="Calibri"/>
          <w:sz w:val="22"/>
          <w:lang w:val="en-US"/>
        </w:rPr>
        <w:t>calcByFib</w:t>
      </w:r>
      <w:proofErr w:type="spellEnd"/>
      <w:r w:rsidRPr="0020067A">
        <w:rPr>
          <w:rFonts w:ascii="Calibri" w:hAnsi="Calibri" w:cs="Calibri"/>
          <w:sz w:val="22"/>
          <w:lang w:val="en-US"/>
        </w:rPr>
        <w:t>(</w:t>
      </w:r>
      <w:proofErr w:type="gramEnd"/>
      <w:r w:rsidRPr="0020067A">
        <w:rPr>
          <w:rFonts w:ascii="Calibri" w:hAnsi="Calibri" w:cs="Calibri"/>
          <w:sz w:val="22"/>
          <w:lang w:val="en-US"/>
        </w:rPr>
        <w:t>double a, double b, double eps, bool min){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int n = 1;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while ((1.0 / fib(n)) &gt; eps / b-a)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n++;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double x1 = a + (double)</w:t>
      </w:r>
      <w:proofErr w:type="gramStart"/>
      <w:r w:rsidRPr="0020067A">
        <w:rPr>
          <w:rFonts w:ascii="Calibri" w:hAnsi="Calibri" w:cs="Calibri"/>
          <w:sz w:val="22"/>
          <w:lang w:val="en-US"/>
        </w:rPr>
        <w:t>fib(</w:t>
      </w:r>
      <w:proofErr w:type="gramEnd"/>
      <w:r w:rsidRPr="0020067A">
        <w:rPr>
          <w:rFonts w:ascii="Calibri" w:hAnsi="Calibri" w:cs="Calibri"/>
          <w:sz w:val="22"/>
          <w:lang w:val="en-US"/>
        </w:rPr>
        <w:t>n - 2) / fib(n) * (b - a);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double x2 = a + (double)</w:t>
      </w:r>
      <w:proofErr w:type="gramStart"/>
      <w:r w:rsidRPr="0020067A">
        <w:rPr>
          <w:rFonts w:ascii="Calibri" w:hAnsi="Calibri" w:cs="Calibri"/>
          <w:sz w:val="22"/>
          <w:lang w:val="en-US"/>
        </w:rPr>
        <w:t>fib(</w:t>
      </w:r>
      <w:proofErr w:type="gramEnd"/>
      <w:r w:rsidRPr="0020067A">
        <w:rPr>
          <w:rFonts w:ascii="Calibri" w:hAnsi="Calibri" w:cs="Calibri"/>
          <w:sz w:val="22"/>
          <w:lang w:val="en-US"/>
        </w:rPr>
        <w:t>n - 1) / fib(n) * (b - a);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double f1 = f(x1);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double f2 = f(x2);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for (int k = n - 1; k &gt; 1; k--)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if ((f1&lt;f</w:t>
      </w:r>
      <w:proofErr w:type="gramStart"/>
      <w:r w:rsidRPr="0020067A">
        <w:rPr>
          <w:rFonts w:ascii="Calibri" w:hAnsi="Calibri" w:cs="Calibri"/>
          <w:sz w:val="22"/>
          <w:lang w:val="en-US"/>
        </w:rPr>
        <w:t>2)=</w:t>
      </w:r>
      <w:proofErr w:type="gramEnd"/>
      <w:r w:rsidRPr="0020067A">
        <w:rPr>
          <w:rFonts w:ascii="Calibri" w:hAnsi="Calibri" w:cs="Calibri"/>
          <w:sz w:val="22"/>
          <w:lang w:val="en-US"/>
        </w:rPr>
        <w:t>=min){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b = x2;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x2 = x1;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f2 = f1;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x1 = a + (double)</w:t>
      </w:r>
      <w:proofErr w:type="gramStart"/>
      <w:r w:rsidRPr="0020067A">
        <w:rPr>
          <w:rFonts w:ascii="Calibri" w:hAnsi="Calibri" w:cs="Calibri"/>
          <w:sz w:val="22"/>
          <w:lang w:val="en-US"/>
        </w:rPr>
        <w:t>fib(</w:t>
      </w:r>
      <w:proofErr w:type="gramEnd"/>
      <w:r w:rsidRPr="0020067A">
        <w:rPr>
          <w:rFonts w:ascii="Calibri" w:hAnsi="Calibri" w:cs="Calibri"/>
          <w:sz w:val="22"/>
          <w:lang w:val="en-US"/>
        </w:rPr>
        <w:t>k - 2) / fib(k) * (b - a);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f1 = f(x1);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 xml:space="preserve">      </w:t>
      </w:r>
      <w:proofErr w:type="gramStart"/>
      <w:r w:rsidRPr="0020067A">
        <w:rPr>
          <w:rFonts w:ascii="Calibri" w:hAnsi="Calibri" w:cs="Calibri"/>
          <w:sz w:val="22"/>
          <w:lang w:val="en-US"/>
        </w:rPr>
        <w:t>}else</w:t>
      </w:r>
      <w:proofErr w:type="gramEnd"/>
      <w:r w:rsidRPr="0020067A">
        <w:rPr>
          <w:rFonts w:ascii="Calibri" w:hAnsi="Calibri" w:cs="Calibri"/>
          <w:sz w:val="22"/>
          <w:lang w:val="en-US"/>
        </w:rPr>
        <w:t>{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a = x1;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x1 = x2;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f1 = f2;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x2 = a + (double)</w:t>
      </w:r>
      <w:proofErr w:type="gramStart"/>
      <w:r w:rsidRPr="0020067A">
        <w:rPr>
          <w:rFonts w:ascii="Calibri" w:hAnsi="Calibri" w:cs="Calibri"/>
          <w:sz w:val="22"/>
          <w:lang w:val="en-US"/>
        </w:rPr>
        <w:t>fib(</w:t>
      </w:r>
      <w:proofErr w:type="gramEnd"/>
      <w:r w:rsidRPr="0020067A">
        <w:rPr>
          <w:rFonts w:ascii="Calibri" w:hAnsi="Calibri" w:cs="Calibri"/>
          <w:sz w:val="22"/>
          <w:lang w:val="en-US"/>
        </w:rPr>
        <w:t>k - 1) / fib(k) * (b - a);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   f2 = f(x2);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   }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0067A">
        <w:rPr>
          <w:rFonts w:ascii="Calibri" w:hAnsi="Calibri" w:cs="Calibri"/>
          <w:sz w:val="22"/>
          <w:lang w:val="en-US"/>
        </w:rPr>
        <w:t>   return (x1 + x2) / 2;</w:t>
      </w:r>
    </w:p>
    <w:p w:rsidR="0020067A" w:rsidRPr="0020067A" w:rsidRDefault="0020067A" w:rsidP="000D50B4">
      <w:pPr>
        <w:spacing w:after="0" w:line="240" w:lineRule="auto"/>
        <w:rPr>
          <w:rFonts w:ascii="Calibri" w:hAnsi="Calibri" w:cs="Calibri"/>
          <w:sz w:val="22"/>
        </w:rPr>
      </w:pPr>
      <w:r w:rsidRPr="0020067A">
        <w:rPr>
          <w:rFonts w:ascii="Calibri" w:hAnsi="Calibri" w:cs="Calibri"/>
          <w:sz w:val="22"/>
        </w:rPr>
        <w:t>}</w:t>
      </w:r>
    </w:p>
    <w:p w:rsidR="00CB55C5" w:rsidRPr="0020067A" w:rsidRDefault="00CB55C5" w:rsidP="000D50B4">
      <w:pPr>
        <w:spacing w:after="0" w:line="240" w:lineRule="auto"/>
        <w:rPr>
          <w:b/>
          <w:bCs/>
        </w:rPr>
      </w:pPr>
      <w:r w:rsidRPr="00CB55C5">
        <w:rPr>
          <w:b/>
          <w:bCs/>
        </w:rPr>
        <w:t>Код</w:t>
      </w:r>
      <w:r w:rsidRPr="0020067A">
        <w:rPr>
          <w:b/>
          <w:bCs/>
        </w:rPr>
        <w:t xml:space="preserve"> </w:t>
      </w:r>
      <w:r w:rsidRPr="00CB55C5">
        <w:rPr>
          <w:b/>
          <w:bCs/>
        </w:rPr>
        <w:t>программы</w:t>
      </w:r>
      <w:r w:rsidRPr="0020067A">
        <w:rPr>
          <w:b/>
          <w:bCs/>
        </w:rPr>
        <w:t xml:space="preserve"> </w:t>
      </w:r>
      <w:r w:rsidRPr="00CB55C5">
        <w:rPr>
          <w:b/>
          <w:bCs/>
        </w:rPr>
        <w:t>метода</w:t>
      </w:r>
      <w:r w:rsidRPr="0020067A">
        <w:rPr>
          <w:b/>
          <w:bCs/>
        </w:rPr>
        <w:t xml:space="preserve"> </w:t>
      </w:r>
      <w:r w:rsidRPr="00CB55C5">
        <w:rPr>
          <w:b/>
          <w:bCs/>
        </w:rPr>
        <w:t>золотого</w:t>
      </w:r>
      <w:r w:rsidRPr="0020067A">
        <w:rPr>
          <w:b/>
          <w:bCs/>
        </w:rPr>
        <w:t xml:space="preserve"> </w:t>
      </w:r>
      <w:r w:rsidRPr="00CB55C5">
        <w:rPr>
          <w:b/>
          <w:bCs/>
        </w:rPr>
        <w:t>сечения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double </w:t>
      </w:r>
      <w:proofErr w:type="spellStart"/>
      <w:proofErr w:type="gramStart"/>
      <w:r w:rsidRPr="00AC2BC3">
        <w:rPr>
          <w:rFonts w:ascii="Calibri" w:hAnsi="Calibri" w:cs="Calibri"/>
          <w:sz w:val="22"/>
          <w:lang w:val="en-US"/>
        </w:rPr>
        <w:t>calcByGold</w:t>
      </w:r>
      <w:proofErr w:type="spellEnd"/>
      <w:r w:rsidRPr="00AC2BC3">
        <w:rPr>
          <w:rFonts w:ascii="Calibri" w:hAnsi="Calibri" w:cs="Calibri"/>
          <w:sz w:val="22"/>
          <w:lang w:val="en-US"/>
        </w:rPr>
        <w:t>(</w:t>
      </w:r>
      <w:proofErr w:type="gramEnd"/>
      <w:r w:rsidRPr="00AC2BC3">
        <w:rPr>
          <w:rFonts w:ascii="Calibri" w:hAnsi="Calibri" w:cs="Calibri"/>
          <w:sz w:val="22"/>
          <w:lang w:val="en-US"/>
        </w:rPr>
        <w:t xml:space="preserve">double a, double b, double </w:t>
      </w:r>
      <w:proofErr w:type="spellStart"/>
      <w:r w:rsidRPr="00AC2BC3">
        <w:rPr>
          <w:rFonts w:ascii="Calibri" w:hAnsi="Calibri" w:cs="Calibri"/>
          <w:sz w:val="22"/>
          <w:lang w:val="en-US"/>
        </w:rPr>
        <w:t>eps,bool</w:t>
      </w:r>
      <w:proofErr w:type="spellEnd"/>
      <w:r w:rsidRPr="00AC2BC3">
        <w:rPr>
          <w:rFonts w:ascii="Calibri" w:hAnsi="Calibri" w:cs="Calibri"/>
          <w:sz w:val="22"/>
          <w:lang w:val="en-US"/>
        </w:rPr>
        <w:t xml:space="preserve"> min){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double x1, x2, f1, f2;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const double k = (</w:t>
      </w:r>
      <w:proofErr w:type="gramStart"/>
      <w:r w:rsidRPr="00AC2BC3">
        <w:rPr>
          <w:rFonts w:ascii="Calibri" w:hAnsi="Calibri" w:cs="Calibri"/>
          <w:sz w:val="22"/>
          <w:lang w:val="en-US"/>
        </w:rPr>
        <w:t>sqrt(</w:t>
      </w:r>
      <w:proofErr w:type="gramEnd"/>
      <w:r w:rsidRPr="00AC2BC3">
        <w:rPr>
          <w:rFonts w:ascii="Calibri" w:hAnsi="Calibri" w:cs="Calibri"/>
          <w:sz w:val="22"/>
          <w:lang w:val="en-US"/>
        </w:rPr>
        <w:t>5) - 1) / 2;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x1 = b - k * (b - a);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x2 = a + k * (b - a);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f1 = f(x1</w:t>
      </w:r>
      <w:proofErr w:type="gramStart"/>
      <w:r w:rsidRPr="00AC2BC3">
        <w:rPr>
          <w:rFonts w:ascii="Calibri" w:hAnsi="Calibri" w:cs="Calibri"/>
          <w:sz w:val="22"/>
          <w:lang w:val="en-US"/>
        </w:rPr>
        <w:t>);f</w:t>
      </w:r>
      <w:proofErr w:type="gramEnd"/>
      <w:r w:rsidRPr="00AC2BC3">
        <w:rPr>
          <w:rFonts w:ascii="Calibri" w:hAnsi="Calibri" w:cs="Calibri"/>
          <w:sz w:val="22"/>
          <w:lang w:val="en-US"/>
        </w:rPr>
        <w:t>2 = f(x2);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while ((b - a) &gt;= </w:t>
      </w:r>
      <w:proofErr w:type="gramStart"/>
      <w:r w:rsidRPr="00AC2BC3">
        <w:rPr>
          <w:rFonts w:ascii="Calibri" w:hAnsi="Calibri" w:cs="Calibri"/>
          <w:sz w:val="22"/>
          <w:lang w:val="en-US"/>
        </w:rPr>
        <w:t>eps){</w:t>
      </w:r>
      <w:proofErr w:type="gramEnd"/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if ((f1 &lt; f</w:t>
      </w:r>
      <w:proofErr w:type="gramStart"/>
      <w:r w:rsidRPr="00AC2BC3">
        <w:rPr>
          <w:rFonts w:ascii="Calibri" w:hAnsi="Calibri" w:cs="Calibri"/>
          <w:sz w:val="22"/>
          <w:lang w:val="en-US"/>
        </w:rPr>
        <w:t>2)=</w:t>
      </w:r>
      <w:proofErr w:type="gramEnd"/>
      <w:r w:rsidRPr="00AC2BC3">
        <w:rPr>
          <w:rFonts w:ascii="Calibri" w:hAnsi="Calibri" w:cs="Calibri"/>
          <w:sz w:val="22"/>
          <w:lang w:val="en-US"/>
        </w:rPr>
        <w:t>=min){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b = x2;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x2 = x1;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f2 = f1;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x1 = b - k * (b - a);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f1 = f(x1);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</w:t>
      </w:r>
      <w:proofErr w:type="gramStart"/>
      <w:r w:rsidRPr="00AC2BC3">
        <w:rPr>
          <w:rFonts w:ascii="Calibri" w:hAnsi="Calibri" w:cs="Calibri"/>
          <w:sz w:val="22"/>
          <w:lang w:val="en-US"/>
        </w:rPr>
        <w:t>}else</w:t>
      </w:r>
      <w:proofErr w:type="gramEnd"/>
      <w:r w:rsidRPr="00AC2BC3">
        <w:rPr>
          <w:rFonts w:ascii="Calibri" w:hAnsi="Calibri" w:cs="Calibri"/>
          <w:sz w:val="22"/>
          <w:lang w:val="en-US"/>
        </w:rPr>
        <w:t>{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a = x1;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x1 = x2;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f1 = f2;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x2 = a + k * (b - a);</w:t>
      </w:r>
    </w:p>
    <w:p w:rsidR="00AC2BC3" w:rsidRP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   f2 = f(x2);</w:t>
      </w:r>
    </w:p>
    <w:p w:rsidR="00AC2BC3" w:rsidRPr="002A53D6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AC2BC3">
        <w:rPr>
          <w:rFonts w:ascii="Calibri" w:hAnsi="Calibri" w:cs="Calibri"/>
          <w:sz w:val="22"/>
          <w:lang w:val="en-US"/>
        </w:rPr>
        <w:t xml:space="preserve">      </w:t>
      </w:r>
      <w:r w:rsidRPr="002A53D6">
        <w:rPr>
          <w:rFonts w:ascii="Calibri" w:hAnsi="Calibri" w:cs="Calibri"/>
          <w:sz w:val="22"/>
          <w:lang w:val="en-US"/>
        </w:rPr>
        <w:t>}</w:t>
      </w:r>
    </w:p>
    <w:p w:rsidR="00AC2BC3" w:rsidRPr="002A53D6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A53D6">
        <w:rPr>
          <w:rFonts w:ascii="Calibri" w:hAnsi="Calibri" w:cs="Calibri"/>
          <w:sz w:val="22"/>
          <w:lang w:val="en-US"/>
        </w:rPr>
        <w:t xml:space="preserve">   }</w:t>
      </w:r>
    </w:p>
    <w:p w:rsidR="00AC2BC3" w:rsidRDefault="00AC2BC3" w:rsidP="000D50B4">
      <w:pPr>
        <w:spacing w:after="0" w:line="240" w:lineRule="auto"/>
        <w:rPr>
          <w:rFonts w:ascii="Calibri" w:hAnsi="Calibri" w:cs="Calibri"/>
          <w:sz w:val="22"/>
          <w:lang w:val="en-US"/>
        </w:rPr>
      </w:pPr>
      <w:r w:rsidRPr="002A53D6">
        <w:rPr>
          <w:rFonts w:ascii="Calibri" w:hAnsi="Calibri" w:cs="Calibri"/>
          <w:sz w:val="22"/>
          <w:lang w:val="en-US"/>
        </w:rPr>
        <w:t xml:space="preserve">   return (a + b) / 2;</w:t>
      </w:r>
    </w:p>
    <w:p w:rsidR="00392F1E" w:rsidRPr="00392F1E" w:rsidRDefault="00AC2BC3" w:rsidP="000D50B4">
      <w:pPr>
        <w:spacing w:after="0" w:line="240" w:lineRule="auto"/>
        <w:rPr>
          <w:rFonts w:ascii="Calibri" w:hAnsi="Calibri" w:cs="Calibri"/>
          <w:sz w:val="22"/>
        </w:rPr>
      </w:pPr>
      <w:r w:rsidRPr="00AC2BC3">
        <w:rPr>
          <w:rFonts w:ascii="Calibri" w:hAnsi="Calibri" w:cs="Calibri"/>
          <w:sz w:val="22"/>
        </w:rPr>
        <w:t>}</w:t>
      </w:r>
    </w:p>
    <w:sectPr w:rsidR="00392F1E" w:rsidRPr="00392F1E" w:rsidSect="00CF686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4304" w:rsidRDefault="00C34304" w:rsidP="00CF6865">
      <w:pPr>
        <w:spacing w:after="0" w:line="240" w:lineRule="auto"/>
      </w:pPr>
      <w:r>
        <w:separator/>
      </w:r>
    </w:p>
  </w:endnote>
  <w:endnote w:type="continuationSeparator" w:id="0">
    <w:p w:rsidR="00C34304" w:rsidRDefault="00C34304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4304" w:rsidRDefault="00C34304" w:rsidP="00CF6865">
      <w:pPr>
        <w:spacing w:after="0" w:line="240" w:lineRule="auto"/>
      </w:pPr>
      <w:r>
        <w:separator/>
      </w:r>
    </w:p>
  </w:footnote>
  <w:footnote w:type="continuationSeparator" w:id="0">
    <w:p w:rsidR="00C34304" w:rsidRDefault="00C34304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6"/>
  </w:num>
  <w:num w:numId="2" w16cid:durableId="117645220">
    <w:abstractNumId w:val="5"/>
  </w:num>
  <w:num w:numId="3" w16cid:durableId="232784293">
    <w:abstractNumId w:val="3"/>
  </w:num>
  <w:num w:numId="4" w16cid:durableId="1673335763">
    <w:abstractNumId w:val="4"/>
  </w:num>
  <w:num w:numId="5" w16cid:durableId="1420954260">
    <w:abstractNumId w:val="1"/>
  </w:num>
  <w:num w:numId="6" w16cid:durableId="2068603354">
    <w:abstractNumId w:val="2"/>
  </w:num>
  <w:num w:numId="7" w16cid:durableId="132018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238A5"/>
    <w:rsid w:val="00054569"/>
    <w:rsid w:val="0006358A"/>
    <w:rsid w:val="00066A30"/>
    <w:rsid w:val="0008067C"/>
    <w:rsid w:val="00085CE0"/>
    <w:rsid w:val="00086972"/>
    <w:rsid w:val="00090B08"/>
    <w:rsid w:val="000A05FC"/>
    <w:rsid w:val="000B6737"/>
    <w:rsid w:val="000C225B"/>
    <w:rsid w:val="000D50B4"/>
    <w:rsid w:val="00105C82"/>
    <w:rsid w:val="00121A04"/>
    <w:rsid w:val="00127BE7"/>
    <w:rsid w:val="00133E9B"/>
    <w:rsid w:val="00142E9A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23713"/>
    <w:rsid w:val="0023604A"/>
    <w:rsid w:val="00246F3B"/>
    <w:rsid w:val="00257448"/>
    <w:rsid w:val="00261554"/>
    <w:rsid w:val="0026330C"/>
    <w:rsid w:val="0027561B"/>
    <w:rsid w:val="00280165"/>
    <w:rsid w:val="002A327D"/>
    <w:rsid w:val="002A53D6"/>
    <w:rsid w:val="002F0A52"/>
    <w:rsid w:val="0030281C"/>
    <w:rsid w:val="00321C34"/>
    <w:rsid w:val="00346D0C"/>
    <w:rsid w:val="00364CC2"/>
    <w:rsid w:val="003670BA"/>
    <w:rsid w:val="00380162"/>
    <w:rsid w:val="00387EE4"/>
    <w:rsid w:val="00392F1E"/>
    <w:rsid w:val="003B2106"/>
    <w:rsid w:val="003B2F5E"/>
    <w:rsid w:val="003E153F"/>
    <w:rsid w:val="0040357A"/>
    <w:rsid w:val="004121A6"/>
    <w:rsid w:val="00414ACC"/>
    <w:rsid w:val="00416FAD"/>
    <w:rsid w:val="00417B93"/>
    <w:rsid w:val="00425D5C"/>
    <w:rsid w:val="00431024"/>
    <w:rsid w:val="00435BEA"/>
    <w:rsid w:val="004464BF"/>
    <w:rsid w:val="00457E2A"/>
    <w:rsid w:val="004732B4"/>
    <w:rsid w:val="0049785B"/>
    <w:rsid w:val="004A21E7"/>
    <w:rsid w:val="004A3B57"/>
    <w:rsid w:val="004C2FAA"/>
    <w:rsid w:val="004D219D"/>
    <w:rsid w:val="004E5956"/>
    <w:rsid w:val="004F107A"/>
    <w:rsid w:val="00522C9A"/>
    <w:rsid w:val="00527DFE"/>
    <w:rsid w:val="00583D76"/>
    <w:rsid w:val="005909F9"/>
    <w:rsid w:val="005A2CA8"/>
    <w:rsid w:val="005B0FCF"/>
    <w:rsid w:val="005C38C0"/>
    <w:rsid w:val="005F313E"/>
    <w:rsid w:val="00611051"/>
    <w:rsid w:val="006331C9"/>
    <w:rsid w:val="0064042A"/>
    <w:rsid w:val="0064199A"/>
    <w:rsid w:val="00662E9D"/>
    <w:rsid w:val="00682B24"/>
    <w:rsid w:val="006853E1"/>
    <w:rsid w:val="006A1560"/>
    <w:rsid w:val="006B2B9D"/>
    <w:rsid w:val="006B4363"/>
    <w:rsid w:val="006C316A"/>
    <w:rsid w:val="00705BBB"/>
    <w:rsid w:val="00720E5B"/>
    <w:rsid w:val="007310B2"/>
    <w:rsid w:val="00731760"/>
    <w:rsid w:val="0073207F"/>
    <w:rsid w:val="007778DB"/>
    <w:rsid w:val="00791BF8"/>
    <w:rsid w:val="00795AB4"/>
    <w:rsid w:val="007A57CB"/>
    <w:rsid w:val="007B316D"/>
    <w:rsid w:val="007B471A"/>
    <w:rsid w:val="007C7478"/>
    <w:rsid w:val="007E1BC8"/>
    <w:rsid w:val="007E27A8"/>
    <w:rsid w:val="007F75AD"/>
    <w:rsid w:val="0083780A"/>
    <w:rsid w:val="00840C4E"/>
    <w:rsid w:val="008517FB"/>
    <w:rsid w:val="00852DAC"/>
    <w:rsid w:val="00882B5B"/>
    <w:rsid w:val="0088387E"/>
    <w:rsid w:val="00887C60"/>
    <w:rsid w:val="008D158E"/>
    <w:rsid w:val="008D54B7"/>
    <w:rsid w:val="008E3682"/>
    <w:rsid w:val="008F4AF3"/>
    <w:rsid w:val="00936050"/>
    <w:rsid w:val="00937D8B"/>
    <w:rsid w:val="00941E01"/>
    <w:rsid w:val="00953F2E"/>
    <w:rsid w:val="00961525"/>
    <w:rsid w:val="00993845"/>
    <w:rsid w:val="009960F9"/>
    <w:rsid w:val="00996475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40C31"/>
    <w:rsid w:val="00A625A0"/>
    <w:rsid w:val="00A716CF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65C9"/>
    <w:rsid w:val="00B34B3B"/>
    <w:rsid w:val="00B429CC"/>
    <w:rsid w:val="00B6421C"/>
    <w:rsid w:val="00B70058"/>
    <w:rsid w:val="00B802E1"/>
    <w:rsid w:val="00B84816"/>
    <w:rsid w:val="00B84A9D"/>
    <w:rsid w:val="00B8606C"/>
    <w:rsid w:val="00BA65EF"/>
    <w:rsid w:val="00BC561F"/>
    <w:rsid w:val="00C00318"/>
    <w:rsid w:val="00C0132E"/>
    <w:rsid w:val="00C02A02"/>
    <w:rsid w:val="00C03133"/>
    <w:rsid w:val="00C059AD"/>
    <w:rsid w:val="00C06A69"/>
    <w:rsid w:val="00C34304"/>
    <w:rsid w:val="00C405EE"/>
    <w:rsid w:val="00C45160"/>
    <w:rsid w:val="00C61D0D"/>
    <w:rsid w:val="00C65DBA"/>
    <w:rsid w:val="00C76504"/>
    <w:rsid w:val="00C95A9F"/>
    <w:rsid w:val="00CA116B"/>
    <w:rsid w:val="00CA6E50"/>
    <w:rsid w:val="00CB0A15"/>
    <w:rsid w:val="00CB124C"/>
    <w:rsid w:val="00CB55C5"/>
    <w:rsid w:val="00CC047B"/>
    <w:rsid w:val="00CD18E7"/>
    <w:rsid w:val="00CE3040"/>
    <w:rsid w:val="00CE3895"/>
    <w:rsid w:val="00CE646F"/>
    <w:rsid w:val="00CF0EF7"/>
    <w:rsid w:val="00CF6865"/>
    <w:rsid w:val="00D26709"/>
    <w:rsid w:val="00D660E5"/>
    <w:rsid w:val="00D672D4"/>
    <w:rsid w:val="00D77D45"/>
    <w:rsid w:val="00DB2F36"/>
    <w:rsid w:val="00DC052F"/>
    <w:rsid w:val="00DE3354"/>
    <w:rsid w:val="00E05E0A"/>
    <w:rsid w:val="00E14813"/>
    <w:rsid w:val="00E14D80"/>
    <w:rsid w:val="00E4750D"/>
    <w:rsid w:val="00E52E62"/>
    <w:rsid w:val="00E541D3"/>
    <w:rsid w:val="00E624D9"/>
    <w:rsid w:val="00E71D12"/>
    <w:rsid w:val="00E902DC"/>
    <w:rsid w:val="00EB5F3D"/>
    <w:rsid w:val="00EB6FE2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419A5"/>
    <w:rsid w:val="00F516BA"/>
    <w:rsid w:val="00F53AEA"/>
    <w:rsid w:val="00F94B4B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3B2F5E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3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98</cp:revision>
  <dcterms:created xsi:type="dcterms:W3CDTF">2023-11-28T17:36:00Z</dcterms:created>
  <dcterms:modified xsi:type="dcterms:W3CDTF">2024-10-31T15:50:00Z</dcterms:modified>
</cp:coreProperties>
</file>