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«Рыбинский государственный авиационный технический университет </w:t>
        <w:br w:type="textWrapping"/>
        <w:t xml:space="preserve">имени П. А. Соловьёва»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Институт информационных технологий и систем управления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Кафедра математического и программного обеспечения ЭВС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mbria" w:cs="Cambria" w:eastAsia="Cambria" w:hAnsi="Cambria"/>
          <w:b w:val="1"/>
          <w:color w:val="000000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br w:type="textWrapping"/>
        <w:t xml:space="preserve">«UML-моделирование архитектуры образовательной платформы с онлайн-курсами»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по дисциплине: </w:t>
        <w:br w:type="textWrapping"/>
        <w:t xml:space="preserve">«Архитектура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ИПБ-22      </w:t>
        <w:tab/>
        <w:tab/>
        <w:tab/>
        <w:tab/>
        <w:tab/>
        <w:tab/>
        <w:tab/>
        <w:t xml:space="preserve">Новиков А.С.</w:t>
      </w:r>
    </w:p>
    <w:p w:rsidR="00000000" w:rsidDel="00000000" w:rsidP="00000000" w:rsidRDefault="00000000" w:rsidRPr="00000000" w14:paraId="0000000E">
      <w:pPr>
        <w:ind w:left="1440" w:firstLine="720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(Код)</w:t>
        <w:tab/>
        <w:tab/>
        <w:tab/>
        <w:t xml:space="preserve">(Подпись, дата)</w:t>
        <w:tab/>
        <w:tab/>
        <w:tab/>
        <w:t xml:space="preserve">       (Фамилия И. О.)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ИПБ-22      </w:t>
        <w:tab/>
        <w:tab/>
        <w:tab/>
        <w:tab/>
        <w:tab/>
        <w:tab/>
        <w:tab/>
        <w:t xml:space="preserve">Ушаков М.С.</w:t>
      </w:r>
    </w:p>
    <w:p w:rsidR="00000000" w:rsidDel="00000000" w:rsidP="00000000" w:rsidRDefault="00000000" w:rsidRPr="00000000" w14:paraId="00000011">
      <w:pPr>
        <w:ind w:left="1440" w:firstLine="72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(Код)</w:t>
        <w:tab/>
        <w:tab/>
        <w:tab/>
        <w:t xml:space="preserve">(Подпись, дата)</w:t>
        <w:tab/>
        <w:tab/>
        <w:tab/>
        <w:t xml:space="preserve">       (Фамилия И. 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к.т.н., доцент</w:t>
        <w:tab/>
        <w:tab/>
        <w:tab/>
        <w:t xml:space="preserve">           </w:t>
        <w:tab/>
        <w:tab/>
        <w:tab/>
        <w:t xml:space="preserve">Вершинина В. В.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(Уч. степень, звание)</w:t>
        <w:tab/>
        <w:tab/>
        <w:t xml:space="preserve">(Подпись, дата)</w:t>
        <w:tab/>
        <w:tab/>
        <w:tab/>
        <w:t xml:space="preserve">      (Фамилия И. 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35" w:firstLine="0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color w:val="17365d"/>
          <w:sz w:val="52"/>
          <w:szCs w:val="5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Рыбинск,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Описание архитектуры системы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1. Название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Полное название системы: Образовательная платформа с онлайн-курсами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Краткое название системы: Платформа, программа, система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2. Назначение и контекст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Развитие технологий увеличивает скорость обработки информации и расширяет доступ к образовательным ресурсам. Интернет упрощает взаимодействие преподавателя и ученика, позволяя адаптировать подход к индивидуальным особенностям каждого учащегося. Развитие ИТ значительно сокращает расстояние между учителем и учеником, усиливая конкуренцию образовательных учреждений и стимулируя качественное образовательное обслуживание.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Образовательная платформа обеспечивает доступ к знаниям в любое время и из любой точки мира. Она позволяет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обучающимся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изучать материалы, общаться с преподавателями, выбирать курсы по интересующим темам, и все это без необходимости посещения учебного заведения, значительно экономя время пользователя.</w:t>
      </w:r>
    </w:p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Назначение платформы заключается в предоставлении цифрового пространства для организации и проведения онлайн-обучения. Основные задачи такой платформы включают: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Создание и размещение онлайн-курсов на различные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Предоставление удобных условий для самообучения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Организация взаимодействия между преподавателями и учащимися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Поддержание мотивации к обучению через интерактивные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Платформа обеспечивает комплексный набор инструментов для создания, размещения и отслеживания онлайн курсов, включая редактор курсов, оценку знаний и управление обучающимися и аналитические отчеты.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Доступ к платформе осуществляется через сеть Интернет как с компьютеров, так и со смартфонов и планшетов.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Платформа может быть внедрена в системы учебных заведений. Также она может использовать платежные системы для оплаты доступа к курсам.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3. Архитектурно-значимые требования</w:t>
      </w: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80"/>
        <w:gridCol w:w="6708"/>
        <w:gridCol w:w="2547"/>
        <w:tblGridChange w:id="0">
          <w:tblGrid>
            <w:gridCol w:w="480"/>
            <w:gridCol w:w="6708"/>
            <w:gridCol w:w="2547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Пользователь должен иметь возможность войти в систему, используя свое имя пользователя (логин) и пароль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(защищенность)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точную, наглядную и актуальную информацию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(надежность)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Любая операция проводится в режиме реального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(производительность)</w:t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Доступ к системе возможен через браузер на персональном компьютер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на мобильном устройстве Android или IOS, а также через мобильные приложения, доступные в GooglePlay и AppStore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(удобство использования)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должна, используя данные о клиенте, предложить ему доступные и наиболее подходящие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(удобство использования)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поддерживать долговременное развитие на техническом уровне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(Требование к расширяемости)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свои услуги вне зависимости от времени суток и местонахождения клиента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(надежность)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удобный интерфейс для создания и редактирования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Программа должна предоставлять наглядное отображение успеваемости как конкретного обучающегося, так и всей группы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Программа должна предоставлять возможности взаимодействия между пользователями в виде групповых чатов или личных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возможность оплачивать онлайн-курсы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4. Основные варианты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71248" cy="8032084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171248" cy="8032084"/>
                          <a:chOff x="152400" y="152400"/>
                          <a:chExt cx="5573825" cy="7255225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73818" cy="725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71248" cy="8032084"/>
                <wp:effectExtent b="0" l="0" r="0" t="0"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1248" cy="8032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7"/>
        <w:gridCol w:w="3528"/>
        <w:gridCol w:w="5980"/>
        <w:tblGridChange w:id="0">
          <w:tblGrid>
            <w:gridCol w:w="397"/>
            <w:gridCol w:w="3528"/>
            <w:gridCol w:w="598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Определяет общую модель взаимодействия пользователей с платформой.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Участвует в обучении, проходит курсы, выполняет задания, взаимодействует с преподавателями и другими обучающимися через систему. В случае возникновения проблем может связаться с администратором через чат.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Создает учебные материалы, проводит занятия, проверяет выполненные задания обучающихся, консультирует по вопросам курса и оценивает результаты обучения. В случае возникновения проблем может связаться с администратором через чат.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Администратор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соблюдение правил поведения в системе, отслеживает сообщения пользователей, удаляет нежелательный контент, а также помогает разрешать конфликты между участниками и технические вопросы.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26"/>
        <w:gridCol w:w="3399"/>
        <w:gridCol w:w="5723"/>
        <w:tblGridChange w:id="0">
          <w:tblGrid>
            <w:gridCol w:w="526"/>
            <w:gridCol w:w="3399"/>
            <w:gridCol w:w="572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Реализуемые функциональные возможности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Регистрация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создает новый аккаунт на платформе, вводит необходимую информацию о себе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Аутентификация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000000"/>
                <w:rtl w:val="0"/>
              </w:rPr>
              <w:t xml:space="preserve">входит в свой аккаунт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персональных данных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Пользователь заполняет форму для ввода своих личной информации (имя, фамилия, дата рождения и т.д.)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электронной почты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указать электронную почту для получения уведомлений о входе или обновлении курса, а также для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связи с администрацией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пароля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вводит</w:t>
            </w:r>
            <w:r w:rsidDel="00000000" w:rsidR="00000000" w:rsidRPr="00000000">
              <w:rPr>
                <w:color w:val="000000"/>
                <w:rtl w:val="0"/>
              </w:rPr>
              <w:t xml:space="preserve"> свой пароль</w:t>
            </w:r>
            <w:r w:rsidDel="00000000" w:rsidR="00000000" w:rsidRPr="00000000">
              <w:rPr>
                <w:rtl w:val="0"/>
              </w:rPr>
              <w:t xml:space="preserve"> для входа в  аккаунт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Редактирование данных своего профиля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Пользователь вносит изменения в уже заполненную информацию о себе в профиле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открытых курсов</w:t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просматривать общедоступные онлайн-курсы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Общение с пользователями через чат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Система позволяет пользователям обмениваться сообщениями и файлами друг с другом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Создание чатов</w:t>
            </w:r>
          </w:p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создать чат с конкретным пользователем или с группой пользователей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Удаление созданных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color w:val="000000"/>
                <w:rtl w:val="0"/>
              </w:rPr>
              <w:t xml:space="preserve"> может удалить чат, который он создал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Редактирование созданных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редактировать созданные им чаты: изменить название, добавить нового пользователя или удалить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Написание своих сообщений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сообщение в чат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и, при необходимости, добавить к нему файл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Удаление своих сообщений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удалить для всех свое сообщение, которое он отправил в чат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Редактирование своих сообщений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отредактировать содержание своего сообщения в чате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доступных курсов</w:t>
            </w:r>
          </w:p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D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просматривать курсы, к которым ему предоставлен доступ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своих оценок</w:t>
            </w:r>
          </w:p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  <w:r w:rsidDel="00000000" w:rsidR="00000000" w:rsidRPr="00000000">
              <w:rPr>
                <w:color w:val="000000"/>
                <w:rtl w:val="0"/>
              </w:rPr>
              <w:t xml:space="preserve"> может просматривать оценки, выставленные ему преподавателем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Просмотр\создание\удаление</w:t>
            </w:r>
            <w:r w:rsidDel="00000000" w:rsidR="00000000" w:rsidRPr="00000000">
              <w:rPr>
                <w:rtl w:val="0"/>
              </w:rPr>
              <w:t xml:space="preserve">\</w:t>
              <w:br w:type="textWrapping"/>
              <w:t xml:space="preserve">и</w:t>
            </w:r>
            <w:r w:rsidDel="00000000" w:rsidR="00000000" w:rsidRPr="00000000">
              <w:rPr>
                <w:color w:val="000000"/>
                <w:rtl w:val="0"/>
              </w:rPr>
              <w:t xml:space="preserve">зменение курса</w:t>
            </w:r>
          </w:p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может создавать, удалять свои курсы и менять их содержимое по своему усмотрению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Настройка доступа пользователей к своим курсам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Преподаватель может управлять доступом пользователей к своим курсам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Изменение\просмотр оценок проходящих курс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может отслеживать прогресс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color w:val="000000"/>
                <w:rtl w:val="0"/>
              </w:rPr>
              <w:t xml:space="preserve">, проходящих его курсы, а также ставить и изменять их оценки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оценок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 может просматривать прогресс прохождения курсов пользователями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Настройка доступа пользователей</w:t>
            </w:r>
          </w:p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настраивают права доступа пользователей в системе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Редактирование данных чужого профиля</w:t>
            </w:r>
          </w:p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могут вносить изменения в информацию других пользователей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У</w:t>
            </w:r>
            <w:r w:rsidDel="00000000" w:rsidR="00000000" w:rsidRPr="00000000">
              <w:rPr>
                <w:color w:val="000000"/>
                <w:rtl w:val="0"/>
              </w:rPr>
              <w:t xml:space="preserve">даление чужих сообщений в чатах</w:t>
            </w:r>
          </w:p>
          <w:p w:rsidR="00000000" w:rsidDel="00000000" w:rsidP="00000000" w:rsidRDefault="00000000" w:rsidRPr="00000000" w14:paraId="000000B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могут удалять сообщения других пользователей в чате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0" w:firstLine="0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5. Ключевые сценарии использования</w:t>
      </w: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79"/>
        <w:gridCol w:w="4202"/>
        <w:gridCol w:w="3455"/>
        <w:tblGridChange w:id="0">
          <w:tblGrid>
            <w:gridCol w:w="2079"/>
            <w:gridCol w:w="4202"/>
            <w:gridCol w:w="3455"/>
          </w:tblGrid>
        </w:tblGridChange>
      </w:tblGrid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Имя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Просмотр\создание\удаление\</w:t>
              <w:br w:type="textWrapping"/>
              <w:t xml:space="preserve">изменение курса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Роли (актеры)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и настройка курса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 создает курс,проводит его первичную настройку и, если нужно, выдает доступ к нему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Базовый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Связанные варианты использ.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Создание чатов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Типичный ход событий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Действия 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выбирает функцию “Создать курс”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реагирует на запрос пользователя, выдавая форму для заполнения данных курса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заполняет данные курса(название,описание курса, содержание и др.)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создает шаблон курса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добавляет обучающихся, которым будет выдан доступ к курсу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введенных данных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Исключение №1: Введено неверное имя обучающегося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выбирает опцию “Автоматически создать чат для обучающихся”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форму настройки чата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настраивает имя чата и автоматическое сообщение для нового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подтверждает создание чата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Преподаватель подтверждает создание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создает чат, добавляет в него указанных пользователей и выводит общее автоматическое сообщение.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интерфейс созданного курса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4eadc4" w:space="0" w:sz="8" w:val="single"/>
              <w:left w:color="4eadc4" w:space="0" w:sz="8" w:val="single"/>
              <w:bottom w:color="4eadc4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Исключени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я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eadc4" w:space="0" w:sz="8" w:val="single"/>
              <w:left w:color="000000" w:space="0" w:sz="0" w:val="nil"/>
              <w:bottom w:color="4eadc4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Действия 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eadc4" w:space="0" w:sz="8" w:val="single"/>
              <w:left w:color="000000" w:space="0" w:sz="0" w:val="nil"/>
              <w:bottom w:color="4eadc4" w:space="0" w:sz="8" w:val="single"/>
              <w:right w:color="4eadc4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eadc4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eadc4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№1: Введено неверное имя обучающегося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7. Система отображает информацию о неверно введенном имени обучающегося и предлагает исправить его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5.Преподаватель вводит корректное имя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6. Основные бизнес-процессы и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Приобретение доступа к курсу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39742" cy="7125804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239742" cy="7125804"/>
                          <a:chOff x="152400" y="152400"/>
                          <a:chExt cx="6354450" cy="72552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354427" cy="72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9742" cy="7125804"/>
                <wp:effectExtent b="0" l="0" r="0" t="0"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9742" cy="71258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1"/>
        <w:gridCol w:w="3505"/>
        <w:gridCol w:w="5966"/>
        <w:tblGridChange w:id="0">
          <w:tblGrid>
            <w:gridCol w:w="501"/>
            <w:gridCol w:w="3505"/>
            <w:gridCol w:w="5966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Процесс или операция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Выбрать 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интересующий его курс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Инициировать оплату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После выбора курса пользователь инициирует процесс оплаты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Вывести уведомление "Курс уже приобретен"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Если данный курс был ранее приобретен, система уведомляет об этом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список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В случае, когда курс уже был приобретен, система завершает процесс оплаты и возвращает пользователя к списку всех доступных курсов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пользователю интерфейс оплаты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для проведения оплаты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Оплатить 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оплачивает курс любым удобным способом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Ждать оплаты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будет ожидать оплаты, пока она не будет произведена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Предоставить пользователю доступ к курсу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Как только оплата пройдет успешно, пользователю будет предоставлен доступ к выбранному курсу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пользователя в общий чат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Если у курса есть общий чат для обучающихся, система добавляет нового участника в этот чат.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Вывести автоматическое сообщение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Если для новых участников преподавателем предусмотрено автоматическое сообщение, оно выводится в общем чате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интерфейс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По завершении всех процедур пользователь получает доступ к интерфейсу курса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7. Информационная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ind w:left="-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971348" cy="7650137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971348" cy="7650137"/>
                          <a:chOff x="152400" y="152400"/>
                          <a:chExt cx="7216250" cy="792482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216230" cy="792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71348" cy="7650137"/>
                <wp:effectExtent b="0" l="0" r="0" t="0"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1348" cy="76501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2"/>
        <w:gridCol w:w="3504"/>
        <w:gridCol w:w="5966"/>
        <w:tblGridChange w:id="0">
          <w:tblGrid>
            <w:gridCol w:w="502"/>
            <w:gridCol w:w="3504"/>
            <w:gridCol w:w="5966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Сущность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Абстрактный класс, который является основой для всех типов пользователей системы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отвечающий за администрирование платформы. Может предоставлять доступ к курсам, удалять сообщения, редактировать данные профиле.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который проходит обучение на платформе. Может просматривать курсы, доступные чаты и свои оценки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который создает курсы и управляет ими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Чат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Чат предназначен для общения между пользователями. Имеет уникальный ID, название, текст автоматического сообщения и список участников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Сообщение, отправленное одним из пользователей внутри чата. Содержит информацию о тексте сообщения, дате отправки и отправителе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Представляет образовательный материал, который доступен пользователю. Может быть создан и отредактирован преподавателем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Часть курса которую создает Преподаватель для разделение курса на логические блоки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Урок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Блок обучающего материала в рамках темы или курса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Составленный преподавателем набор вопросов для проверки знаний обучающихся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Абстрактный класс. Элемент теста, содержащий текст вопроса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развернутым ответом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требующий написания полного ответа от пользователя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одним ответом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у которого есть только один правильный ответ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несколькими ответами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у которого может быть несколько правильных ответов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Оценка, выставленная обучающемуся в процессе прохождения курса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8. Схемы состояний</w:t>
      </w:r>
    </w:p>
    <w:p w:rsidR="00000000" w:rsidDel="00000000" w:rsidP="00000000" w:rsidRDefault="00000000" w:rsidRPr="00000000" w14:paraId="00000150">
      <w:pPr>
        <w:widowControl w:val="0"/>
        <w:spacing w:after="200" w:lineRule="auto"/>
        <w:ind w:left="216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Прохождение теста</w:t>
      </w:r>
    </w:p>
    <w:p w:rsidR="00000000" w:rsidDel="00000000" w:rsidP="00000000" w:rsidRDefault="00000000" w:rsidRPr="00000000" w14:paraId="00000151">
      <w:pPr>
        <w:widowControl w:val="0"/>
        <w:spacing w:after="200" w:lineRule="auto"/>
        <w:ind w:left="216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140286" cy="7026198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140286" cy="7026198"/>
                          <a:chOff x="152400" y="152400"/>
                          <a:chExt cx="5725900" cy="65532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2588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0286" cy="7026198"/>
                <wp:effectExtent b="0" l="0" r="0" t="0"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286" cy="70261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9736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99"/>
        <w:gridCol w:w="3420"/>
        <w:gridCol w:w="5817"/>
        <w:tblGridChange w:id="0">
          <w:tblGrid>
            <w:gridCol w:w="499"/>
            <w:gridCol w:w="3420"/>
            <w:gridCol w:w="5817"/>
          </w:tblGrid>
        </w:tblGridChange>
      </w:tblGrid>
      <w:tr>
        <w:trPr>
          <w:cantSplit w:val="0"/>
          <w:trHeight w:val="703.8378906250001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Состояние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Запуск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Начальное состояние, которое запускает процесс прохождения теста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Прохождение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Состояние, включающее в себя этапы работы с вопросами теста. Основной этап тестирования, где происходит взаимодействие между системой и обучающимся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Отображение вопроса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обучающемуся очередной вопрос теста и ожидает его ответ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Сохранение ответа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После того как ответ был введен, система сохраняет его для дальнейшей обработки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Обработка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Тест обрабатывается системой после завершения его прохождения обучающимся. На этом этапе определяется, нужно ли отправить тест на проверку преподавателю или сразу перейти к оценке.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преподавателем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Если в тесте есть вопросы с открытыми ответами, преподаватель проверяет их вручную перед выставлением итоговой оценки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Выставление оценки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определяет оценку за тест, ждет её подтверждение преподавателем </w:t>
            </w:r>
            <w:r w:rsidDel="00000000" w:rsidR="00000000" w:rsidRPr="00000000">
              <w:rPr>
                <w:rtl w:val="0"/>
              </w:rPr>
              <w:t xml:space="preserve">или сразу сохраняет, в зависимости от настроек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На исправление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В случае необходимости преподаватель может повторно отправить тест обучающемуся для исправления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Сохранение оценки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Итоговая оценка сохраняется в системе</w:t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9. Основные компоненты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6332220" cy="1715827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332220" cy="1715827"/>
                          <a:chOff x="152400" y="152400"/>
                          <a:chExt cx="8839200" cy="23781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839199" cy="237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2220" cy="1715827"/>
                <wp:effectExtent b="0" l="0" r="0" t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715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10"/>
        <w:gridCol w:w="2220"/>
        <w:gridCol w:w="3360"/>
        <w:gridCol w:w="3645"/>
        <w:tblGridChange w:id="0">
          <w:tblGrid>
            <w:gridCol w:w="510"/>
            <w:gridCol w:w="2220"/>
            <w:gridCol w:w="3360"/>
            <w:gridCol w:w="364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Компонент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Поддерживаемые интерфейсы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зарегистрированных пользователях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чатах и сообщениях в них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курсах, их темах, уроках, тестах, вопросах, а также оценки обучающихся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Обрабатывает запросы, связанные с управлением пользователями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, изменение и удаление данных пользователей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Отвечает за обработку сообщений в системе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чатов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сообщений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доступа пользователей к чатам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Управляет операциями, связанными с курсами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курсов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доступа пользователей к курсам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оценок обучающихся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Пользовательский интерфейс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Интерфейс взаимодействия пользователей с платформой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API платформы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Посредник между пользовательским интерфейсом и сервисами системы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. Варианты развертывания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332220" cy="332740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332220" cy="3327400"/>
                          <a:chOff x="152400" y="152400"/>
                          <a:chExt cx="8839225" cy="464095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839202" cy="464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2220" cy="3327400"/>
                <wp:effectExtent b="0" l="0" r="0" t="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9"/>
        <w:tblW w:w="997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95"/>
        <w:gridCol w:w="3120"/>
        <w:gridCol w:w="6360"/>
        <w:tblGridChange w:id="0">
          <w:tblGrid>
            <w:gridCol w:w="495"/>
            <w:gridCol w:w="3120"/>
            <w:gridCol w:w="636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Узел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Основные характеристики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Сервер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 64 GB (4 x 16 GB) DDR4 ECC Registered DIMM, частота 2933 MHz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2 блока питания мощностью 800 Вт 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Сервер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память:64 GB (4 x 16 GB) DDR4 ECC Registered DIMM, частота 2933 MHz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питания:2 блока питания мощностью 800 Вт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Охлаждение:6 вентиляторов с поддержкой горячей замены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Сервер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 64 GB (4 x 16 GB) DDR4 ECC Registered DIMM, частота 2933 MHz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 12 x SAS/SATA HDD 5 TB, 7200 об/мин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2 блока питания мощностью 800 Вт 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Сервер платформы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память:64 GB (4 x 16 GB) DDR4 ECC Registered DIMM, частота 2933 MHz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ядерный реактор мощностью 5 ГВт 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администратора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4600 МГц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P300 500 ГB, 7200 об/мин, интерфейс SATA III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преподавателя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4600 МГц 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1 TB, 7200 об/мин, интерфейс SATA III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преподавателя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Android 14 и выше, IOS 17 и выше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1200Память: 4 слота DDR4, поддержка до 128 GB, частота до 4600 МГц 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1 TB, 7200 об/мин, интерфейс SATA III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Android 14 и выше, IOS 17 и выше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Компьютер системного администратора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Корпус:InWin C200LФорм-фактор: Mid</w:t>
              <w:br w:type="textWrapping"/>
              <w:t xml:space="preserve">TowerПоддержка материнских плат: ATX, Micro-ATXКоличество отсеков 5.25": 2</w:t>
            </w:r>
          </w:p>
          <w:p w:rsidR="00000000" w:rsidDel="00000000" w:rsidP="00000000" w:rsidRDefault="00000000" w:rsidRPr="00000000" w14:paraId="000001F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отсеков 3.5"/2.5": 4 + 2</w:t>
            </w:r>
          </w:p>
          <w:p w:rsidR="00000000" w:rsidDel="00000000" w:rsidP="00000000" w:rsidRDefault="00000000" w:rsidRPr="00000000" w14:paraId="000001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Материнская плата:ASUS Prime B550M-A</w:t>
            </w:r>
          </w:p>
          <w:p w:rsidR="00000000" w:rsidDel="00000000" w:rsidP="00000000" w:rsidRDefault="00000000" w:rsidRPr="00000000" w14:paraId="000001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Чипсет: AMD B550</w:t>
            </w:r>
          </w:p>
          <w:p w:rsidR="00000000" w:rsidDel="00000000" w:rsidP="00000000" w:rsidRDefault="00000000" w:rsidRPr="00000000" w14:paraId="000001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Разъем процессора: AM4</w:t>
            </w:r>
          </w:p>
          <w:p w:rsidR="00000000" w:rsidDel="00000000" w:rsidP="00000000" w:rsidRDefault="00000000" w:rsidRPr="00000000" w14:paraId="0000020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Поддерживаемые процессоры: Ryzen 3000/5000 </w:t>
            </w:r>
          </w:p>
          <w:p w:rsidR="00000000" w:rsidDel="00000000" w:rsidP="00000000" w:rsidRDefault="00000000" w:rsidRPr="00000000" w14:paraId="0000020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4400 МГц </w:t>
            </w:r>
          </w:p>
          <w:p w:rsidR="00000000" w:rsidDel="00000000" w:rsidP="00000000" w:rsidRDefault="00000000" w:rsidRPr="00000000" w14:paraId="0000020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Процессор:AMD Ryzen 7 5800X (8 ядер, 16 потоков, базовая частота 3.8 ГГц, максимальная частота 4.7 ГГц, кэш 32 MB)</w:t>
            </w:r>
          </w:p>
          <w:p w:rsidR="00000000" w:rsidDel="00000000" w:rsidP="00000000" w:rsidRDefault="00000000" w:rsidRPr="00000000" w14:paraId="000002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память:32 GB (2 x 16 GB) DDR4, частота 3600 МГц</w:t>
            </w:r>
          </w:p>
          <w:p w:rsidR="00000000" w:rsidDel="00000000" w:rsidP="00000000" w:rsidRDefault="00000000" w:rsidRPr="00000000" w14:paraId="000002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4.0: Samsung 980 PRO 500Гб HDD: Western Digital Blue 2 TB, 7200 об/мин, интерфейс SATA III</w:t>
            </w:r>
          </w:p>
          <w:p w:rsidR="00000000" w:rsidDel="00000000" w:rsidP="00000000" w:rsidRDefault="00000000" w:rsidRPr="00000000" w14:paraId="000002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Видеокарта:NVIDIA GeForce RTX 3060 Ti, 8 GB GDDR6 VRAM</w:t>
            </w:r>
          </w:p>
          <w:p w:rsidR="00000000" w:rsidDel="00000000" w:rsidP="00000000" w:rsidRDefault="00000000" w:rsidRPr="00000000" w14:paraId="000002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Блок питания:Seasonic Focus GX-650, мощность 650 Вт, сертификация 80 Plus Gold</w:t>
            </w:r>
          </w:p>
          <w:p w:rsidR="00000000" w:rsidDel="00000000" w:rsidP="00000000" w:rsidRDefault="00000000" w:rsidRPr="00000000" w14:paraId="000002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Монитор:27" IPS, разрешение 1440p, частота обновления 165 Гц</w:t>
            </w:r>
          </w:p>
          <w:p w:rsidR="00000000" w:rsidDel="00000000" w:rsidP="00000000" w:rsidRDefault="00000000" w:rsidRPr="00000000" w14:paraId="000002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(например, Fedora, Arch Linux)Windows 11 Pro</w:t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Georgia"/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right" w:leader="none" w:pos="9020"/>
      </w:tabs>
      <w:jc w:val="right"/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из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right" w:leader="none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left" w:leader="none" w:pos="720"/>
      </w:tabs>
      <w:spacing w:after="20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left" w:leader="none" w:pos="720"/>
      </w:tabs>
      <w:spacing w:after="20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character" w:styleId="703">
    <w:name w:val="Heading 1 Char"/>
    <w:basedOn w:val="884"/>
    <w:link w:val="870"/>
    <w:uiPriority w:val="9"/>
    <w:rPr>
      <w:rFonts w:ascii="Arial" w:cs="Arial" w:eastAsia="Arial" w:hAnsi="Arial"/>
      <w:sz w:val="40"/>
      <w:szCs w:val="40"/>
    </w:rPr>
  </w:style>
  <w:style w:type="character" w:styleId="704">
    <w:name w:val="Heading 2 Char"/>
    <w:basedOn w:val="884"/>
    <w:link w:val="871"/>
    <w:uiPriority w:val="9"/>
    <w:rPr>
      <w:rFonts w:ascii="Arial" w:cs="Arial" w:eastAsia="Arial" w:hAnsi="Arial"/>
      <w:sz w:val="34"/>
    </w:rPr>
  </w:style>
  <w:style w:type="character" w:styleId="705">
    <w:name w:val="Heading 3 Char"/>
    <w:basedOn w:val="884"/>
    <w:link w:val="872"/>
    <w:uiPriority w:val="9"/>
    <w:rPr>
      <w:rFonts w:ascii="Arial" w:cs="Arial" w:eastAsia="Arial" w:hAnsi="Arial"/>
      <w:sz w:val="30"/>
      <w:szCs w:val="30"/>
    </w:rPr>
  </w:style>
  <w:style w:type="character" w:styleId="706">
    <w:name w:val="Heading 4 Char"/>
    <w:basedOn w:val="884"/>
    <w:link w:val="873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707">
    <w:name w:val="Heading 5 Char"/>
    <w:basedOn w:val="884"/>
    <w:link w:val="874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708">
    <w:name w:val="Heading 6 Char"/>
    <w:basedOn w:val="884"/>
    <w:link w:val="87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09">
    <w:name w:val="Heading 7"/>
    <w:basedOn w:val="877"/>
    <w:next w:val="877"/>
    <w:link w:val="71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10">
    <w:name w:val="Heading 7 Char"/>
    <w:basedOn w:val="884"/>
    <w:link w:val="709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11">
    <w:name w:val="Heading 8"/>
    <w:basedOn w:val="877"/>
    <w:next w:val="877"/>
    <w:link w:val="712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12">
    <w:name w:val="Heading 8 Char"/>
    <w:basedOn w:val="884"/>
    <w:link w:val="711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13">
    <w:name w:val="Heading 9"/>
    <w:basedOn w:val="877"/>
    <w:next w:val="877"/>
    <w:link w:val="71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14">
    <w:name w:val="Heading 9 Char"/>
    <w:basedOn w:val="884"/>
    <w:link w:val="713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15">
    <w:name w:val="List Paragraph"/>
    <w:basedOn w:val="877"/>
    <w:uiPriority w:val="34"/>
    <w:qFormat w:val="1"/>
    <w:pPr>
      <w:ind w:left="720"/>
      <w:contextualSpacing w:val="1"/>
    </w:pPr>
  </w:style>
  <w:style w:type="paragraph" w:styleId="716">
    <w:name w:val="No Spacing"/>
    <w:uiPriority w:val="1"/>
    <w:qFormat w:val="1"/>
    <w:pPr>
      <w:spacing w:after="0" w:before="0" w:line="240" w:lineRule="auto"/>
    </w:pPr>
  </w:style>
  <w:style w:type="character" w:styleId="717">
    <w:name w:val="Title Char"/>
    <w:basedOn w:val="884"/>
    <w:link w:val="888"/>
    <w:uiPriority w:val="10"/>
    <w:rPr>
      <w:sz w:val="48"/>
      <w:szCs w:val="48"/>
    </w:rPr>
  </w:style>
  <w:style w:type="character" w:styleId="718">
    <w:name w:val="Subtitle Char"/>
    <w:basedOn w:val="884"/>
    <w:link w:val="919"/>
    <w:uiPriority w:val="11"/>
    <w:rPr>
      <w:sz w:val="24"/>
      <w:szCs w:val="24"/>
    </w:rPr>
  </w:style>
  <w:style w:type="character" w:styleId="719">
    <w:name w:val="Quote Char"/>
    <w:link w:val="895"/>
    <w:uiPriority w:val="29"/>
    <w:rPr>
      <w:i w:val="1"/>
    </w:rPr>
  </w:style>
  <w:style w:type="paragraph" w:styleId="720">
    <w:name w:val="Intense Quote"/>
    <w:basedOn w:val="877"/>
    <w:next w:val="877"/>
    <w:link w:val="72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21">
    <w:name w:val="Intense Quote Char"/>
    <w:link w:val="720"/>
    <w:uiPriority w:val="30"/>
    <w:rPr>
      <w:i w:val="1"/>
    </w:rPr>
  </w:style>
  <w:style w:type="character" w:styleId="722">
    <w:name w:val="Header Char"/>
    <w:basedOn w:val="884"/>
    <w:link w:val="906"/>
    <w:uiPriority w:val="99"/>
  </w:style>
  <w:style w:type="character" w:styleId="723">
    <w:name w:val="Footer Char"/>
    <w:basedOn w:val="884"/>
    <w:link w:val="908"/>
    <w:uiPriority w:val="99"/>
  </w:style>
  <w:style w:type="paragraph" w:styleId="724">
    <w:name w:val="Caption"/>
    <w:basedOn w:val="877"/>
    <w:next w:val="87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25">
    <w:name w:val="Caption Char"/>
    <w:basedOn w:val="724"/>
    <w:link w:val="908"/>
    <w:uiPriority w:val="99"/>
  </w:style>
  <w:style w:type="table" w:styleId="726">
    <w:name w:val="Table Grid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7">
    <w:name w:val="Table Grid Light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8">
    <w:name w:val="Plain Table 1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9">
    <w:name w:val="Plain Table 2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30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31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3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0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1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2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3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4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5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6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7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8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9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0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1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2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3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4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5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f4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f4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8a5cd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56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a8db86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7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0ce2f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58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c78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9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2d21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60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6c2085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61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62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bf3" w:themeColor="accent1" w:themeFill="accent1" w:themeFillTint="000034" w:themeTint="000034" w:val="clear"/>
    </w:tblPr>
    <w:tblStylePr w:type="band1Horz">
      <w:tcPr>
        <w:shd w:color="ffffff" w:fill="abd2e6" w:themeColor="accent1" w:themeFill="accent1" w:themeFillTint="000075" w:themeTint="000075" w:val="clear"/>
      </w:tcPr>
    </w:tblStylePr>
    <w:tblStylePr w:type="band1Vert">
      <w:tcPr>
        <w:shd w:color="ffffff" w:fill="abd2e6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99bc9" w:themeColor="accent1" w:themeFill="accent1" w:val="clear"/>
      </w:tcPr>
    </w:tblStylePr>
  </w:style>
  <w:style w:type="table" w:styleId="763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f3d6" w:themeColor="accent2" w:themeFill="accent2" w:themeFillTint="000032" w:themeTint="000032" w:val="clear"/>
    </w:tblPr>
    <w:tblStylePr w:type="band1Horz">
      <w:tcPr>
        <w:shd w:color="ffffff" w:fill="bce3a2" w:themeColor="accent2" w:themeFill="accent2" w:themeFillTint="000075" w:themeTint="000075" w:val="clear"/>
      </w:tcPr>
    </w:tblStylePr>
    <w:tblStylePr w:type="band1Vert">
      <w:tcPr>
        <w:shd w:color="ffffff" w:fill="bce3a2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6ec038" w:themeColor="accent2" w:themeFill="accent2" w:val="clear"/>
      </w:tcPr>
    </w:tblStylePr>
  </w:style>
  <w:style w:type="table" w:styleId="764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cf4d3" w:themeColor="accent3" w:themeFill="accent3" w:themeFillTint="000034" w:themeTint="000034" w:val="clear"/>
    </w:tblPr>
    <w:tblStylePr w:type="band1Horz">
      <w:tcPr>
        <w:shd w:color="ffffff" w:fill="f8e89f" w:themeColor="accent3" w:themeFill="accent3" w:themeFillTint="000075" w:themeTint="000075" w:val="clear"/>
      </w:tcPr>
    </w:tblStylePr>
    <w:tblStylePr w:type="band1Vert">
      <w:tcPr>
        <w:shd w:color="ffffff" w:fill="f8e89f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1d130" w:themeColor="accent3" w:themeFill="accent3" w:val="clear"/>
      </w:tcPr>
    </w:tblStylePr>
  </w:style>
  <w:style w:type="table" w:styleId="765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ecd7" w:themeColor="accent4" w:themeFill="accent4" w:themeFillTint="000034" w:themeTint="000034" w:val="clear"/>
    </w:tblPr>
    <w:tblStylePr w:type="band1Horz">
      <w:tcPr>
        <w:shd w:color="ffffff" w:fill="ffd5a4" w:themeColor="accent4" w:themeFill="accent4" w:themeFillTint="000075" w:themeTint="000075" w:val="clear"/>
      </w:tcPr>
    </w:tblStylePr>
    <w:tblStylePr w:type="band1Vert">
      <w:tcPr>
        <w:shd w:color="ffffff" w:fill="ffd5a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a93a" w:themeColor="accent4" w:themeFill="accent4" w:val="clear"/>
      </w:tcPr>
    </w:tblStylePr>
  </w:style>
  <w:style w:type="table" w:styleId="766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d3d1" w:themeColor="accent5" w:themeFill="accent5" w:themeFillTint="000034" w:themeTint="000034" w:val="clear"/>
    </w:tblPr>
    <w:tblStylePr w:type="band1Horz">
      <w:tcPr>
        <w:shd w:color="ffffff" w:fill="ff9d99" w:themeColor="accent5" w:themeFill="accent5" w:themeFillTint="000075" w:themeTint="000075" w:val="clear"/>
      </w:tcPr>
    </w:tblStylePr>
    <w:tblStylePr w:type="band1Vert">
      <w:tcPr>
        <w:shd w:color="ffffff" w:fill="ff9d99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2d21" w:themeColor="accent5" w:themeFill="accent5" w:val="clear"/>
      </w:tcPr>
    </w:tblStylePr>
  </w:style>
  <w:style w:type="table" w:styleId="767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c6f1" w:themeColor="accent6" w:themeFill="accent6" w:themeFillTint="000034" w:themeTint="000034" w:val="clear"/>
    </w:tblPr>
    <w:tblStylePr w:type="band1Horz">
      <w:tcPr>
        <w:shd w:color="ffffff" w:fill="c67fe0" w:themeColor="accent6" w:themeFill="accent6" w:themeFillTint="000075" w:themeTint="000075" w:val="clear"/>
      </w:tcPr>
    </w:tblStylePr>
    <w:tblStylePr w:type="band1Vert">
      <w:tcPr>
        <w:shd w:color="ffffff" w:fill="c67fe0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6c2085" w:themeColor="accent6" w:themeFill="accent6" w:val="clear"/>
      </w:tcPr>
    </w:tblStylePr>
  </w:style>
  <w:style w:type="table" w:styleId="768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69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tcPr>
        <w:shd w:color="ffffff" w:fill="daebf3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588ae" w:themeColor="accent1" w:themeShade="000095" w:themeTint="000080"/>
      </w:rPr>
    </w:tblStylePr>
    <w:tblStylePr w:type="firstRow">
      <w:rPr>
        <w:b w:val="1"/>
        <w:color w:val="3588ae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588ae" w:themeColor="accent1" w:themeShade="000095" w:themeTint="000080"/>
      </w:rPr>
    </w:tblStylePr>
    <w:tblStylePr w:type="lastRow">
      <w:rPr>
        <w:b w:val="1"/>
        <w:color w:val="3588ae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70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tcPr>
        <w:shd w:color="ffffff" w:fill="e2f3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5b9e2f" w:themeColor="accent2" w:themeShade="000095" w:themeTint="000097"/>
      </w:rPr>
    </w:tblStylePr>
    <w:tblStylePr w:type="firstRow">
      <w:rPr>
        <w:b w:val="1"/>
        <w:color w:val="5b9e2f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5b9e2f" w:themeColor="accent2" w:themeShade="000095" w:themeTint="000097"/>
      </w:rPr>
    </w:tblStylePr>
    <w:tblStylePr w:type="lastRow">
      <w:rPr>
        <w:b w:val="1"/>
        <w:color w:val="5b9e2f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71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tcPr>
        <w:shd w:color="ffffff" w:fill="fcf4d3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9c820b" w:themeColor="accent3" w:themeShade="000095" w:themeTint="0000FE"/>
      </w:rPr>
    </w:tblStylePr>
    <w:tblStylePr w:type="firstRow">
      <w:rPr>
        <w:b w:val="1"/>
        <w:color w:val="9c820b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9c820b" w:themeColor="accent3" w:themeShade="000095" w:themeTint="0000FE"/>
      </w:rPr>
    </w:tblStylePr>
    <w:tblStylePr w:type="lastRow">
      <w:rPr>
        <w:b w:val="1"/>
        <w:color w:val="9c820b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72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tcPr>
        <w:shd w:color="ffffff" w:fill="feecd7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e17400" w:themeColor="accent4" w:themeShade="000095" w:themeTint="00009A"/>
      </w:rPr>
    </w:tblStylePr>
    <w:tblStylePr w:type="firstRow">
      <w:rPr>
        <w:b w:val="1"/>
        <w:color w:val="e174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e17400" w:themeColor="accent4" w:themeShade="000095" w:themeTint="00009A"/>
      </w:rPr>
    </w:tblStylePr>
    <w:tblStylePr w:type="lastRow">
      <w:rPr>
        <w:b w:val="1"/>
        <w:color w:val="e174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73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tcPr>
        <w:shd w:color="ffffff" w:fill="fed3d1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a80700" w:themeColor="accent5" w:themeShade="000095"/>
      </w:rPr>
    </w:tblStylePr>
    <w:tblStylePr w:type="firstRow">
      <w:rPr>
        <w:b w:val="1"/>
        <w:color w:val="a80700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a80700" w:themeColor="accent5" w:themeShade="000095"/>
      </w:rPr>
    </w:tblStylePr>
    <w:tblStylePr w:type="lastRow">
      <w:rPr>
        <w:b w:val="1"/>
        <w:color w:val="a80700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4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tcPr>
        <w:shd w:color="ffffff" w:fill="e5c6f1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a80700" w:themeColor="accent5" w:themeShade="000095"/>
      </w:rPr>
    </w:tblStylePr>
    <w:tblStylePr w:type="firstRow">
      <w:rPr>
        <w:b w:val="1"/>
        <w:color w:val="a80700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a80700" w:themeColor="accent5" w:themeShade="000095"/>
      </w:rPr>
    </w:tblStylePr>
    <w:tblStylePr w:type="lastRow">
      <w:rPr>
        <w:b w:val="1"/>
        <w:color w:val="a80700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5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6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588ae" w:themeColor="accent1" w:themeShade="000095" w:themeTint="00008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tcPr>
        <w:shd w:color="ffffff" w:fill="daebf3" w:themeColor="accent1" w:themeFill="accent1" w:themeFillTint="000034" w:themeTint="000034" w:val="clear"/>
      </w:tcPr>
    </w:tblStylePr>
    <w:tblStylePr w:type="band2Horz">
      <w:rPr>
        <w:rFonts w:ascii="Arial" w:hAnsi="Arial"/>
        <w:color w:val="3588ae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588ae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7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5b9e2f" w:themeColor="accent2" w:themeShade="000095" w:themeTint="000097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tcPr>
        <w:shd w:color="ffffff" w:fill="e2f3d6" w:themeColor="accent2" w:themeFill="accent2" w:themeFillTint="000032" w:themeTint="000032" w:val="clear"/>
      </w:tcPr>
    </w:tblStylePr>
    <w:tblStylePr w:type="band2Horz">
      <w:rPr>
        <w:rFonts w:ascii="Arial" w:hAnsi="Arial"/>
        <w:color w:val="5b9e2f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b9e2f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8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9c820b" w:themeColor="accent3" w:themeShade="000095" w:themeTint="0000FE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tcPr>
        <w:shd w:color="ffffff" w:fill="fcf4d3" w:themeColor="accent3" w:themeFill="accent3" w:themeFillTint="000034" w:themeTint="000034" w:val="clear"/>
      </w:tcPr>
    </w:tblStylePr>
    <w:tblStylePr w:type="band2Horz">
      <w:rPr>
        <w:rFonts w:ascii="Arial" w:hAnsi="Arial"/>
        <w:color w:val="9c820b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820b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9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e17400" w:themeColor="accent4" w:themeShade="000095" w:themeTint="00009A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tcPr>
        <w:shd w:color="ffffff" w:fill="feecd7" w:themeColor="accent4" w:themeFill="accent4" w:themeFillTint="000034" w:themeTint="000034" w:val="clear"/>
      </w:tcPr>
    </w:tblStylePr>
    <w:tblStylePr w:type="band2Horz">
      <w:rPr>
        <w:rFonts w:ascii="Arial" w:hAnsi="Arial"/>
        <w:color w:val="e174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e174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0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a80700" w:themeColor="accent5" w:themeShade="000095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tcPr>
        <w:shd w:color="ffffff" w:fill="fed3d1" w:themeColor="accent5" w:themeFill="accent5" w:themeFillTint="000034" w:themeTint="000034" w:val="clear"/>
      </w:tcPr>
    </w:tblStylePr>
    <w:tblStylePr w:type="band2Horz">
      <w:rPr>
        <w:rFonts w:ascii="Arial" w:hAnsi="Arial"/>
        <w:color w:val="a80700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a80700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1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3d124d" w:themeColor="accent6" w:themeShade="000095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tcPr>
        <w:shd w:color="ffffff" w:fill="e5c6f1" w:themeColor="accent6" w:themeFill="accent6" w:themeFillTint="000034" w:themeTint="000034" w:val="clear"/>
      </w:tcPr>
    </w:tblStylePr>
    <w:tblStylePr w:type="band2Horz">
      <w:rPr>
        <w:rFonts w:ascii="Arial" w:hAnsi="Arial"/>
        <w:color w:val="3d124d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d124d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2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3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4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5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6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7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8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9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90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91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92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93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94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95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96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7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8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9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6e283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0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1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7f79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2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458d7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3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4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5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6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7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8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9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0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99bc9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99bc9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99bc9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99bc9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99bc9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a8db86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6e283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c78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7f79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b458d7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18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7b" w:themeColor="accent1" w:themeShade="000095"/>
      </w:rPr>
    </w:tblStylePr>
    <w:tblStylePr w:type="firstRow">
      <w:rPr>
        <w:b w:val="1"/>
        <w:color w:val="245d7b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7b" w:themeColor="accent1" w:themeShade="000095"/>
      </w:rPr>
    </w:tblStylePr>
    <w:tblStylePr w:type="lastRow">
      <w:rPr>
        <w:b w:val="1"/>
        <w:color w:val="245d7b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19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5b9e2f" w:themeColor="accent2" w:themeShade="000095" w:themeTint="000097"/>
      </w:rPr>
    </w:tblStylePr>
    <w:tblStylePr w:type="firstRow">
      <w:rPr>
        <w:b w:val="1"/>
        <w:color w:val="5b9e2f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5b9e2f" w:themeColor="accent2" w:themeShade="000095" w:themeTint="000097"/>
      </w:rPr>
    </w:tblStylePr>
    <w:tblStylePr w:type="lastRow">
      <w:rPr>
        <w:b w:val="1"/>
        <w:color w:val="5b9e2f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20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ccab0f" w:themeColor="accent3" w:themeShade="000095" w:themeTint="000098"/>
      </w:rPr>
    </w:tblStylePr>
    <w:tblStylePr w:type="firstRow">
      <w:rPr>
        <w:b w:val="1"/>
        <w:color w:val="ccab0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ccab0f" w:themeColor="accent3" w:themeShade="000095" w:themeTint="000098"/>
      </w:rPr>
    </w:tblStylePr>
    <w:tblStylePr w:type="lastRow">
      <w:rPr>
        <w:b w:val="1"/>
        <w:color w:val="ccab0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21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e17400" w:themeColor="accent4" w:themeShade="000095" w:themeTint="00009A"/>
      </w:rPr>
    </w:tblStylePr>
    <w:tblStylePr w:type="firstRow">
      <w:rPr>
        <w:b w:val="1"/>
        <w:color w:val="e174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e17400" w:themeColor="accent4" w:themeShade="000095" w:themeTint="00009A"/>
      </w:rPr>
    </w:tblStylePr>
    <w:tblStylePr w:type="lastRow">
      <w:rPr>
        <w:b w:val="1"/>
        <w:color w:val="e174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22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dc0500" w:themeColor="accent5" w:themeShade="000095" w:themeTint="00009A"/>
      </w:rPr>
    </w:tblStylePr>
    <w:tblStylePr w:type="firstRow">
      <w:rPr>
        <w:b w:val="1"/>
        <w:color w:val="dc050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dc0500" w:themeColor="accent5" w:themeShade="000095" w:themeTint="00009A"/>
      </w:rPr>
    </w:tblStylePr>
    <w:tblStylePr w:type="lastRow">
      <w:rPr>
        <w:b w:val="1"/>
        <w:color w:val="dc050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23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6e228d" w:themeColor="accent6" w:themeShade="000095" w:themeTint="000098"/>
      </w:rPr>
    </w:tblStylePr>
    <w:tblStylePr w:type="firstRow">
      <w:rPr>
        <w:b w:val="1"/>
        <w:color w:val="6e228d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6e228d" w:themeColor="accent6" w:themeShade="000095" w:themeTint="000098"/>
      </w:rPr>
    </w:tblStylePr>
    <w:tblStylePr w:type="lastRow">
      <w:rPr>
        <w:b w:val="1"/>
        <w:color w:val="6e228d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24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25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7b" w:themeColor="accent1" w:themeShade="000095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band2Horz">
      <w:rPr>
        <w:rFonts w:ascii="Arial" w:hAnsi="Arial"/>
        <w:color w:val="245d7b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7b" w:themeColor="accent1" w:themeShade="000095"/>
        <w:sz w:val="22"/>
      </w:rPr>
    </w:tblStylePr>
  </w:style>
  <w:style w:type="table" w:styleId="826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5b9e2f" w:themeColor="accent2" w:themeShade="000095" w:themeTint="000097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band2Horz">
      <w:rPr>
        <w:rFonts w:ascii="Arial" w:hAnsi="Arial"/>
        <w:color w:val="5b9e2f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b9e2f" w:themeColor="accent2" w:themeShade="000095" w:themeTint="000097"/>
        <w:sz w:val="22"/>
      </w:rPr>
    </w:tblStylePr>
  </w:style>
  <w:style w:type="table" w:styleId="827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ccab0f" w:themeColor="accent3" w:themeShade="000095" w:themeTint="000098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band2Horz">
      <w:rPr>
        <w:rFonts w:ascii="Arial" w:hAnsi="Arial"/>
        <w:color w:val="ccab0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cab0f" w:themeColor="accent3" w:themeShade="000095" w:themeTint="000098"/>
        <w:sz w:val="22"/>
      </w:rPr>
    </w:tblStylePr>
  </w:style>
  <w:style w:type="table" w:styleId="828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e17400" w:themeColor="accent4" w:themeShade="000095" w:themeTint="00009A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band2Horz">
      <w:rPr>
        <w:rFonts w:ascii="Arial" w:hAnsi="Arial"/>
        <w:color w:val="e174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e17400" w:themeColor="accent4" w:themeShade="000095" w:themeTint="00009A"/>
        <w:sz w:val="22"/>
      </w:rPr>
    </w:tblStylePr>
  </w:style>
  <w:style w:type="table" w:styleId="829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dc0500" w:themeColor="accent5" w:themeShade="000095" w:themeTint="00009A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band2Horz">
      <w:rPr>
        <w:rFonts w:ascii="Arial" w:hAnsi="Arial"/>
        <w:color w:val="dc050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c0500" w:themeColor="accent5" w:themeShade="000095" w:themeTint="00009A"/>
        <w:sz w:val="22"/>
      </w:rPr>
    </w:tblStylePr>
  </w:style>
  <w:style w:type="table" w:styleId="830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6e228d" w:themeColor="accent6" w:themeShade="000095" w:themeTint="000098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band2Horz">
      <w:rPr>
        <w:rFonts w:ascii="Arial" w:hAnsi="Arial"/>
        <w:color w:val="6e228d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e228d" w:themeColor="accent6" w:themeShade="000095" w:themeTint="000098"/>
        <w:sz w:val="22"/>
      </w:rPr>
    </w:tblStylePr>
  </w:style>
  <w:style w:type="table" w:styleId="831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2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</w:style>
  <w:style w:type="table" w:styleId="833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</w:style>
  <w:style w:type="table" w:styleId="834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</w:style>
  <w:style w:type="table" w:styleId="835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</w:style>
  <w:style w:type="table" w:styleId="836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</w:style>
  <w:style w:type="table" w:styleId="837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</w:style>
  <w:style w:type="table" w:styleId="838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9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</w:style>
  <w:style w:type="table" w:styleId="840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</w:style>
  <w:style w:type="table" w:styleId="841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</w:style>
  <w:style w:type="table" w:styleId="842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</w:style>
  <w:style w:type="table" w:styleId="843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</w:style>
  <w:style w:type="table" w:styleId="844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</w:style>
  <w:style w:type="table" w:styleId="845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46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47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48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49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50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51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52">
    <w:name w:val="footnote text"/>
    <w:basedOn w:val="877"/>
    <w:link w:val="85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84"/>
    <w:uiPriority w:val="99"/>
    <w:unhideWhenUsed w:val="1"/>
    <w:rPr>
      <w:vertAlign w:val="superscript"/>
    </w:rPr>
  </w:style>
  <w:style w:type="paragraph" w:styleId="855">
    <w:name w:val="endnote text"/>
    <w:basedOn w:val="877"/>
    <w:link w:val="85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84"/>
    <w:uiPriority w:val="99"/>
    <w:semiHidden w:val="1"/>
    <w:unhideWhenUsed w:val="1"/>
    <w:rPr>
      <w:vertAlign w:val="superscript"/>
    </w:rPr>
  </w:style>
  <w:style w:type="paragraph" w:styleId="858">
    <w:name w:val="toc 1"/>
    <w:basedOn w:val="877"/>
    <w:next w:val="877"/>
    <w:uiPriority w:val="39"/>
    <w:unhideWhenUsed w:val="1"/>
    <w:pPr>
      <w:spacing w:after="57"/>
      <w:ind w:left="0" w:right="0" w:firstLine="0"/>
    </w:pPr>
  </w:style>
  <w:style w:type="paragraph" w:styleId="859">
    <w:name w:val="toc 2"/>
    <w:basedOn w:val="877"/>
    <w:next w:val="877"/>
    <w:uiPriority w:val="39"/>
    <w:unhideWhenUsed w:val="1"/>
    <w:pPr>
      <w:spacing w:after="57"/>
      <w:ind w:left="283" w:right="0" w:firstLine="0"/>
    </w:pPr>
  </w:style>
  <w:style w:type="paragraph" w:styleId="860">
    <w:name w:val="toc 3"/>
    <w:basedOn w:val="877"/>
    <w:next w:val="877"/>
    <w:uiPriority w:val="39"/>
    <w:unhideWhenUsed w:val="1"/>
    <w:pPr>
      <w:spacing w:after="57"/>
      <w:ind w:left="567" w:right="0" w:firstLine="0"/>
    </w:pPr>
  </w:style>
  <w:style w:type="paragraph" w:styleId="861">
    <w:name w:val="toc 4"/>
    <w:basedOn w:val="877"/>
    <w:next w:val="877"/>
    <w:uiPriority w:val="39"/>
    <w:unhideWhenUsed w:val="1"/>
    <w:pPr>
      <w:spacing w:after="57"/>
      <w:ind w:left="850" w:right="0" w:firstLine="0"/>
    </w:pPr>
  </w:style>
  <w:style w:type="paragraph" w:styleId="862">
    <w:name w:val="toc 5"/>
    <w:basedOn w:val="877"/>
    <w:next w:val="877"/>
    <w:uiPriority w:val="39"/>
    <w:unhideWhenUsed w:val="1"/>
    <w:pPr>
      <w:spacing w:after="57"/>
      <w:ind w:left="1134" w:right="0" w:firstLine="0"/>
    </w:pPr>
  </w:style>
  <w:style w:type="paragraph" w:styleId="863">
    <w:name w:val="toc 6"/>
    <w:basedOn w:val="877"/>
    <w:next w:val="877"/>
    <w:uiPriority w:val="39"/>
    <w:unhideWhenUsed w:val="1"/>
    <w:pPr>
      <w:spacing w:after="57"/>
      <w:ind w:left="1417" w:right="0" w:firstLine="0"/>
    </w:pPr>
  </w:style>
  <w:style w:type="paragraph" w:styleId="864">
    <w:name w:val="toc 7"/>
    <w:basedOn w:val="877"/>
    <w:next w:val="877"/>
    <w:uiPriority w:val="39"/>
    <w:unhideWhenUsed w:val="1"/>
    <w:pPr>
      <w:spacing w:after="57"/>
      <w:ind w:left="1701" w:right="0" w:firstLine="0"/>
    </w:pPr>
  </w:style>
  <w:style w:type="paragraph" w:styleId="865">
    <w:name w:val="toc 8"/>
    <w:basedOn w:val="877"/>
    <w:next w:val="877"/>
    <w:uiPriority w:val="39"/>
    <w:unhideWhenUsed w:val="1"/>
    <w:pPr>
      <w:spacing w:after="57"/>
      <w:ind w:left="1984" w:right="0" w:firstLine="0"/>
    </w:pPr>
  </w:style>
  <w:style w:type="paragraph" w:styleId="866">
    <w:name w:val="toc 9"/>
    <w:basedOn w:val="877"/>
    <w:next w:val="877"/>
    <w:uiPriority w:val="39"/>
    <w:unhideWhenUsed w:val="1"/>
    <w:pPr>
      <w:spacing w:after="57"/>
      <w:ind w:left="2268" w:right="0" w:firstLine="0"/>
    </w:pPr>
  </w:style>
  <w:style w:type="paragraph" w:styleId="867">
    <w:name w:val="TOC Heading"/>
    <w:uiPriority w:val="39"/>
    <w:unhideWhenUsed w:val="1"/>
  </w:style>
  <w:style w:type="paragraph" w:styleId="868">
    <w:name w:val="table of figures"/>
    <w:basedOn w:val="877"/>
    <w:next w:val="877"/>
    <w:uiPriority w:val="99"/>
    <w:unhideWhenUsed w:val="1"/>
    <w:pPr>
      <w:spacing w:after="0" w:afterAutospacing="0"/>
    </w:pPr>
  </w:style>
  <w:style w:type="paragraph" w:styleId="869">
    <w:name w:val="Normal"/>
  </w:style>
  <w:style w:type="paragraph" w:styleId="870">
    <w:name w:val="Heading 1"/>
    <w:basedOn w:val="869"/>
    <w:next w:val="869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871">
    <w:name w:val="Heading 2"/>
    <w:basedOn w:val="869"/>
    <w:next w:val="869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872">
    <w:name w:val="Heading 3"/>
    <w:basedOn w:val="869"/>
    <w:next w:val="869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873">
    <w:name w:val="Heading 4"/>
    <w:basedOn w:val="869"/>
    <w:next w:val="869"/>
    <w:pPr>
      <w:keepNext w:val="1"/>
      <w:keepLines w:val="1"/>
      <w:spacing w:after="40" w:before="240"/>
    </w:pPr>
    <w:rPr>
      <w:b w:val="1"/>
    </w:rPr>
  </w:style>
  <w:style w:type="paragraph" w:styleId="874">
    <w:name w:val="Heading 5"/>
    <w:basedOn w:val="869"/>
    <w:next w:val="869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875">
    <w:name w:val="Heading 6"/>
    <w:basedOn w:val="869"/>
    <w:next w:val="869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876">
    <w:name w:val="Title"/>
    <w:basedOn w:val="869"/>
    <w:next w:val="869"/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color="auto"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color="auto" w:fill="auto" w:val="clear"/>
      <w:vertAlign w:val="baseline"/>
    </w:rPr>
  </w:style>
  <w:style w:type="paragraph" w:styleId="877">
    <w:name w:val="Normal"/>
    <w:qFormat w:val="1"/>
    <w:rPr>
      <w:lang w:eastAsia="en-US" w:val="en-US"/>
    </w:rPr>
  </w:style>
  <w:style w:type="paragraph" w:styleId="878">
    <w:name w:val="Heading 1"/>
    <w:basedOn w:val="877"/>
    <w:next w:val="877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879">
    <w:name w:val="Heading 2"/>
    <w:basedOn w:val="877"/>
    <w:next w:val="877"/>
    <w:uiPriority w:val="9"/>
    <w:unhideWhenUsed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  <w:outlineLvl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880">
    <w:name w:val="Heading 3"/>
    <w:basedOn w:val="877"/>
    <w:next w:val="877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881">
    <w:name w:val="Heading 4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882">
    <w:name w:val="Heading 5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883">
    <w:name w:val="Heading 6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84" w:default="1">
    <w:name w:val="Default Paragraph Font"/>
    <w:uiPriority w:val="1"/>
    <w:semiHidden w:val="1"/>
    <w:unhideWhenUsed w:val="1"/>
  </w:style>
  <w:style w:type="table" w:styleId="885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86" w:default="1">
    <w:name w:val="No List"/>
    <w:uiPriority w:val="99"/>
    <w:semiHidden w:val="1"/>
    <w:unhideWhenUsed w:val="1"/>
  </w:style>
  <w:style w:type="table" w:styleId="88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88">
    <w:name w:val="Title"/>
    <w:next w:val="894"/>
    <w:uiPriority w:val="10"/>
    <w:qFormat w:val="1"/>
    <w:pPr>
      <w:spacing w:after="300"/>
    </w:pPr>
    <w:rPr>
      <w:rFonts w:ascii="Cambria" w:cs="Cambria" w:eastAsia="Cambria" w:hAnsi="Cambria"/>
      <w:color w:val="17365d"/>
      <w:spacing w:val="5"/>
      <w:sz w:val="52"/>
      <w:szCs w:val="52"/>
      <w:lang w:val="en-US"/>
    </w:rPr>
  </w:style>
  <w:style w:type="table" w:styleId="88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890">
    <w:name w:val="Hyperlink"/>
    <w:rPr>
      <w:u w:val="single"/>
    </w:rPr>
  </w:style>
  <w:style w:type="table" w:styleId="891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92" w:customStyle="1">
    <w:name w:val="Колонтитул"/>
    <w:pPr>
      <w:tabs>
        <w:tab w:val="right" w:leader="none" w:pos="9020"/>
      </w:tabs>
    </w:pPr>
    <w:rPr>
      <w:rFonts w:ascii="Helvetica Neue" w:cs="Arial Unicode MS" w:eastAsia="Arial Unicode MS" w:hAnsi="Helvetica Neue"/>
      <w:color w:val="000000"/>
    </w:rPr>
  </w:style>
  <w:style w:type="paragraph" w:styleId="893" w:customStyle="1">
    <w:name w:val="Колонтитулы"/>
    <w:pPr>
      <w:tabs>
        <w:tab w:val="right" w:leader="none" w:pos="9020"/>
      </w:tabs>
    </w:pPr>
    <w:rPr>
      <w:rFonts w:ascii="Helvetica" w:cs="Arial Unicode MS" w:eastAsia="Arial Unicode MS" w:hAnsi="Helvetica"/>
      <w:color w:val="000000"/>
    </w:rPr>
  </w:style>
  <w:style w:type="paragraph" w:styleId="894" w:customStyle="1">
    <w:name w:val="Текстовый блок"/>
    <w:pPr>
      <w:spacing w:after="200" w:line="276" w:lineRule="auto"/>
    </w:pPr>
    <w:rPr>
      <w:rFonts w:ascii="Calibri" w:cs="Calibri" w:eastAsia="Calibri" w:hAnsi="Calibri"/>
      <w:color w:val="000000"/>
      <w:sz w:val="22"/>
      <w:szCs w:val="22"/>
    </w:rPr>
  </w:style>
  <w:style w:type="paragraph" w:styleId="895">
    <w:name w:val="Quote"/>
    <w:next w:val="894"/>
    <w:pPr>
      <w:spacing w:after="200" w:line="276" w:lineRule="auto"/>
    </w:pPr>
    <w:rPr>
      <w:rFonts w:ascii="Calibri" w:cs="Calibri" w:eastAsia="Calibri" w:hAnsi="Calibri"/>
      <w:i w:val="1"/>
      <w:iCs w:val="1"/>
      <w:color w:val="000000"/>
      <w:sz w:val="22"/>
      <w:szCs w:val="22"/>
      <w:lang w:val="en-US"/>
    </w:rPr>
  </w:style>
  <w:style w:type="paragraph" w:styleId="896">
    <w:name w:val="Subtitle"/>
    <w:basedOn w:val="877"/>
    <w:next w:val="877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897" w:customStyle="1">
    <w:name w:val="StGen0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898" w:customStyle="1">
    <w:name w:val="StGen1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899" w:customStyle="1">
    <w:name w:val="StGen2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0" w:customStyle="1">
    <w:name w:val="StGen3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1" w:customStyle="1">
    <w:name w:val="StGen4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2" w:customStyle="1">
    <w:name w:val="StGen5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3" w:customStyle="1">
    <w:name w:val="StGen6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4" w:customStyle="1">
    <w:name w:val="StGen7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5" w:customStyle="1">
    <w:name w:val="StGen8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906">
    <w:name w:val="Header"/>
    <w:basedOn w:val="877"/>
    <w:link w:val="907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07" w:customStyle="1">
    <w:name w:val="Верхний колонтитул Знак"/>
    <w:basedOn w:val="884"/>
    <w:link w:val="906"/>
    <w:uiPriority w:val="99"/>
    <w:rPr>
      <w:lang w:eastAsia="en-US" w:val="en-US"/>
    </w:rPr>
  </w:style>
  <w:style w:type="paragraph" w:styleId="908">
    <w:name w:val="Footer"/>
    <w:basedOn w:val="877"/>
    <w:link w:val="909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09" w:customStyle="1">
    <w:name w:val="Нижний колонтитул Знак"/>
    <w:basedOn w:val="884"/>
    <w:link w:val="908"/>
    <w:uiPriority w:val="99"/>
    <w:rPr>
      <w:lang w:eastAsia="en-US" w:val="en-US"/>
    </w:rPr>
  </w:style>
  <w:style w:type="table" w:styleId="910" w:customStyle="1">
    <w:name w:val="StGen9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1" w:customStyle="1">
    <w:name w:val="StGen10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2" w:customStyle="1">
    <w:name w:val="StGen11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3" w:customStyle="1">
    <w:name w:val="StGen12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4" w:customStyle="1">
    <w:name w:val="StGen13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5" w:customStyle="1">
    <w:name w:val="StGen14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6" w:customStyle="1">
    <w:name w:val="StGen15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7" w:customStyle="1">
    <w:name w:val="StGen16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8" w:customStyle="1">
    <w:name w:val="StGen17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919">
    <w:name w:val="Subtitle"/>
    <w:basedOn w:val="869"/>
    <w:next w:val="86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20">
    <w:name w:val="StGen18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1">
    <w:name w:val="StGen19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2">
    <w:name w:val="StGen20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3">
    <w:name w:val="StGen21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4">
    <w:name w:val="StGen22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5">
    <w:name w:val="StGen23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6">
    <w:name w:val="StGen24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7">
    <w:name w:val="StGen25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8">
    <w:name w:val="StGen26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9bsZ0Uk+LC0vUI5We1DIC/04g==">CgMxLjAyCGguZ2pkZ3hzMgloLjMwajB6bGwyCWguMWZvYjl0ZTIJaC4zem55c2g3MgloLjJldDkycDAyCGgudHlqY3d0MgloLjNkeTZ2a20yCWguMXQzaDVzZjIJaC40ZDM0b2c4MgloLjJzOGV5bzEyCWguMTdkcDh2dTIJaC4zcmRjcmpuOAByITFEREtyejdoZ3FTcUNDUjFLeE9BSXNad1ZrT280bVJCUg==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2024-11-18T18:23:00Z</dcterms:created>
</cp:coreProperties>
</file>