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6375E" w14:textId="77777777" w:rsidR="00394AEB" w:rsidRDefault="00394AEB" w:rsidP="008F6C61">
      <w:pPr>
        <w:rPr>
          <w:rFonts w:ascii="Cambria" w:hAnsi="Cambria"/>
          <w:sz w:val="96"/>
          <w:szCs w:val="96"/>
          <w:lang w:val="en-US"/>
        </w:rPr>
      </w:pPr>
    </w:p>
    <w:p w14:paraId="23DE4DD0" w14:textId="77777777" w:rsidR="008F6C61" w:rsidRDefault="008F6C61" w:rsidP="008F6C61">
      <w:pPr>
        <w:rPr>
          <w:rFonts w:ascii="Cambria" w:hAnsi="Cambria"/>
          <w:sz w:val="96"/>
          <w:szCs w:val="96"/>
          <w:lang w:val="en-US"/>
        </w:rPr>
      </w:pPr>
    </w:p>
    <w:p w14:paraId="3BAC2494" w14:textId="77777777" w:rsidR="008F6C61" w:rsidRDefault="008F6C61" w:rsidP="008F6C61">
      <w:pPr>
        <w:rPr>
          <w:rFonts w:ascii="Cambria" w:hAnsi="Cambria"/>
          <w:sz w:val="96"/>
          <w:szCs w:val="96"/>
          <w:lang w:val="en-US"/>
        </w:rPr>
      </w:pPr>
    </w:p>
    <w:p w14:paraId="4945DA11" w14:textId="3C330E3E" w:rsidR="00F05D6A" w:rsidRDefault="002E79D0" w:rsidP="002E79D0">
      <w:pPr>
        <w:jc w:val="center"/>
        <w:rPr>
          <w:rFonts w:ascii="Cambria" w:hAnsi="Cambria"/>
          <w:sz w:val="56"/>
          <w:szCs w:val="56"/>
          <w:lang w:val="en-US"/>
        </w:rPr>
      </w:pPr>
      <w:r w:rsidRPr="00394AEB">
        <w:rPr>
          <w:rFonts w:ascii="Cambria" w:hAnsi="Cambria"/>
          <w:sz w:val="56"/>
          <w:szCs w:val="56"/>
          <w:lang w:val="en-US"/>
        </w:rPr>
        <w:t>What were the drivers of the level of COVID-19 vaccination in Poland?</w:t>
      </w:r>
    </w:p>
    <w:p w14:paraId="2C3231F1" w14:textId="77777777" w:rsidR="008F6C61" w:rsidRDefault="008F6C61" w:rsidP="002E79D0">
      <w:pPr>
        <w:jc w:val="center"/>
        <w:rPr>
          <w:rFonts w:ascii="Cambria" w:hAnsi="Cambria"/>
          <w:sz w:val="56"/>
          <w:szCs w:val="56"/>
          <w:lang w:val="en-US"/>
        </w:rPr>
      </w:pPr>
    </w:p>
    <w:p w14:paraId="0FFCEF53" w14:textId="77777777" w:rsidR="008F6C61" w:rsidRDefault="008F6C61" w:rsidP="002E79D0">
      <w:pPr>
        <w:jc w:val="center"/>
        <w:rPr>
          <w:rFonts w:ascii="Cambria" w:hAnsi="Cambria"/>
          <w:sz w:val="56"/>
          <w:szCs w:val="56"/>
          <w:lang w:val="en-US"/>
        </w:rPr>
      </w:pPr>
    </w:p>
    <w:p w14:paraId="49D0ECAB" w14:textId="77777777" w:rsidR="008F6C61" w:rsidRDefault="008F6C61" w:rsidP="002E79D0">
      <w:pPr>
        <w:jc w:val="center"/>
        <w:rPr>
          <w:rFonts w:ascii="Cambria" w:hAnsi="Cambria"/>
          <w:sz w:val="56"/>
          <w:szCs w:val="56"/>
          <w:lang w:val="en-US"/>
        </w:rPr>
      </w:pPr>
    </w:p>
    <w:p w14:paraId="1E8D0156" w14:textId="77777777" w:rsidR="008F6C61" w:rsidRDefault="008F6C61" w:rsidP="002E79D0">
      <w:pPr>
        <w:jc w:val="center"/>
        <w:rPr>
          <w:rFonts w:ascii="Cambria" w:hAnsi="Cambria"/>
          <w:sz w:val="56"/>
          <w:szCs w:val="56"/>
          <w:lang w:val="en-US"/>
        </w:rPr>
      </w:pPr>
    </w:p>
    <w:p w14:paraId="17B44E4A" w14:textId="77777777" w:rsidR="008F6C61" w:rsidRDefault="008F6C61" w:rsidP="002E79D0">
      <w:pPr>
        <w:jc w:val="center"/>
        <w:rPr>
          <w:rFonts w:ascii="Cambria" w:hAnsi="Cambria"/>
          <w:sz w:val="56"/>
          <w:szCs w:val="56"/>
          <w:lang w:val="en-US"/>
        </w:rPr>
      </w:pPr>
    </w:p>
    <w:p w14:paraId="6AF88C04" w14:textId="77777777" w:rsidR="008F6C61" w:rsidRDefault="008F6C61" w:rsidP="002E79D0">
      <w:pPr>
        <w:jc w:val="center"/>
        <w:rPr>
          <w:rFonts w:ascii="Cambria" w:hAnsi="Cambria"/>
          <w:sz w:val="56"/>
          <w:szCs w:val="56"/>
          <w:lang w:val="en-US"/>
        </w:rPr>
      </w:pPr>
    </w:p>
    <w:p w14:paraId="63AD8705" w14:textId="77777777" w:rsidR="008F6C61" w:rsidRDefault="008F6C61" w:rsidP="002E79D0">
      <w:pPr>
        <w:jc w:val="center"/>
        <w:rPr>
          <w:rFonts w:ascii="Cambria" w:hAnsi="Cambria"/>
          <w:sz w:val="56"/>
          <w:szCs w:val="56"/>
          <w:lang w:val="en-US"/>
        </w:rPr>
      </w:pPr>
    </w:p>
    <w:p w14:paraId="44617D44" w14:textId="2449CAD3" w:rsidR="00394AEB" w:rsidRPr="00F4164B" w:rsidRDefault="00394AEB" w:rsidP="002E79D0">
      <w:pPr>
        <w:jc w:val="center"/>
        <w:rPr>
          <w:rFonts w:ascii="Cambria" w:hAnsi="Cambria"/>
          <w:sz w:val="24"/>
          <w:szCs w:val="24"/>
        </w:rPr>
      </w:pPr>
      <w:r w:rsidRPr="00F4164B">
        <w:rPr>
          <w:rFonts w:ascii="Cambria" w:hAnsi="Cambria"/>
          <w:sz w:val="24"/>
          <w:szCs w:val="24"/>
        </w:rPr>
        <w:t>Sebastian Chmielewski</w:t>
      </w:r>
    </w:p>
    <w:p w14:paraId="3CDC227D" w14:textId="045610E7" w:rsidR="00394AEB" w:rsidRPr="00F4164B" w:rsidRDefault="00394AEB" w:rsidP="002E79D0">
      <w:pPr>
        <w:jc w:val="center"/>
        <w:rPr>
          <w:rFonts w:ascii="Cambria" w:hAnsi="Cambria"/>
          <w:sz w:val="24"/>
          <w:szCs w:val="24"/>
        </w:rPr>
      </w:pPr>
      <w:r w:rsidRPr="00F4164B">
        <w:rPr>
          <w:rFonts w:ascii="Cambria" w:hAnsi="Cambria"/>
          <w:sz w:val="24"/>
          <w:szCs w:val="24"/>
        </w:rPr>
        <w:t>Zofia Danek</w:t>
      </w:r>
    </w:p>
    <w:p w14:paraId="6147E1C9" w14:textId="29FE4B3A" w:rsidR="00394AEB" w:rsidRPr="00F4164B" w:rsidRDefault="008F6C61" w:rsidP="002E79D0">
      <w:pPr>
        <w:jc w:val="center"/>
        <w:rPr>
          <w:rFonts w:ascii="Cambria" w:hAnsi="Cambria"/>
          <w:sz w:val="24"/>
          <w:szCs w:val="24"/>
        </w:rPr>
      </w:pPr>
      <w:r w:rsidRPr="00F4164B">
        <w:rPr>
          <w:rFonts w:ascii="Cambria" w:hAnsi="Cambria"/>
          <w:sz w:val="24"/>
          <w:szCs w:val="24"/>
        </w:rPr>
        <w:t xml:space="preserve">Antoni </w:t>
      </w:r>
      <w:proofErr w:type="spellStart"/>
      <w:r w:rsidRPr="00F4164B">
        <w:rPr>
          <w:rFonts w:ascii="Cambria" w:hAnsi="Cambria"/>
          <w:sz w:val="24"/>
          <w:szCs w:val="24"/>
        </w:rPr>
        <w:t>Martinek</w:t>
      </w:r>
      <w:proofErr w:type="spellEnd"/>
    </w:p>
    <w:p w14:paraId="4A6DBC08" w14:textId="58EEC025" w:rsidR="008F6C61" w:rsidRDefault="008F6C61" w:rsidP="002E79D0">
      <w:pPr>
        <w:jc w:val="center"/>
        <w:rPr>
          <w:rFonts w:ascii="Cambria" w:hAnsi="Cambria"/>
          <w:sz w:val="24"/>
          <w:szCs w:val="24"/>
          <w:lang w:val="en-US"/>
        </w:rPr>
      </w:pPr>
      <w:proofErr w:type="spellStart"/>
      <w:r w:rsidRPr="008F6C61">
        <w:rPr>
          <w:rFonts w:ascii="Cambria" w:hAnsi="Cambria"/>
          <w:sz w:val="24"/>
          <w:szCs w:val="24"/>
          <w:lang w:val="en-US"/>
        </w:rPr>
        <w:t>Tymoteusz</w:t>
      </w:r>
      <w:proofErr w:type="spellEnd"/>
      <w:r w:rsidRPr="008F6C61">
        <w:rPr>
          <w:rFonts w:ascii="Cambria" w:hAnsi="Cambria"/>
          <w:sz w:val="24"/>
          <w:szCs w:val="24"/>
          <w:lang w:val="en-US"/>
        </w:rPr>
        <w:t xml:space="preserve"> </w:t>
      </w:r>
      <w:proofErr w:type="spellStart"/>
      <w:r w:rsidRPr="008F6C61">
        <w:rPr>
          <w:rFonts w:ascii="Cambria" w:hAnsi="Cambria"/>
          <w:sz w:val="24"/>
          <w:szCs w:val="24"/>
          <w:lang w:val="en-US"/>
        </w:rPr>
        <w:t>Strojny</w:t>
      </w:r>
      <w:proofErr w:type="spellEnd"/>
    </w:p>
    <w:p w14:paraId="009800ED" w14:textId="25C85FD8" w:rsidR="00B50917" w:rsidRDefault="00B50917" w:rsidP="002E79D0">
      <w:pPr>
        <w:jc w:val="center"/>
        <w:rPr>
          <w:rFonts w:ascii="Cambria" w:hAnsi="Cambria"/>
          <w:sz w:val="24"/>
          <w:szCs w:val="24"/>
          <w:lang w:val="en-US"/>
        </w:rPr>
      </w:pPr>
      <w:r>
        <w:rPr>
          <w:rFonts w:ascii="Cambria" w:hAnsi="Cambria"/>
          <w:sz w:val="24"/>
          <w:szCs w:val="24"/>
          <w:lang w:val="en-US"/>
        </w:rPr>
        <w:t xml:space="preserve">Antoni </w:t>
      </w:r>
      <w:proofErr w:type="spellStart"/>
      <w:r>
        <w:rPr>
          <w:rFonts w:ascii="Cambria" w:hAnsi="Cambria"/>
          <w:sz w:val="24"/>
          <w:szCs w:val="24"/>
          <w:lang w:val="en-US"/>
        </w:rPr>
        <w:t>Szostak</w:t>
      </w:r>
      <w:proofErr w:type="spellEnd"/>
    </w:p>
    <w:p w14:paraId="52CD6EF1" w14:textId="77777777" w:rsidR="00B50917" w:rsidRDefault="00B50917" w:rsidP="002E79D0">
      <w:pPr>
        <w:jc w:val="center"/>
        <w:rPr>
          <w:rFonts w:ascii="Cambria" w:hAnsi="Cambria"/>
          <w:sz w:val="24"/>
          <w:szCs w:val="24"/>
          <w:lang w:val="en-US"/>
        </w:rPr>
      </w:pPr>
    </w:p>
    <w:p w14:paraId="6AE4ED60" w14:textId="28714CB6" w:rsidR="009566E3" w:rsidRPr="00B50917" w:rsidRDefault="009566E3" w:rsidP="00B50917">
      <w:pPr>
        <w:rPr>
          <w:rFonts w:ascii="Cambria" w:hAnsi="Cambria"/>
          <w:sz w:val="24"/>
          <w:szCs w:val="24"/>
          <w:lang w:val="en-US"/>
        </w:rPr>
        <w:sectPr w:rsidR="009566E3" w:rsidRPr="00B50917" w:rsidSect="005430A1">
          <w:footerReference w:type="even" r:id="rId8"/>
          <w:footerReference w:type="default" r:id="rId9"/>
          <w:pgSz w:w="11906" w:h="16838"/>
          <w:pgMar w:top="1417" w:right="1417" w:bottom="1417" w:left="1417" w:header="708" w:footer="708" w:gutter="0"/>
          <w:cols w:space="708"/>
          <w:titlePg/>
          <w:docGrid w:linePitch="360"/>
        </w:sectPr>
      </w:pPr>
    </w:p>
    <w:p w14:paraId="5231BB64" w14:textId="39251567" w:rsidR="008F6C61" w:rsidRPr="002C7EC3" w:rsidRDefault="00AA583F" w:rsidP="00B50917">
      <w:pPr>
        <w:jc w:val="center"/>
        <w:rPr>
          <w:rFonts w:ascii="Cambria" w:hAnsi="Cambria"/>
          <w:b/>
          <w:bCs/>
          <w:sz w:val="32"/>
          <w:szCs w:val="32"/>
          <w:lang w:val="en-US"/>
        </w:rPr>
      </w:pPr>
      <w:r w:rsidRPr="002C7EC3">
        <w:rPr>
          <w:rFonts w:ascii="Cambria" w:hAnsi="Cambria"/>
          <w:b/>
          <w:bCs/>
          <w:sz w:val="32"/>
          <w:szCs w:val="32"/>
          <w:lang w:val="en-US"/>
        </w:rPr>
        <w:t>Introduction</w:t>
      </w:r>
    </w:p>
    <w:p w14:paraId="540C1450" w14:textId="77777777" w:rsidR="002C7EC3" w:rsidRPr="00E6431E" w:rsidRDefault="002C7EC3" w:rsidP="002E79D0">
      <w:pPr>
        <w:jc w:val="center"/>
        <w:rPr>
          <w:rFonts w:ascii="Cambria" w:hAnsi="Cambria"/>
          <w:lang w:val="en-US"/>
        </w:rPr>
      </w:pPr>
    </w:p>
    <w:p w14:paraId="2EC0AB1A" w14:textId="7958291D" w:rsidR="00142EE1" w:rsidRPr="00E6431E" w:rsidRDefault="00142EE1" w:rsidP="002C7EC3">
      <w:pPr>
        <w:pStyle w:val="paragraph"/>
        <w:spacing w:before="0" w:beforeAutospacing="0" w:after="0" w:afterAutospacing="0"/>
        <w:jc w:val="both"/>
        <w:textAlignment w:val="baseline"/>
        <w:rPr>
          <w:rFonts w:ascii="Cambria" w:hAnsi="Cambria" w:cs="Segoe UI"/>
          <w:sz w:val="16"/>
          <w:szCs w:val="16"/>
          <w:lang w:val="en-US"/>
        </w:rPr>
      </w:pPr>
      <w:r w:rsidRPr="00E6431E">
        <w:rPr>
          <w:rStyle w:val="normaltextrun"/>
          <w:rFonts w:ascii="Cambria" w:eastAsiaTheme="majorEastAsia" w:hAnsi="Cambria" w:cs="Segoe UI"/>
          <w:sz w:val="22"/>
          <w:szCs w:val="22"/>
          <w:lang w:val="en-GB"/>
        </w:rPr>
        <w:t>In December of 2019, the whole world was gripped by the rapid spread of news concerning a</w:t>
      </w:r>
      <w:r w:rsidR="00E57B8A">
        <w:rPr>
          <w:rStyle w:val="normaltextrun"/>
          <w:rFonts w:ascii="Cambria" w:eastAsiaTheme="majorEastAsia" w:hAnsi="Cambria" w:cs="Segoe UI"/>
          <w:sz w:val="22"/>
          <w:szCs w:val="22"/>
          <w:lang w:val="en-GB"/>
        </w:rPr>
        <w:t> </w:t>
      </w:r>
      <w:r w:rsidRPr="00E6431E">
        <w:rPr>
          <w:rStyle w:val="normaltextrun"/>
          <w:rFonts w:ascii="Cambria" w:eastAsiaTheme="majorEastAsia" w:hAnsi="Cambria" w:cs="Segoe UI"/>
          <w:sz w:val="22"/>
          <w:szCs w:val="22"/>
          <w:lang w:val="en-GB"/>
        </w:rPr>
        <w:t xml:space="preserve">mysterious virus, unlike anything seen before. Humanity stopped for a moment to understand and prepare our species for the incoming months. Thanks to our ability to adapt, people quickly started to find solutions and accommodate their daily routine to this new reality. As with any new situation, this one also required many difficult decisions. One of the most challenging ones was to answer the question: ‘Should I get vaccinated?’. </w:t>
      </w:r>
      <w:proofErr w:type="gramStart"/>
      <w:r w:rsidRPr="00E6431E">
        <w:rPr>
          <w:rStyle w:val="normaltextrun"/>
          <w:rFonts w:ascii="Cambria" w:eastAsiaTheme="majorEastAsia" w:hAnsi="Cambria" w:cs="Segoe UI"/>
          <w:sz w:val="22"/>
          <w:szCs w:val="22"/>
          <w:lang w:val="en-GB"/>
        </w:rPr>
        <w:t>Due to the fact that</w:t>
      </w:r>
      <w:proofErr w:type="gramEnd"/>
      <w:r w:rsidRPr="00E6431E">
        <w:rPr>
          <w:rStyle w:val="normaltextrun"/>
          <w:rFonts w:ascii="Cambria" w:eastAsiaTheme="majorEastAsia" w:hAnsi="Cambria" w:cs="Segoe UI"/>
          <w:sz w:val="22"/>
          <w:szCs w:val="22"/>
          <w:lang w:val="en-GB"/>
        </w:rPr>
        <w:t xml:space="preserve"> the global pandemic was such a new crisis, there was a lack of authority and research that would give an unequivocal answer to this question. That is why people used a variety of criteria to make the best decision for their health and safety. </w:t>
      </w:r>
      <w:r w:rsidRPr="00E6431E">
        <w:rPr>
          <w:rStyle w:val="eop"/>
          <w:rFonts w:ascii="Cambria" w:eastAsiaTheme="majorEastAsia" w:hAnsi="Cambria" w:cs="Segoe UI"/>
          <w:sz w:val="22"/>
          <w:szCs w:val="22"/>
          <w:lang w:val="en-US"/>
        </w:rPr>
        <w:t> </w:t>
      </w:r>
    </w:p>
    <w:p w14:paraId="10AF3934" w14:textId="73C0A66E" w:rsidR="002C7EC3" w:rsidRPr="00E6431E" w:rsidRDefault="00142EE1" w:rsidP="002C7EC3">
      <w:pPr>
        <w:pStyle w:val="paragraph"/>
        <w:spacing w:before="0" w:beforeAutospacing="0" w:after="0" w:afterAutospacing="0"/>
        <w:jc w:val="both"/>
        <w:textAlignment w:val="baseline"/>
        <w:rPr>
          <w:rStyle w:val="eop"/>
          <w:rFonts w:ascii="Cambria" w:eastAsiaTheme="majorEastAsia" w:hAnsi="Cambria" w:cs="Segoe UI"/>
          <w:sz w:val="22"/>
          <w:szCs w:val="22"/>
          <w:lang w:val="en-US"/>
        </w:rPr>
      </w:pPr>
      <w:r w:rsidRPr="00E6431E">
        <w:rPr>
          <w:rStyle w:val="normaltextrun"/>
          <w:rFonts w:ascii="Cambria" w:eastAsiaTheme="majorEastAsia" w:hAnsi="Cambria" w:cs="Segoe UI"/>
          <w:sz w:val="22"/>
          <w:szCs w:val="22"/>
          <w:lang w:val="en-GB"/>
        </w:rPr>
        <w:t>Central to our investigation is the hypothesis that discernible correlation exists between vaccination rates and factors such as place of residence and political affiliations. We will focus on how the vaccination process looked like in Poland which is an intriguing example due to its history and political situation. We strongly believe that through rigorous analysis and empirical evidence with powerful quantitative methods we will be able to prove that such correlation exists.</w:t>
      </w:r>
      <w:r w:rsidRPr="00E6431E">
        <w:rPr>
          <w:rStyle w:val="eop"/>
          <w:rFonts w:ascii="Cambria" w:eastAsiaTheme="majorEastAsia" w:hAnsi="Cambria" w:cs="Segoe UI"/>
          <w:sz w:val="22"/>
          <w:szCs w:val="22"/>
          <w:lang w:val="en-US"/>
        </w:rPr>
        <w:t> </w:t>
      </w:r>
    </w:p>
    <w:p w14:paraId="092A2FCC" w14:textId="77777777" w:rsidR="006B63C7" w:rsidRDefault="006B63C7">
      <w:pPr>
        <w:rPr>
          <w:rStyle w:val="eop"/>
          <w:rFonts w:ascii="Cambria" w:eastAsiaTheme="majorEastAsia" w:hAnsi="Cambria" w:cs="Segoe UI"/>
          <w:sz w:val="20"/>
          <w:szCs w:val="20"/>
          <w:lang w:val="en-US"/>
        </w:rPr>
        <w:sectPr w:rsidR="006B63C7" w:rsidSect="009566E3">
          <w:type w:val="continuous"/>
          <w:pgSz w:w="11906" w:h="16838"/>
          <w:pgMar w:top="1417" w:right="1417" w:bottom="1417" w:left="1417" w:header="708" w:footer="708" w:gutter="0"/>
          <w:cols w:space="708"/>
          <w:docGrid w:linePitch="360"/>
        </w:sectPr>
      </w:pPr>
    </w:p>
    <w:p w14:paraId="6B736C91" w14:textId="3CEA58F8" w:rsidR="009566E3" w:rsidRPr="0044573F" w:rsidRDefault="00031D91" w:rsidP="0044573F">
      <w:pPr>
        <w:pStyle w:val="paragraph"/>
        <w:spacing w:before="0" w:beforeAutospacing="0" w:after="0" w:afterAutospacing="0"/>
        <w:jc w:val="both"/>
        <w:textAlignment w:val="baseline"/>
        <w:rPr>
          <w:rStyle w:val="normaltextrun"/>
          <w:rFonts w:ascii="Cambria" w:eastAsiaTheme="majorEastAsia" w:hAnsi="Cambria" w:cs="Segoe UI"/>
          <w:b/>
          <w:bCs/>
          <w:color w:val="000000"/>
          <w:lang w:val="en-GB"/>
        </w:rPr>
        <w:sectPr w:rsidR="009566E3" w:rsidRPr="0044573F" w:rsidSect="005B6A6A">
          <w:pgSz w:w="11906" w:h="16838"/>
          <w:pgMar w:top="1417" w:right="1417" w:bottom="1417" w:left="1417" w:header="708" w:footer="708" w:gutter="0"/>
          <w:cols w:num="2" w:space="708"/>
          <w:docGrid w:linePitch="360"/>
        </w:sectPr>
      </w:pPr>
      <w:r w:rsidRPr="0044573F">
        <w:rPr>
          <w:rStyle w:val="normaltextrun"/>
          <w:rFonts w:ascii="Cambria" w:eastAsiaTheme="majorEastAsia" w:hAnsi="Cambria" w:cs="Segoe UI"/>
          <w:b/>
          <w:bCs/>
          <w:color w:val="000000"/>
          <w:lang w:val="en-GB"/>
        </w:rPr>
        <w:lastRenderedPageBreak/>
        <w:t>Significance of size</w:t>
      </w:r>
      <w:r w:rsidRPr="0044573F">
        <w:rPr>
          <w:rStyle w:val="normaltextrun"/>
          <w:rFonts w:ascii="Cambria" w:eastAsiaTheme="majorEastAsia" w:hAnsi="Cambria"/>
          <w:b/>
          <w:bCs/>
          <w:color w:val="000000"/>
          <w:lang w:val="en-GB"/>
        </w:rPr>
        <w:t> </w:t>
      </w:r>
      <w:r w:rsidRPr="0044573F">
        <w:rPr>
          <w:rStyle w:val="normaltextrun"/>
          <w:rFonts w:ascii="Cambria" w:eastAsiaTheme="majorEastAsia" w:hAnsi="Cambria" w:cs="Segoe UI"/>
          <w:b/>
          <w:bCs/>
          <w:color w:val="000000"/>
          <w:lang w:val="en-GB"/>
        </w:rPr>
        <w:t xml:space="preserve"> </w:t>
      </w:r>
    </w:p>
    <w:p w14:paraId="31089F97" w14:textId="7031F1AC" w:rsidR="00E6431E" w:rsidRPr="0044573F" w:rsidRDefault="00F51282" w:rsidP="0044573F">
      <w:pPr>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cs="Segoe UI"/>
          <w:kern w:val="0"/>
          <w:lang w:val="en-GB" w:eastAsia="pl-PL"/>
          <w14:ligatures w14:val="none"/>
        </w:rPr>
        <w:t xml:space="preserve">One of the crucial factors in terms of viruses and their counter measures might be the sizes of municipalities. Poland is currently not only the ninth largest country in Europe regarding the area but also the sixth by number of inhabitants. </w:t>
      </w:r>
      <w:r w:rsidR="00CA07B0" w:rsidRPr="0044573F">
        <w:rPr>
          <w:rStyle w:val="normaltextrun"/>
          <w:rFonts w:ascii="Cambria" w:eastAsiaTheme="majorEastAsia" w:hAnsi="Cambria" w:cs="Segoe UI"/>
          <w:kern w:val="0"/>
          <w:lang w:val="en-GB" w:eastAsia="pl-PL"/>
          <w14:ligatures w14:val="none"/>
        </w:rPr>
        <w:t>First</w:t>
      </w:r>
      <w:r w:rsidRPr="0044573F">
        <w:rPr>
          <w:rStyle w:val="normaltextrun"/>
          <w:rFonts w:ascii="Cambria" w:eastAsiaTheme="majorEastAsia" w:hAnsi="Cambria" w:cs="Segoe UI"/>
          <w:kern w:val="0"/>
          <w:lang w:val="en-GB" w:eastAsia="pl-PL"/>
          <w14:ligatures w14:val="none"/>
        </w:rPr>
        <w:t>, it is obligatory to define what are we taking into consideration when we mention “the size”. In our analysis we came up with 3 various approaches: area, population and their combination which is population density. </w:t>
      </w:r>
    </w:p>
    <w:p w14:paraId="2981BCBA" w14:textId="7131E8B6" w:rsidR="00CA07B0" w:rsidRPr="0044573F" w:rsidRDefault="00F51282" w:rsidP="0044573F">
      <w:pPr>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cs="Segoe UI"/>
          <w:kern w:val="0"/>
          <w:lang w:val="en-GB" w:eastAsia="pl-PL"/>
          <w14:ligatures w14:val="none"/>
        </w:rPr>
        <w:t>The first factor is the area, measured in square kilometres. Poland consists of approximately 312705 square kilometres of inland territory and 9870 square kilometres of territorial waters. In that area, there are 2477 municipalities which will be the objects of our research.  We sorted the elements in descending order and using the David V. Huntsberger suggestion divided them into the 12 intervals. They were grouped equally except the last one, which consisted of the smallest observations by territory. The first eleven intervals had 207 observations while the last one had 200. For each interval we determined the average value of fully vaccinated inhabitants in Poland.</w:t>
      </w:r>
    </w:p>
    <w:p w14:paraId="740E82B1" w14:textId="04CCF271" w:rsidR="00F51282" w:rsidRPr="0044573F" w:rsidRDefault="00F51282" w:rsidP="0044573F">
      <w:pPr>
        <w:keepNext/>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noProof/>
          <w:kern w:val="0"/>
          <w:lang w:val="en-GB" w:eastAsia="pl-PL"/>
          <w14:ligatures w14:val="none"/>
        </w:rPr>
        <w:drawing>
          <wp:inline distT="0" distB="0" distL="0" distR="0" wp14:anchorId="61BDACBC" wp14:editId="74377EB6">
            <wp:extent cx="2755671" cy="1608463"/>
            <wp:effectExtent l="0" t="0" r="6985" b="0"/>
            <wp:docPr id="1148678725" name="Picture 6" descr="A graph showing the number of patients with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8725" name="Picture 6" descr="A graph showing the number of patients with covid-19&#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548" cy="1610143"/>
                    </a:xfrm>
                    <a:prstGeom prst="rect">
                      <a:avLst/>
                    </a:prstGeom>
                    <a:noFill/>
                    <a:ln>
                      <a:noFill/>
                    </a:ln>
                  </pic:spPr>
                </pic:pic>
              </a:graphicData>
            </a:graphic>
          </wp:inline>
        </w:drawing>
      </w:r>
      <w:r w:rsidRPr="00D0037F">
        <w:rPr>
          <w:rFonts w:ascii="Cambria" w:hAnsi="Cambria"/>
          <w:i/>
          <w:iCs/>
          <w:color w:val="808080" w:themeColor="background1" w:themeShade="80"/>
          <w:sz w:val="18"/>
          <w:szCs w:val="18"/>
          <w:lang w:val="en-US"/>
        </w:rPr>
        <w:t>Average percent of fully vaccinated inhabitants against covid-19 grouped in intervals by area in Poland, 2021</w:t>
      </w:r>
    </w:p>
    <w:p w14:paraId="7D67FE7F" w14:textId="3BC21073" w:rsidR="00F51282" w:rsidRPr="0044573F" w:rsidRDefault="0054575B" w:rsidP="0044573F">
      <w:pPr>
        <w:keepNext/>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cs="Segoe UI"/>
          <w:kern w:val="0"/>
          <w:lang w:val="en-GB" w:eastAsia="pl-PL"/>
          <w14:ligatures w14:val="none"/>
        </w:rPr>
        <w:t xml:space="preserve">The first interval had an outstanding average value of 60.19% inhabitants that decided to fully vaccinate. What is worth noticing, since the intervals were grouped in descending order, </w:t>
      </w:r>
      <w:r w:rsidR="00CA07B0" w:rsidRPr="0044573F">
        <w:rPr>
          <w:rStyle w:val="normaltextrun"/>
          <w:rFonts w:ascii="Cambria" w:eastAsiaTheme="majorEastAsia" w:hAnsi="Cambria" w:cs="Segoe UI"/>
          <w:kern w:val="0"/>
          <w:lang w:val="en-GB" w:eastAsia="pl-PL"/>
          <w14:ligatures w14:val="none"/>
        </w:rPr>
        <w:t>the</w:t>
      </w:r>
      <w:r w:rsidRPr="0044573F">
        <w:rPr>
          <w:rStyle w:val="normaltextrun"/>
          <w:rFonts w:ascii="Cambria" w:eastAsiaTheme="majorEastAsia" w:hAnsi="Cambria" w:cs="Segoe UI"/>
          <w:kern w:val="0"/>
          <w:lang w:val="en-GB" w:eastAsia="pl-PL"/>
          <w14:ligatures w14:val="none"/>
        </w:rPr>
        <w:t xml:space="preserve"> group number one had the largest territory. It consisted of 65075 square kilometres which is 20.81% of Poland’s total landmass. The lowest value observed was in interval number 7, where only 49.75% </w:t>
      </w:r>
      <w:r w:rsidRPr="0044573F">
        <w:rPr>
          <w:rStyle w:val="normaltextrun"/>
          <w:rFonts w:ascii="Cambria" w:eastAsiaTheme="majorEastAsia" w:hAnsi="Cambria" w:cs="Segoe UI"/>
          <w:kern w:val="0"/>
          <w:lang w:val="en-GB" w:eastAsia="pl-PL"/>
          <w14:ligatures w14:val="none"/>
        </w:rPr>
        <w:t>inhabitants were fully vaccinated. This group occupies 7.07% of country. If we combine intervals number 1, 2, 3 and 4 we get an area of 174636 square kilometres which is 55.85% of total area, the average value of people who decided to fully vaccinate in this group is 55.4%. When we add up the rest of the intervals, which consists of 44.15% of Poland’s territory we get the average of fully vaccinated inhabitants equal to 50.57%. This indicates that indeed, size of municipalities matter. On average 9.55% more inhabitants are fully vaccinated in first four intervals. </w:t>
      </w:r>
    </w:p>
    <w:p w14:paraId="2A7679D0" w14:textId="18C50B90" w:rsidR="0054575B" w:rsidRPr="0044573F" w:rsidRDefault="0054575B" w:rsidP="0044573F">
      <w:pPr>
        <w:keepNext/>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cs="Segoe UI"/>
          <w:kern w:val="0"/>
          <w:lang w:val="en-GB" w:eastAsia="pl-PL"/>
          <w14:ligatures w14:val="none"/>
        </w:rPr>
        <w:t xml:space="preserve">The second factor is population. As of 2021, Poland has 38 088 564 inhabitants. We decided to make the same approach as the one with </w:t>
      </w:r>
      <w:proofErr w:type="gramStart"/>
      <w:r w:rsidRPr="0044573F">
        <w:rPr>
          <w:rStyle w:val="normaltextrun"/>
          <w:rFonts w:ascii="Cambria" w:eastAsiaTheme="majorEastAsia" w:hAnsi="Cambria" w:cs="Segoe UI"/>
          <w:kern w:val="0"/>
          <w:lang w:val="en-GB" w:eastAsia="pl-PL"/>
          <w14:ligatures w14:val="none"/>
        </w:rPr>
        <w:t>area,</w:t>
      </w:r>
      <w:proofErr w:type="gramEnd"/>
      <w:r w:rsidRPr="0044573F">
        <w:rPr>
          <w:rStyle w:val="normaltextrun"/>
          <w:rFonts w:ascii="Cambria" w:eastAsiaTheme="majorEastAsia" w:hAnsi="Cambria" w:cs="Segoe UI"/>
          <w:kern w:val="0"/>
          <w:lang w:val="en-GB" w:eastAsia="pl-PL"/>
          <w14:ligatures w14:val="none"/>
        </w:rPr>
        <w:t xml:space="preserve"> by using intervals division, we created 12 different groups. First eleven of them had 207 observations while the last one, with the smallest number of inhabitants had 200 observations. People distribution in Poland turned out to be much more urban than we expected, 48.34% of inhabitants live in first group, which consists of 207 biggest municipalities in terms of population, that is approximately 18 412 623 people. We observed that the average percent of fully vaccinated citizens in this group was equal to 60.19%. </w:t>
      </w:r>
    </w:p>
    <w:p w14:paraId="2177F8D8" w14:textId="77777777" w:rsidR="0054575B" w:rsidRPr="0044573F" w:rsidRDefault="0054575B" w:rsidP="0044573F">
      <w:pPr>
        <w:keepNext/>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noProof/>
          <w:kern w:val="0"/>
          <w:lang w:val="en-GB" w:eastAsia="pl-PL"/>
          <w14:ligatures w14:val="none"/>
        </w:rPr>
        <w:drawing>
          <wp:inline distT="0" distB="0" distL="0" distR="0" wp14:anchorId="490FE7B1" wp14:editId="42B9FD4E">
            <wp:extent cx="2768872" cy="1619479"/>
            <wp:effectExtent l="0" t="0" r="0" b="0"/>
            <wp:docPr id="499582737" name="Picture 7" descr="A graph showing the number of patients with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82737" name="Picture 7" descr="A graph showing the number of patients with covid-19&#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9753" cy="1619994"/>
                    </a:xfrm>
                    <a:prstGeom prst="rect">
                      <a:avLst/>
                    </a:prstGeom>
                    <a:noFill/>
                    <a:ln>
                      <a:noFill/>
                    </a:ln>
                  </pic:spPr>
                </pic:pic>
              </a:graphicData>
            </a:graphic>
          </wp:inline>
        </w:drawing>
      </w:r>
    </w:p>
    <w:p w14:paraId="12923124" w14:textId="5743A49E" w:rsidR="0054575B" w:rsidRPr="00D0037F" w:rsidRDefault="0054575B" w:rsidP="0044573F">
      <w:pPr>
        <w:pStyle w:val="Legenda"/>
        <w:jc w:val="both"/>
        <w:rPr>
          <w:rFonts w:ascii="Cambria" w:hAnsi="Cambria"/>
          <w:color w:val="808080" w:themeColor="background1" w:themeShade="80"/>
          <w:lang w:val="en-US"/>
        </w:rPr>
      </w:pPr>
      <w:r w:rsidRPr="00D0037F">
        <w:rPr>
          <w:rFonts w:ascii="Cambria" w:hAnsi="Cambria"/>
          <w:color w:val="808080" w:themeColor="background1" w:themeShade="80"/>
          <w:lang w:val="en-US"/>
        </w:rPr>
        <w:t>Average percent of fully vaccinated inhabitants against covid-19 grouped in intervals by population in Poland, 2021</w:t>
      </w:r>
    </w:p>
    <w:p w14:paraId="35BCAC01" w14:textId="48B6C6B6" w:rsidR="0054575B" w:rsidRPr="0044573F" w:rsidRDefault="00041719" w:rsidP="0044573F">
      <w:pPr>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cs="Segoe UI"/>
          <w:kern w:val="0"/>
          <w:lang w:val="en-GB" w:eastAsia="pl-PL"/>
          <w14:ligatures w14:val="none"/>
        </w:rPr>
        <w:t xml:space="preserve">The border observation of first Interval was for municipality of </w:t>
      </w:r>
      <w:proofErr w:type="spellStart"/>
      <w:r w:rsidRPr="0044573F">
        <w:rPr>
          <w:rStyle w:val="normaltextrun"/>
          <w:rFonts w:ascii="Cambria" w:eastAsiaTheme="majorEastAsia" w:hAnsi="Cambria" w:cs="Segoe UI"/>
          <w:kern w:val="0"/>
          <w:lang w:val="en-GB" w:eastAsia="pl-PL"/>
          <w14:ligatures w14:val="none"/>
        </w:rPr>
        <w:t>Nowy</w:t>
      </w:r>
      <w:proofErr w:type="spellEnd"/>
      <w:r w:rsidRPr="0044573F">
        <w:rPr>
          <w:rStyle w:val="normaltextrun"/>
          <w:rFonts w:ascii="Cambria" w:eastAsiaTheme="majorEastAsia" w:hAnsi="Cambria" w:cs="Segoe UI"/>
          <w:kern w:val="0"/>
          <w:lang w:val="en-GB" w:eastAsia="pl-PL"/>
          <w14:ligatures w14:val="none"/>
        </w:rPr>
        <w:t xml:space="preserve"> </w:t>
      </w:r>
      <w:proofErr w:type="spellStart"/>
      <w:r w:rsidRPr="0044573F">
        <w:rPr>
          <w:rStyle w:val="normaltextrun"/>
          <w:rFonts w:ascii="Cambria" w:eastAsiaTheme="majorEastAsia" w:hAnsi="Cambria" w:cs="Segoe UI"/>
          <w:kern w:val="0"/>
          <w:lang w:val="en-GB" w:eastAsia="pl-PL"/>
          <w14:ligatures w14:val="none"/>
        </w:rPr>
        <w:t>Dwór</w:t>
      </w:r>
      <w:proofErr w:type="spellEnd"/>
      <w:r w:rsidRPr="0044573F">
        <w:rPr>
          <w:rStyle w:val="normaltextrun"/>
          <w:rFonts w:ascii="Cambria" w:eastAsiaTheme="majorEastAsia" w:hAnsi="Cambria" w:cs="Segoe UI"/>
          <w:kern w:val="0"/>
          <w:lang w:val="en-GB" w:eastAsia="pl-PL"/>
          <w14:ligatures w14:val="none"/>
        </w:rPr>
        <w:t xml:space="preserve"> Mazowiecki, </w:t>
      </w:r>
      <w:r w:rsidR="00B50917" w:rsidRPr="00B50917">
        <w:rPr>
          <w:rFonts w:ascii="Cambria" w:eastAsiaTheme="majorEastAsia" w:hAnsi="Cambria" w:cs="Segoe UI"/>
          <w:kern w:val="0"/>
          <w:lang w:val="en-GB" w:eastAsia="pl-PL"/>
          <w14:ligatures w14:val="none"/>
        </w:rPr>
        <w:t xml:space="preserve">which is a domicile for 28705 citizens. The remaining groups are </w:t>
      </w:r>
      <w:r w:rsidR="00B50917">
        <w:rPr>
          <w:rFonts w:ascii="Cambria" w:eastAsiaTheme="majorEastAsia" w:hAnsi="Cambria" w:cs="Segoe UI"/>
          <w:kern w:val="0"/>
          <w:lang w:val="en-GB" w:eastAsia="pl-PL"/>
          <w14:ligatures w14:val="none"/>
        </w:rPr>
        <w:t>more</w:t>
      </w:r>
      <w:r w:rsidR="00B50917" w:rsidRPr="00B50917">
        <w:rPr>
          <w:rFonts w:ascii="Cambria" w:eastAsiaTheme="majorEastAsia" w:hAnsi="Cambria" w:cs="Segoe UI"/>
          <w:kern w:val="0"/>
          <w:lang w:val="en-GB" w:eastAsia="pl-PL"/>
          <w14:ligatures w14:val="none"/>
        </w:rPr>
        <w:t xml:space="preserve"> </w:t>
      </w:r>
      <w:r w:rsidR="00B50917">
        <w:rPr>
          <w:rFonts w:ascii="Cambria" w:eastAsiaTheme="majorEastAsia" w:hAnsi="Cambria" w:cs="Segoe UI"/>
          <w:kern w:val="0"/>
          <w:lang w:val="en-GB" w:eastAsia="pl-PL"/>
          <w14:ligatures w14:val="none"/>
        </w:rPr>
        <w:t>in</w:t>
      </w:r>
      <w:r w:rsidR="00B50917" w:rsidRPr="00B50917">
        <w:rPr>
          <w:rFonts w:ascii="Cambria" w:eastAsiaTheme="majorEastAsia" w:hAnsi="Cambria" w:cs="Segoe UI"/>
          <w:kern w:val="0"/>
          <w:lang w:val="en-GB" w:eastAsia="pl-PL"/>
          <w14:ligatures w14:val="none"/>
        </w:rPr>
        <w:t>habited</w:t>
      </w:r>
      <w:r w:rsidRPr="0044573F">
        <w:rPr>
          <w:rStyle w:val="normaltextrun"/>
          <w:rFonts w:ascii="Cambria" w:eastAsiaTheme="majorEastAsia" w:hAnsi="Cambria" w:cs="Segoe UI"/>
          <w:kern w:val="0"/>
          <w:lang w:val="en-GB" w:eastAsia="pl-PL"/>
          <w14:ligatures w14:val="none"/>
        </w:rPr>
        <w:t xml:space="preserve">. However, the relevance of these areas is crucial to understand </w:t>
      </w:r>
      <w:r w:rsidR="00B50917" w:rsidRPr="0044573F">
        <w:rPr>
          <w:rStyle w:val="normaltextrun"/>
          <w:rFonts w:ascii="Cambria" w:eastAsiaTheme="majorEastAsia" w:hAnsi="Cambria" w:cs="Segoe UI"/>
          <w:kern w:val="0"/>
          <w:lang w:val="en-GB" w:eastAsia="pl-PL"/>
          <w14:ligatures w14:val="none"/>
        </w:rPr>
        <w:t>behaviour</w:t>
      </w:r>
      <w:r w:rsidRPr="0044573F">
        <w:rPr>
          <w:rStyle w:val="normaltextrun"/>
          <w:rFonts w:ascii="Cambria" w:eastAsiaTheme="majorEastAsia" w:hAnsi="Cambria" w:cs="Segoe UI"/>
          <w:kern w:val="0"/>
          <w:lang w:val="en-GB" w:eastAsia="pl-PL"/>
          <w14:ligatures w14:val="none"/>
        </w:rPr>
        <w:t xml:space="preserve"> of polish </w:t>
      </w:r>
      <w:r w:rsidRPr="0044573F">
        <w:rPr>
          <w:rStyle w:val="normaltextrun"/>
          <w:rFonts w:ascii="Cambria" w:eastAsiaTheme="majorEastAsia" w:hAnsi="Cambria" w:cs="Segoe UI"/>
          <w:kern w:val="0"/>
          <w:lang w:val="en-GB" w:eastAsia="pl-PL"/>
          <w14:ligatures w14:val="none"/>
        </w:rPr>
        <w:lastRenderedPageBreak/>
        <w:t xml:space="preserve">citizens during pandemic. When we sum up intervals from 2 to 12, we get 19 601 197 inhabitants, which account for 51.66% of absolute population. While for the first group the average amount of fully vaccinated inhabitants is 60.19%, for the remaining accumulated it is only 51.45%. </w:t>
      </w:r>
      <w:r w:rsidR="00B50917" w:rsidRPr="00B50917">
        <w:rPr>
          <w:rFonts w:ascii="Cambria" w:eastAsiaTheme="majorEastAsia" w:hAnsi="Cambria" w:cs="Segoe UI"/>
          <w:kern w:val="0"/>
          <w:lang w:val="en-US" w:eastAsia="pl-PL"/>
          <w14:ligatures w14:val="none"/>
        </w:rPr>
        <w:t>That indicates that 16.99% more people decide to fully vaccinate in 207 most populous municipalities than in the remaining 2270.</w:t>
      </w:r>
      <w:r w:rsidRPr="0044573F">
        <w:rPr>
          <w:rStyle w:val="normaltextrun"/>
          <w:rFonts w:ascii="Cambria" w:eastAsiaTheme="majorEastAsia" w:hAnsi="Cambria" w:cs="Segoe UI"/>
          <w:kern w:val="0"/>
          <w:lang w:val="en-GB" w:eastAsia="pl-PL"/>
          <w14:ligatures w14:val="none"/>
        </w:rPr>
        <w:t xml:space="preserve"> As we can observe, the size of population per municipality is even more relevant to percent of people vaccinated.</w:t>
      </w:r>
    </w:p>
    <w:p w14:paraId="38D7A617" w14:textId="2D311725" w:rsidR="00041719" w:rsidRPr="0044573F" w:rsidRDefault="00041719" w:rsidP="0044573F">
      <w:pPr>
        <w:jc w:val="both"/>
        <w:rPr>
          <w:rStyle w:val="normaltextrun"/>
          <w:rFonts w:ascii="Cambria" w:eastAsiaTheme="majorEastAsia" w:hAnsi="Cambria" w:cs="Segoe UI"/>
          <w:kern w:val="0"/>
          <w:lang w:val="en-GB" w:eastAsia="pl-PL"/>
          <w14:ligatures w14:val="none"/>
        </w:rPr>
      </w:pPr>
      <w:r w:rsidRPr="0044573F">
        <w:rPr>
          <w:rStyle w:val="normaltextrun"/>
          <w:rFonts w:ascii="Cambria" w:eastAsiaTheme="majorEastAsia" w:hAnsi="Cambria" w:cs="Segoe UI"/>
          <w:kern w:val="0"/>
          <w:lang w:val="en-GB" w:eastAsia="pl-PL"/>
          <w14:ligatures w14:val="none"/>
        </w:rPr>
        <w:t xml:space="preserve">The third approach to the problem connected both area per square kilometres and population. The factor we decided to analyse was density of population. To measure the municipality’s density, we simply </w:t>
      </w:r>
      <w:r w:rsidR="00B50917" w:rsidRPr="0044573F">
        <w:rPr>
          <w:rStyle w:val="normaltextrun"/>
          <w:rFonts w:ascii="Cambria" w:eastAsiaTheme="majorEastAsia" w:hAnsi="Cambria" w:cs="Segoe UI"/>
          <w:kern w:val="0"/>
          <w:lang w:val="en-GB" w:eastAsia="pl-PL"/>
          <w14:ligatures w14:val="none"/>
        </w:rPr>
        <w:t>must</w:t>
      </w:r>
      <w:r w:rsidRPr="0044573F">
        <w:rPr>
          <w:rStyle w:val="normaltextrun"/>
          <w:rFonts w:ascii="Cambria" w:eastAsiaTheme="majorEastAsia" w:hAnsi="Cambria" w:cs="Segoe UI"/>
          <w:kern w:val="0"/>
          <w:lang w:val="en-GB" w:eastAsia="pl-PL"/>
          <w14:ligatures w14:val="none"/>
        </w:rPr>
        <w:t xml:space="preserve"> divide the number of inhabitants by its territory. As we observed in the last paragraph, the citizens distribution was strongly asymmetric, to this level that almost half of the country lives in the 207 municipalities. The density factor is a good solution for such asymmetry, since some of the areas are bigger while having much smaller population and the others are small but have a massive number of citizens.  </w:t>
      </w:r>
    </w:p>
    <w:p w14:paraId="14FBE806" w14:textId="22B9705A" w:rsidR="00B50917" w:rsidRDefault="00B50917" w:rsidP="0044573F">
      <w:pPr>
        <w:keepNext/>
        <w:jc w:val="both"/>
        <w:rPr>
          <w:rFonts w:ascii="Cambria" w:eastAsiaTheme="majorEastAsia" w:hAnsi="Cambria" w:cs="Segoe UI"/>
          <w:kern w:val="0"/>
          <w:lang w:val="en-US" w:eastAsia="pl-PL"/>
          <w14:ligatures w14:val="none"/>
        </w:rPr>
      </w:pPr>
      <w:r w:rsidRPr="00B50917">
        <w:rPr>
          <w:rFonts w:ascii="Cambria" w:eastAsiaTheme="majorEastAsia" w:hAnsi="Cambria" w:cs="Segoe UI"/>
          <w:kern w:val="0"/>
          <w:lang w:val="en-US" w:eastAsia="pl-PL"/>
          <w14:ligatures w14:val="none"/>
        </w:rPr>
        <w:t>In this situation, we decided to make slightly different approach. Instead of dividing groups equally, we have appointed 7 intervals based on the intensity of density. The distribution and numerical ranges we came up with are listed below on the chart.</w:t>
      </w:r>
    </w:p>
    <w:p w14:paraId="2ACBFA8D" w14:textId="0A57FE36" w:rsidR="00041719" w:rsidRDefault="00B50917" w:rsidP="00B50917">
      <w:pPr>
        <w:spacing w:after="0" w:line="240" w:lineRule="auto"/>
        <w:rPr>
          <w:rFonts w:ascii="Cambria" w:hAnsi="Cambria"/>
          <w:i/>
          <w:iCs/>
          <w:color w:val="808080" w:themeColor="background1" w:themeShade="80"/>
          <w:sz w:val="18"/>
          <w:szCs w:val="18"/>
          <w:lang w:val="en-US"/>
        </w:rPr>
      </w:pPr>
      <w:r w:rsidRPr="00B50917">
        <w:rPr>
          <w:rFonts w:ascii="Segoe UI" w:eastAsia="Times New Roman" w:hAnsi="Segoe UI" w:cs="Segoe UI"/>
          <w:kern w:val="0"/>
          <w:sz w:val="18"/>
          <w:szCs w:val="18"/>
          <w:lang w:eastAsia="pl-PL"/>
          <w14:ligatures w14:val="none"/>
        </w:rPr>
        <w:fldChar w:fldCharType="begin"/>
      </w:r>
      <w:r w:rsidRPr="00B50917">
        <w:rPr>
          <w:rFonts w:ascii="Segoe UI" w:eastAsia="Times New Roman" w:hAnsi="Segoe UI" w:cs="Segoe UI"/>
          <w:kern w:val="0"/>
          <w:sz w:val="18"/>
          <w:szCs w:val="18"/>
          <w:lang w:val="en-US" w:eastAsia="pl-PL"/>
          <w14:ligatures w14:val="none"/>
        </w:rPr>
        <w:instrText xml:space="preserve"> INCLUDEPICTURE "/Users/antoni/Library/Group Containers/UBF8T346G9.ms/WebArchiveCopyPasteTempFiles/com.microsoft.Word/Dxh4U0LSsHuJAAAAAElFTkSuQmCC" \* MERGEFORMATINET </w:instrText>
      </w:r>
      <w:r w:rsidRPr="00B50917">
        <w:rPr>
          <w:rFonts w:ascii="Segoe UI" w:eastAsia="Times New Roman" w:hAnsi="Segoe UI" w:cs="Segoe UI"/>
          <w:kern w:val="0"/>
          <w:sz w:val="18"/>
          <w:szCs w:val="18"/>
          <w:lang w:eastAsia="pl-PL"/>
          <w14:ligatures w14:val="none"/>
        </w:rPr>
        <w:fldChar w:fldCharType="separate"/>
      </w:r>
      <w:r w:rsidRPr="00B50917">
        <w:rPr>
          <w:rFonts w:ascii="Segoe UI" w:eastAsia="Times New Roman" w:hAnsi="Segoe UI" w:cs="Segoe UI"/>
          <w:noProof/>
          <w:kern w:val="0"/>
          <w:sz w:val="18"/>
          <w:szCs w:val="18"/>
          <w:lang w:eastAsia="pl-PL"/>
          <w14:ligatures w14:val="none"/>
        </w:rPr>
        <w:drawing>
          <wp:inline distT="0" distB="0" distL="0" distR="0" wp14:anchorId="356DFBA9" wp14:editId="28E87FDC">
            <wp:extent cx="2655570" cy="1414145"/>
            <wp:effectExtent l="0" t="0" r="0" b="0"/>
            <wp:docPr id="100019732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7320" name="Obraz 1" descr="Obraz zawierający tekst, zrzut ekranu, numer, Czcionka&#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570" cy="1414145"/>
                    </a:xfrm>
                    <a:prstGeom prst="rect">
                      <a:avLst/>
                    </a:prstGeom>
                    <a:noFill/>
                    <a:ln>
                      <a:noFill/>
                    </a:ln>
                  </pic:spPr>
                </pic:pic>
              </a:graphicData>
            </a:graphic>
          </wp:inline>
        </w:drawing>
      </w:r>
      <w:r w:rsidRPr="00B50917">
        <w:rPr>
          <w:rFonts w:ascii="Segoe UI" w:eastAsia="Times New Roman" w:hAnsi="Segoe UI" w:cs="Segoe UI"/>
          <w:kern w:val="0"/>
          <w:sz w:val="18"/>
          <w:szCs w:val="18"/>
          <w:lang w:eastAsia="pl-PL"/>
          <w14:ligatures w14:val="none"/>
        </w:rPr>
        <w:fldChar w:fldCharType="end"/>
      </w:r>
      <w:r w:rsidR="00041719" w:rsidRPr="00B50917">
        <w:rPr>
          <w:rFonts w:ascii="Cambria" w:hAnsi="Cambria"/>
          <w:i/>
          <w:iCs/>
          <w:color w:val="808080" w:themeColor="background1" w:themeShade="80"/>
          <w:sz w:val="18"/>
          <w:szCs w:val="18"/>
          <w:lang w:val="en-US"/>
        </w:rPr>
        <w:t>Quantity of observations in groups per density in Poland, 2021</w:t>
      </w:r>
    </w:p>
    <w:p w14:paraId="7164BA29" w14:textId="77777777" w:rsidR="00B50917" w:rsidRPr="00B50917" w:rsidRDefault="00B50917" w:rsidP="00B50917">
      <w:pPr>
        <w:spacing w:after="0" w:line="240" w:lineRule="auto"/>
        <w:rPr>
          <w:rFonts w:ascii="Cambria" w:hAnsi="Cambria"/>
          <w:i/>
          <w:iCs/>
          <w:color w:val="808080" w:themeColor="background1" w:themeShade="80"/>
          <w:sz w:val="18"/>
          <w:szCs w:val="18"/>
          <w:lang w:val="en-US"/>
        </w:rPr>
      </w:pPr>
    </w:p>
    <w:p w14:paraId="715FD876" w14:textId="77777777" w:rsidR="00B50917" w:rsidRPr="00B50917" w:rsidRDefault="00B50917" w:rsidP="00B50917">
      <w:pPr>
        <w:keepNext/>
        <w:jc w:val="both"/>
        <w:rPr>
          <w:rFonts w:ascii="Cambria" w:eastAsiaTheme="majorEastAsia" w:hAnsi="Cambria" w:cs="Segoe UI"/>
          <w:lang w:val="en-US" w:eastAsia="pl-PL"/>
        </w:rPr>
      </w:pPr>
      <w:r w:rsidRPr="00B50917">
        <w:rPr>
          <w:rFonts w:ascii="Cambria" w:eastAsiaTheme="majorEastAsia" w:hAnsi="Cambria" w:cs="Segoe UI"/>
          <w:lang w:val="en-GB" w:eastAsia="pl-PL"/>
        </w:rPr>
        <w:t xml:space="preserve">As it is easy to observe, most of polish municipalities have a density of less than hundred inhabitants per square kilometre. The most populous areas are located mainly </w:t>
      </w:r>
      <w:r w:rsidRPr="00B50917">
        <w:rPr>
          <w:rFonts w:ascii="Cambria" w:eastAsiaTheme="majorEastAsia" w:hAnsi="Cambria" w:cs="Segoe UI"/>
          <w:lang w:val="en-GB" w:eastAsia="pl-PL"/>
        </w:rPr>
        <w:t xml:space="preserve">in the well urbanized metropolises. As of 2021, according to Central Statistical Office (pol. </w:t>
      </w:r>
      <w:proofErr w:type="spellStart"/>
      <w:r w:rsidRPr="00B50917">
        <w:rPr>
          <w:rFonts w:ascii="Cambria" w:eastAsiaTheme="majorEastAsia" w:hAnsi="Cambria" w:cs="Segoe UI"/>
          <w:lang w:val="en-GB" w:eastAsia="pl-PL"/>
        </w:rPr>
        <w:t>Główny</w:t>
      </w:r>
      <w:proofErr w:type="spellEnd"/>
      <w:r w:rsidRPr="00B50917">
        <w:rPr>
          <w:rFonts w:ascii="Cambria" w:eastAsiaTheme="majorEastAsia" w:hAnsi="Cambria" w:cs="Segoe UI"/>
          <w:lang w:val="en-GB" w:eastAsia="pl-PL"/>
        </w:rPr>
        <w:t xml:space="preserve"> </w:t>
      </w:r>
      <w:proofErr w:type="spellStart"/>
      <w:r w:rsidRPr="00B50917">
        <w:rPr>
          <w:rFonts w:ascii="Cambria" w:eastAsiaTheme="majorEastAsia" w:hAnsi="Cambria" w:cs="Segoe UI"/>
          <w:lang w:val="en-GB" w:eastAsia="pl-PL"/>
        </w:rPr>
        <w:t>Urząd</w:t>
      </w:r>
      <w:proofErr w:type="spellEnd"/>
      <w:r w:rsidRPr="00B50917">
        <w:rPr>
          <w:rFonts w:ascii="Cambria" w:eastAsiaTheme="majorEastAsia" w:hAnsi="Cambria" w:cs="Segoe UI"/>
          <w:lang w:val="en-GB" w:eastAsia="pl-PL"/>
        </w:rPr>
        <w:t xml:space="preserve"> </w:t>
      </w:r>
      <w:proofErr w:type="spellStart"/>
      <w:r w:rsidRPr="00B50917">
        <w:rPr>
          <w:rFonts w:ascii="Cambria" w:eastAsiaTheme="majorEastAsia" w:hAnsi="Cambria" w:cs="Segoe UI"/>
          <w:lang w:val="en-GB" w:eastAsia="pl-PL"/>
        </w:rPr>
        <w:t>Statystyczny</w:t>
      </w:r>
      <w:proofErr w:type="spellEnd"/>
      <w:r w:rsidRPr="00B50917">
        <w:rPr>
          <w:rFonts w:ascii="Cambria" w:eastAsiaTheme="majorEastAsia" w:hAnsi="Cambria" w:cs="Segoe UI"/>
          <w:lang w:val="en-GB" w:eastAsia="pl-PL"/>
        </w:rPr>
        <w:t>) there are eleven metropolitan areas in Poland.</w:t>
      </w:r>
      <w:r w:rsidRPr="00B50917">
        <w:rPr>
          <w:rFonts w:ascii="Cambria" w:eastAsiaTheme="majorEastAsia" w:hAnsi="Cambria" w:cs="Segoe UI"/>
          <w:lang w:val="en-US" w:eastAsia="pl-PL"/>
        </w:rPr>
        <w:t> </w:t>
      </w:r>
    </w:p>
    <w:p w14:paraId="05001085" w14:textId="77777777" w:rsidR="00B50917" w:rsidRPr="00B50917" w:rsidRDefault="00B50917" w:rsidP="00B50917">
      <w:pPr>
        <w:keepNext/>
        <w:jc w:val="both"/>
        <w:rPr>
          <w:rFonts w:ascii="Cambria" w:eastAsiaTheme="majorEastAsia" w:hAnsi="Cambria" w:cs="Segoe UI"/>
          <w:lang w:val="en-US" w:eastAsia="pl-PL"/>
        </w:rPr>
      </w:pPr>
      <w:r w:rsidRPr="00B50917">
        <w:rPr>
          <w:rFonts w:ascii="Cambria" w:eastAsiaTheme="majorEastAsia" w:hAnsi="Cambria" w:cs="Segoe UI"/>
          <w:lang w:val="en-GB" w:eastAsia="pl-PL"/>
        </w:rPr>
        <w:t>After carefully conducting calculations of average vaccination rate in all ranges of municipalities, this is what we received.</w:t>
      </w:r>
      <w:r w:rsidRPr="00B50917">
        <w:rPr>
          <w:rFonts w:ascii="Cambria" w:eastAsiaTheme="majorEastAsia" w:hAnsi="Cambria" w:cs="Segoe UI"/>
          <w:lang w:val="en-US" w:eastAsia="pl-PL"/>
        </w:rPr>
        <w:t> </w:t>
      </w:r>
    </w:p>
    <w:p w14:paraId="1FFF2513" w14:textId="007A2910" w:rsidR="00B50917" w:rsidRPr="00B50917" w:rsidRDefault="00B50917" w:rsidP="00B50917">
      <w:pPr>
        <w:spacing w:after="0" w:line="240" w:lineRule="auto"/>
        <w:rPr>
          <w:rFonts w:ascii="Times New Roman" w:eastAsia="Times New Roman" w:hAnsi="Times New Roman" w:cs="Times New Roman"/>
          <w:kern w:val="0"/>
          <w:sz w:val="24"/>
          <w:szCs w:val="24"/>
          <w:lang w:eastAsia="pl-PL"/>
          <w14:ligatures w14:val="none"/>
        </w:rPr>
      </w:pPr>
      <w:r w:rsidRPr="00B50917">
        <w:rPr>
          <w:rFonts w:ascii="Segoe UI" w:eastAsia="Times New Roman" w:hAnsi="Segoe UI" w:cs="Segoe UI"/>
          <w:kern w:val="0"/>
          <w:sz w:val="18"/>
          <w:szCs w:val="18"/>
          <w:lang w:eastAsia="pl-PL"/>
          <w14:ligatures w14:val="none"/>
        </w:rPr>
        <w:fldChar w:fldCharType="begin"/>
      </w:r>
      <w:r w:rsidRPr="00B50917">
        <w:rPr>
          <w:rFonts w:ascii="Segoe UI" w:eastAsia="Times New Roman" w:hAnsi="Segoe UI" w:cs="Segoe UI"/>
          <w:kern w:val="0"/>
          <w:sz w:val="18"/>
          <w:szCs w:val="18"/>
          <w:lang w:eastAsia="pl-PL"/>
          <w14:ligatures w14:val="none"/>
        </w:rPr>
        <w:instrText xml:space="preserve"> INCLUDEPICTURE "/Users/antoni/Library/Group Containers/UBF8T346G9.ms/WebArchiveCopyPasteTempFiles/com.microsoft.Word/wcfCX9zRzI9ywAAAABJRU5ErkJggg==" \* MERGEFORMATINET </w:instrText>
      </w:r>
      <w:r w:rsidRPr="00B50917">
        <w:rPr>
          <w:rFonts w:ascii="Segoe UI" w:eastAsia="Times New Roman" w:hAnsi="Segoe UI" w:cs="Segoe UI"/>
          <w:kern w:val="0"/>
          <w:sz w:val="18"/>
          <w:szCs w:val="18"/>
          <w:lang w:eastAsia="pl-PL"/>
          <w14:ligatures w14:val="none"/>
        </w:rPr>
        <w:fldChar w:fldCharType="separate"/>
      </w:r>
      <w:r w:rsidRPr="00B50917">
        <w:rPr>
          <w:rFonts w:ascii="Segoe UI" w:eastAsia="Times New Roman" w:hAnsi="Segoe UI" w:cs="Segoe UI"/>
          <w:noProof/>
          <w:kern w:val="0"/>
          <w:sz w:val="18"/>
          <w:szCs w:val="18"/>
          <w:lang w:eastAsia="pl-PL"/>
          <w14:ligatures w14:val="none"/>
        </w:rPr>
        <w:drawing>
          <wp:inline distT="0" distB="0" distL="0" distR="0" wp14:anchorId="1F2D1804" wp14:editId="6BFEEC54">
            <wp:extent cx="2655570" cy="1435735"/>
            <wp:effectExtent l="0" t="0" r="0" b="0"/>
            <wp:docPr id="780249481" name="Obraz 2"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49481" name="Obraz 2" descr="Obraz zawierający tekst, linia, zrzut ekranu, Wykres&#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5570" cy="1435735"/>
                    </a:xfrm>
                    <a:prstGeom prst="rect">
                      <a:avLst/>
                    </a:prstGeom>
                    <a:noFill/>
                    <a:ln>
                      <a:noFill/>
                    </a:ln>
                  </pic:spPr>
                </pic:pic>
              </a:graphicData>
            </a:graphic>
          </wp:inline>
        </w:drawing>
      </w:r>
      <w:r w:rsidRPr="00B50917">
        <w:rPr>
          <w:rFonts w:ascii="Segoe UI" w:eastAsia="Times New Roman" w:hAnsi="Segoe UI" w:cs="Segoe UI"/>
          <w:kern w:val="0"/>
          <w:sz w:val="18"/>
          <w:szCs w:val="18"/>
          <w:lang w:eastAsia="pl-PL"/>
          <w14:ligatures w14:val="none"/>
        </w:rPr>
        <w:fldChar w:fldCharType="end"/>
      </w:r>
    </w:p>
    <w:p w14:paraId="4E7298BC" w14:textId="77777777" w:rsidR="00CA07B0" w:rsidRPr="00CA07B0" w:rsidRDefault="00CA07B0" w:rsidP="0044573F">
      <w:pPr>
        <w:pStyle w:val="paragraph"/>
        <w:spacing w:before="0" w:beforeAutospacing="0" w:after="0" w:afterAutospacing="0"/>
        <w:jc w:val="both"/>
        <w:textAlignment w:val="baseline"/>
        <w:rPr>
          <w:rFonts w:ascii="Cambria" w:eastAsiaTheme="minorHAnsi" w:hAnsi="Cambria" w:cstheme="minorBidi"/>
          <w:i/>
          <w:iCs/>
          <w:color w:val="808080" w:themeColor="background1" w:themeShade="80"/>
          <w:kern w:val="2"/>
          <w:sz w:val="18"/>
          <w:szCs w:val="18"/>
          <w:lang w:val="en-US" w:eastAsia="en-US"/>
          <w14:ligatures w14:val="standardContextual"/>
        </w:rPr>
      </w:pPr>
      <w:r w:rsidRPr="00CA07B0">
        <w:rPr>
          <w:rFonts w:ascii="Cambria" w:eastAsiaTheme="minorHAnsi" w:hAnsi="Cambria" w:cstheme="minorBidi"/>
          <w:i/>
          <w:iCs/>
          <w:color w:val="808080" w:themeColor="background1" w:themeShade="80"/>
          <w:kern w:val="2"/>
          <w:sz w:val="18"/>
          <w:szCs w:val="18"/>
          <w:lang w:val="en-US" w:eastAsia="en-US"/>
          <w14:ligatures w14:val="standardContextual"/>
        </w:rPr>
        <w:t>Average Covid-19 vaccination rate in all intervals in Poland, 2021</w:t>
      </w:r>
    </w:p>
    <w:p w14:paraId="3C78528B" w14:textId="00793AA1" w:rsidR="00CA07B0" w:rsidRDefault="00CA07B0" w:rsidP="0044573F">
      <w:pPr>
        <w:pStyle w:val="paragraph"/>
        <w:spacing w:before="0" w:beforeAutospacing="0" w:after="0" w:afterAutospacing="0"/>
        <w:jc w:val="both"/>
        <w:textAlignment w:val="baseline"/>
        <w:rPr>
          <w:rFonts w:ascii="Aptos" w:hAnsi="Aptos"/>
          <w:shd w:val="clear" w:color="auto" w:fill="FFFFFF"/>
          <w:lang w:val="en-US"/>
        </w:rPr>
      </w:pPr>
    </w:p>
    <w:p w14:paraId="54D7756D" w14:textId="7948DE4F" w:rsidR="00CA07B0" w:rsidRDefault="00CA07B0" w:rsidP="00CA07B0">
      <w:pPr>
        <w:pStyle w:val="paragraph"/>
        <w:jc w:val="both"/>
        <w:rPr>
          <w:rFonts w:ascii="Cambria" w:eastAsiaTheme="majorEastAsia" w:hAnsi="Cambria" w:cs="Segoe UI"/>
          <w:sz w:val="22"/>
          <w:szCs w:val="22"/>
          <w:lang w:val="en-US"/>
        </w:rPr>
      </w:pPr>
      <w:r w:rsidRPr="00CA07B0">
        <w:rPr>
          <w:rFonts w:ascii="Cambria" w:eastAsiaTheme="majorEastAsia" w:hAnsi="Cambria" w:cs="Segoe UI"/>
          <w:sz w:val="22"/>
          <w:szCs w:val="22"/>
          <w:lang w:val="en-US"/>
        </w:rPr>
        <w:t xml:space="preserve">The first group, which held municipalities with density over 1500 inhabitants per square </w:t>
      </w:r>
      <w:r w:rsidR="005008EE" w:rsidRPr="00CA07B0">
        <w:rPr>
          <w:rFonts w:ascii="Cambria" w:eastAsiaTheme="majorEastAsia" w:hAnsi="Cambria" w:cs="Segoe UI"/>
          <w:sz w:val="22"/>
          <w:szCs w:val="22"/>
          <w:lang w:val="en-US"/>
        </w:rPr>
        <w:t>kilometer</w:t>
      </w:r>
      <w:r w:rsidRPr="00CA07B0">
        <w:rPr>
          <w:rFonts w:ascii="Cambria" w:eastAsiaTheme="majorEastAsia" w:hAnsi="Cambria" w:cs="Segoe UI"/>
          <w:sz w:val="22"/>
          <w:szCs w:val="22"/>
          <w:lang w:val="en-US"/>
        </w:rPr>
        <w:t xml:space="preserve"> had an average full vaccination rate against Covid-19 at the level of 61,44%. Next interval, which contained 82 observations where density was between 1500 and 1001 people per square </w:t>
      </w:r>
      <w:r w:rsidR="005008EE" w:rsidRPr="00CA07B0">
        <w:rPr>
          <w:rFonts w:ascii="Cambria" w:eastAsiaTheme="majorEastAsia" w:hAnsi="Cambria" w:cs="Segoe UI"/>
          <w:sz w:val="22"/>
          <w:szCs w:val="22"/>
          <w:lang w:val="en-US"/>
        </w:rPr>
        <w:t>kilometer</w:t>
      </w:r>
      <w:r w:rsidRPr="00CA07B0">
        <w:rPr>
          <w:rFonts w:ascii="Cambria" w:eastAsiaTheme="majorEastAsia" w:hAnsi="Cambria" w:cs="Segoe UI"/>
          <w:sz w:val="22"/>
          <w:szCs w:val="22"/>
          <w:lang w:val="en-US"/>
        </w:rPr>
        <w:t>, had an average value</w:t>
      </w:r>
      <w:r w:rsidRPr="00CA07B0">
        <w:rPr>
          <w:rFonts w:ascii="Cambria" w:eastAsiaTheme="majorEastAsia" w:hAnsi="Cambria" w:cs="Segoe UI"/>
          <w:sz w:val="22"/>
          <w:szCs w:val="22"/>
          <w:lang w:val="en-GB"/>
        </w:rPr>
        <w:t>at 58,84%. The trend is well described by “Least Squares” model, where the coefficient of determination is 90,75%. The linear function is decreasing, reaching the rate of vaccination at average of 50,45% for the last interval, where municipalities had density of 50 or less inhabitants per square kilometre. When we confront the values of the most populous areas with the least dense territories, we can clearly see the distinction. 21,78% more citizens are fully vaccinated against Covid-19 in the first interval than in the last one. This asymmetry may be even more shocking when we compare the population of these areas. The first interval is a domicile for 11 098 696 citizens, 29,14% of total population. While the seventh interval has only 4 935 319 inhabitants.</w:t>
      </w:r>
      <w:r w:rsidRPr="00CA07B0">
        <w:rPr>
          <w:rFonts w:ascii="Cambria" w:eastAsiaTheme="majorEastAsia" w:hAnsi="Cambria" w:cs="Segoe UI"/>
          <w:sz w:val="22"/>
          <w:szCs w:val="22"/>
          <w:lang w:val="en-US"/>
        </w:rPr>
        <w:t> </w:t>
      </w:r>
    </w:p>
    <w:p w14:paraId="31B52636" w14:textId="77777777" w:rsidR="00CA07B0" w:rsidRDefault="00CA07B0" w:rsidP="00CA07B0">
      <w:pPr>
        <w:pStyle w:val="paragraph"/>
        <w:jc w:val="both"/>
        <w:rPr>
          <w:rFonts w:ascii="Cambria" w:eastAsiaTheme="majorEastAsia" w:hAnsi="Cambria" w:cs="Segoe UI"/>
          <w:sz w:val="22"/>
          <w:szCs w:val="22"/>
          <w:lang w:val="en-GB"/>
        </w:rPr>
      </w:pPr>
    </w:p>
    <w:p w14:paraId="2892A22A" w14:textId="77777777" w:rsidR="00CA07B0" w:rsidRDefault="00CA07B0" w:rsidP="00CA07B0">
      <w:pPr>
        <w:pStyle w:val="paragraph"/>
        <w:jc w:val="both"/>
        <w:rPr>
          <w:rFonts w:ascii="Cambria" w:eastAsiaTheme="majorEastAsia" w:hAnsi="Cambria" w:cs="Segoe UI"/>
          <w:sz w:val="22"/>
          <w:szCs w:val="22"/>
          <w:lang w:val="en-GB"/>
        </w:rPr>
      </w:pPr>
    </w:p>
    <w:p w14:paraId="70EDBA61" w14:textId="7CA3D941" w:rsidR="00CA07B0" w:rsidRPr="00CA07B0" w:rsidRDefault="00CA07B0" w:rsidP="00CA07B0">
      <w:pPr>
        <w:pStyle w:val="paragraph"/>
        <w:jc w:val="both"/>
        <w:rPr>
          <w:rFonts w:ascii="Cambria" w:eastAsiaTheme="majorEastAsia" w:hAnsi="Cambria" w:cs="Segoe UI"/>
          <w:sz w:val="22"/>
          <w:szCs w:val="22"/>
          <w:lang w:val="en-US"/>
        </w:rPr>
      </w:pPr>
      <w:r w:rsidRPr="00CA07B0">
        <w:rPr>
          <w:rFonts w:ascii="Cambria" w:eastAsiaTheme="majorEastAsia" w:hAnsi="Cambria" w:cs="Segoe UI"/>
          <w:sz w:val="22"/>
          <w:szCs w:val="22"/>
          <w:lang w:val="en-GB"/>
        </w:rPr>
        <w:lastRenderedPageBreak/>
        <w:t xml:space="preserve">The conducted analysis shows that size does matter when it comes to vaccination against Covid-19 in Poland. The popularity of vaccine is much more visible in dense areas, mostly in metropolises. Meanwhile, </w:t>
      </w:r>
      <w:r w:rsidR="00523A08">
        <w:rPr>
          <w:rFonts w:ascii="Cambria" w:eastAsiaTheme="majorEastAsia" w:hAnsi="Cambria" w:cs="Segoe UI"/>
          <w:sz w:val="22"/>
          <w:szCs w:val="22"/>
          <w:lang w:val="en-GB"/>
        </w:rPr>
        <w:t>citizens from</w:t>
      </w:r>
      <w:r w:rsidRPr="00CA07B0">
        <w:rPr>
          <w:rFonts w:ascii="Cambria" w:eastAsiaTheme="majorEastAsia" w:hAnsi="Cambria" w:cs="Segoe UI"/>
          <w:sz w:val="22"/>
          <w:szCs w:val="22"/>
          <w:lang w:val="en-GB"/>
        </w:rPr>
        <w:t xml:space="preserve"> rural municipalities tend to vaccinate less often. Scientific regularities are best seen when analysing the density instead of areas or population which may be deceiving.</w:t>
      </w:r>
      <w:r w:rsidRPr="00CA07B0">
        <w:rPr>
          <w:rFonts w:ascii="Cambria" w:eastAsiaTheme="majorEastAsia" w:hAnsi="Cambria" w:cs="Segoe UI"/>
          <w:sz w:val="22"/>
          <w:szCs w:val="22"/>
          <w:lang w:val="en-US"/>
        </w:rPr>
        <w:t> </w:t>
      </w:r>
    </w:p>
    <w:p w14:paraId="77678A6B" w14:textId="6B13FC91" w:rsidR="005C081A" w:rsidRPr="00CA07B0" w:rsidRDefault="005C081A" w:rsidP="0044573F">
      <w:pPr>
        <w:pStyle w:val="paragraph"/>
        <w:spacing w:before="0" w:beforeAutospacing="0" w:after="0" w:afterAutospacing="0"/>
        <w:jc w:val="both"/>
        <w:textAlignment w:val="baseline"/>
        <w:rPr>
          <w:rStyle w:val="normaltextrun"/>
          <w:rFonts w:ascii="Cambria" w:eastAsiaTheme="majorEastAsia" w:hAnsi="Cambria"/>
          <w:sz w:val="22"/>
          <w:szCs w:val="22"/>
          <w:lang w:val="en-US"/>
        </w:rPr>
      </w:pPr>
    </w:p>
    <w:p w14:paraId="603900E1" w14:textId="77777777" w:rsidR="005C081A" w:rsidRPr="005D0BC7" w:rsidRDefault="005C081A" w:rsidP="005C081A">
      <w:pPr>
        <w:pStyle w:val="paragraph"/>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r w:rsidRPr="009C0169">
        <w:rPr>
          <w:rStyle w:val="normaltextrun"/>
          <w:rFonts w:ascii="Cambria" w:eastAsiaTheme="majorEastAsia" w:hAnsi="Cambria" w:cs="Segoe UI"/>
          <w:b/>
          <w:bCs/>
          <w:color w:val="000000"/>
          <w:lang w:val="en-GB"/>
        </w:rPr>
        <w:t>What makes us best in class?</w:t>
      </w:r>
      <w:r w:rsidRPr="009C0169">
        <w:rPr>
          <w:rStyle w:val="normaltextrun"/>
          <w:rFonts w:ascii="Cambria" w:eastAsiaTheme="majorEastAsia" w:hAnsi="Cambria"/>
          <w:b/>
          <w:bCs/>
          <w:color w:val="000000"/>
          <w:lang w:val="en-GB"/>
        </w:rPr>
        <w:t> </w:t>
      </w:r>
    </w:p>
    <w:p w14:paraId="05E3A211" w14:textId="77777777" w:rsidR="005C081A" w:rsidRPr="00300E82" w:rsidRDefault="005C081A" w:rsidP="005C081A">
      <w:pPr>
        <w:pStyle w:val="paragraph"/>
        <w:spacing w:before="0" w:beforeAutospacing="0" w:after="0" w:afterAutospacing="0"/>
        <w:jc w:val="both"/>
        <w:textAlignment w:val="baseline"/>
        <w:rPr>
          <w:rStyle w:val="normaltextrun"/>
          <w:rFonts w:ascii="Cambria" w:eastAsiaTheme="majorEastAsia" w:hAnsi="Cambria"/>
          <w:color w:val="000000"/>
          <w:sz w:val="22"/>
          <w:szCs w:val="22"/>
          <w:lang w:val="en-GB"/>
        </w:rPr>
      </w:pPr>
      <w:r w:rsidRPr="00300E82">
        <w:rPr>
          <w:rStyle w:val="normaltextrun"/>
          <w:rFonts w:ascii="Cambria" w:eastAsiaTheme="majorEastAsia" w:hAnsi="Cambria" w:cs="Segoe UI"/>
          <w:color w:val="000000"/>
          <w:sz w:val="22"/>
          <w:szCs w:val="22"/>
          <w:lang w:val="en-GB"/>
        </w:rPr>
        <w:t>The distinction in vaccination rates when comparing urban (63.6%) and rural areas (55,2%) is clear but the question we pose if what makes the urban/rural area have the highest vaccination rate compared to other urban/rural areas. Our research proves that certain factors have substantially bigger impact than others.</w:t>
      </w:r>
      <w:r w:rsidRPr="00300E82">
        <w:rPr>
          <w:rStyle w:val="normaltextrun"/>
          <w:rFonts w:ascii="Cambria" w:eastAsiaTheme="majorEastAsia" w:hAnsi="Cambria"/>
          <w:color w:val="000000"/>
          <w:sz w:val="22"/>
          <w:szCs w:val="22"/>
          <w:lang w:val="en-GB"/>
        </w:rPr>
        <w:t> </w:t>
      </w:r>
    </w:p>
    <w:p w14:paraId="6C7BB0C2" w14:textId="08CD0FFD" w:rsidR="005C081A" w:rsidRPr="0044573F" w:rsidRDefault="005C081A" w:rsidP="005C081A">
      <w:pPr>
        <w:pStyle w:val="paragraph"/>
        <w:spacing w:before="0" w:beforeAutospacing="0" w:after="0" w:afterAutospacing="0"/>
        <w:jc w:val="both"/>
        <w:textAlignment w:val="baseline"/>
        <w:rPr>
          <w:rStyle w:val="normaltextrun"/>
          <w:rFonts w:ascii="Cambria" w:eastAsiaTheme="majorEastAsia" w:hAnsi="Cambria"/>
          <w:sz w:val="22"/>
          <w:szCs w:val="22"/>
          <w:lang w:val="en-GB"/>
        </w:rPr>
      </w:pPr>
      <w:r w:rsidRPr="00300E82">
        <w:rPr>
          <w:rStyle w:val="normaltextrun"/>
          <w:rFonts w:ascii="Cambria" w:eastAsiaTheme="majorEastAsia" w:hAnsi="Cambria" w:cs="Segoe UI"/>
          <w:color w:val="000000"/>
          <w:sz w:val="22"/>
          <w:szCs w:val="22"/>
          <w:lang w:val="en-GB"/>
        </w:rPr>
        <w:t>Firstly, we divided the municipalities by the type of area (rural/mixed/urban) by taking the last digit of their municipal code. Further, we conducted study with each group separately. The results show that in each of the groups the revenue of</w:t>
      </w:r>
      <w:r>
        <w:rPr>
          <w:rStyle w:val="normaltextrun"/>
          <w:rFonts w:ascii="Cambria" w:eastAsiaTheme="majorEastAsia" w:hAnsi="Cambria" w:cs="Segoe UI"/>
          <w:color w:val="000000"/>
          <w:sz w:val="22"/>
          <w:szCs w:val="22"/>
          <w:lang w:val="en-GB"/>
        </w:rPr>
        <w:t xml:space="preserve"> </w:t>
      </w:r>
      <w:r w:rsidRPr="00A370E1">
        <w:rPr>
          <w:rStyle w:val="normaltextrun"/>
          <w:rFonts w:ascii="Cambria" w:eastAsiaTheme="majorEastAsia" w:hAnsi="Cambria" w:cs="Segoe UI"/>
          <w:color w:val="000000"/>
          <w:sz w:val="22"/>
          <w:szCs w:val="22"/>
          <w:lang w:val="en-GB"/>
        </w:rPr>
        <w:t>municipality budget from personal</w:t>
      </w:r>
      <w:r w:rsidRPr="00A370E1">
        <w:rPr>
          <w:rStyle w:val="normaltextrun"/>
          <w:rFonts w:ascii="Cambria" w:eastAsiaTheme="majorEastAsia" w:hAnsi="Cambria" w:cs="Segoe UI"/>
          <w:color w:val="000000"/>
          <w:sz w:val="22"/>
          <w:szCs w:val="22"/>
          <w:lang w:val="en-GB"/>
        </w:rPr>
        <w:tab/>
        <w:t>income tax (PIT) is characterized by the highest or second-highest correlation to a percent of vaccinated. In rural areas revenues from PIT have 0.55 mark (Pearsons's correlation), whereas in mixed areas it is 0.49 and in urban areas 0.50 result. Additionally, in mixed areas number of entities registered per 10 thousand inhabitants seem to have effect on vaccination rates. Those results lead us to believe that the income of private entities is key to higher vaccination rates and the wealthier the municipality is the higher the rate of vaccine intake is. In addition, the other factors that may play a role are total area of forest (the higher the area the lower the vaccination rate), number of people per apartment (same as with the forests area). Furthermore, we can observe that higher unemployment rates especially in male group has negative impact on vaccinations rate. The conclusion of this part of the study is that the wealthier and professionally active the inhabitants are the higher the level of vaccination is.</w:t>
      </w:r>
      <w:r w:rsidRPr="00A370E1">
        <w:rPr>
          <w:rStyle w:val="normaltextrun"/>
          <w:rFonts w:ascii="Cambria" w:eastAsiaTheme="majorEastAsia" w:hAnsi="Cambria" w:cs="Segoe UI"/>
          <w:sz w:val="22"/>
          <w:szCs w:val="22"/>
          <w:lang w:val="en-GB"/>
        </w:rPr>
        <w:t> </w:t>
      </w:r>
    </w:p>
    <w:p w14:paraId="20ACA8BD" w14:textId="0D74F66D" w:rsidR="00135075" w:rsidRDefault="00135075" w:rsidP="007E6ADF">
      <w:pPr>
        <w:keepNext/>
        <w:rPr>
          <w:rFonts w:ascii="Aptos" w:hAnsi="Aptos"/>
          <w:color w:val="000000"/>
          <w:shd w:val="clear" w:color="auto" w:fill="FFFFFF"/>
          <w:lang w:val="en-GB"/>
        </w:rPr>
      </w:pPr>
    </w:p>
    <w:p w14:paraId="460F09E6" w14:textId="77777777" w:rsidR="00CA07B0" w:rsidRDefault="00CA07B0" w:rsidP="00D77805">
      <w:pPr>
        <w:rPr>
          <w:rStyle w:val="normaltextrun"/>
          <w:rFonts w:ascii="Cambria" w:hAnsi="Cambria" w:cs="Segoe UI"/>
          <w:b/>
          <w:bCs/>
          <w:color w:val="000000"/>
          <w:sz w:val="24"/>
          <w:szCs w:val="24"/>
          <w:lang w:val="en-GB"/>
        </w:rPr>
      </w:pPr>
    </w:p>
    <w:p w14:paraId="585703F9" w14:textId="49FB975E" w:rsidR="00135075" w:rsidRPr="00D77805" w:rsidRDefault="00135075" w:rsidP="00D77805">
      <w:pPr>
        <w:rPr>
          <w:rStyle w:val="normaltextrun"/>
          <w:rFonts w:ascii="Aptos" w:hAnsi="Aptos"/>
          <w:color w:val="000000"/>
          <w:shd w:val="clear" w:color="auto" w:fill="FFFFFF"/>
          <w:lang w:val="en-GB"/>
        </w:rPr>
      </w:pPr>
      <w:r w:rsidRPr="009E030F">
        <w:rPr>
          <w:rStyle w:val="normaltextrun"/>
          <w:rFonts w:ascii="Cambria" w:hAnsi="Cambria" w:cs="Segoe UI"/>
          <w:b/>
          <w:bCs/>
          <w:color w:val="000000"/>
          <w:sz w:val="24"/>
          <w:szCs w:val="24"/>
          <w:lang w:val="en-GB"/>
        </w:rPr>
        <w:t>Vaccination rate differences among western and eastern Poland</w:t>
      </w:r>
      <w:r w:rsidRPr="009E030F">
        <w:rPr>
          <w:rStyle w:val="normaltextrun"/>
          <w:rFonts w:ascii="Cambria" w:hAnsi="Cambria"/>
          <w:color w:val="000000"/>
          <w:lang w:val="en-GB"/>
        </w:rPr>
        <w:t> </w:t>
      </w:r>
    </w:p>
    <w:p w14:paraId="1D4046B1" w14:textId="77777777" w:rsidR="00135075" w:rsidRDefault="00135075" w:rsidP="00135075">
      <w:pPr>
        <w:pStyle w:val="paragraph"/>
        <w:keepNext/>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r w:rsidRPr="009E030F">
        <w:rPr>
          <w:rStyle w:val="normaltextrun"/>
          <w:rFonts w:ascii="Cambria" w:eastAsiaTheme="majorEastAsia" w:hAnsi="Cambria" w:cs="Segoe UI"/>
          <w:color w:val="000000"/>
          <w:sz w:val="22"/>
          <w:szCs w:val="22"/>
          <w:lang w:val="en-GB"/>
        </w:rPr>
        <w:t>Variety of scientific studies dedicated to data analysis on many topics show significant differences in results between eastern and western Poland. We aimed to confirm if this is also true when it comes to vaccination rates. Firstly, our research was focused on verifying if the historical partition of Poland could be the factor in this case.</w:t>
      </w:r>
    </w:p>
    <w:p w14:paraId="45E4C8F8" w14:textId="77777777" w:rsidR="00135075" w:rsidRDefault="00135075" w:rsidP="00135075">
      <w:pPr>
        <w:pStyle w:val="paragraph"/>
        <w:keepNext/>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p>
    <w:p w14:paraId="74FEB5AC" w14:textId="77777777" w:rsidR="00135075" w:rsidRDefault="00135075" w:rsidP="00135075">
      <w:pPr>
        <w:pStyle w:val="paragraph"/>
        <w:keepNext/>
        <w:spacing w:before="0" w:beforeAutospacing="0" w:after="0" w:afterAutospacing="0"/>
        <w:jc w:val="both"/>
        <w:textAlignment w:val="baseline"/>
      </w:pPr>
      <w:r w:rsidRPr="009E030F">
        <w:rPr>
          <w:rStyle w:val="normaltextrun"/>
          <w:rFonts w:ascii="Cambria" w:eastAsiaTheme="majorEastAsia" w:hAnsi="Cambria" w:cs="Segoe UI"/>
          <w:noProof/>
          <w:color w:val="000000"/>
          <w:sz w:val="22"/>
          <w:szCs w:val="22"/>
          <w:lang w:val="en-GB"/>
        </w:rPr>
        <w:drawing>
          <wp:inline distT="0" distB="0" distL="0" distR="0" wp14:anchorId="2BB7DC2C" wp14:editId="25F61135">
            <wp:extent cx="2655570" cy="2774315"/>
            <wp:effectExtent l="0" t="0" r="0" b="6985"/>
            <wp:docPr id="187347045" name="Picture 5"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4135" name="Picture 5" descr="A map of the countr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5570" cy="2774315"/>
                    </a:xfrm>
                    <a:prstGeom prst="rect">
                      <a:avLst/>
                    </a:prstGeom>
                    <a:noFill/>
                    <a:ln>
                      <a:noFill/>
                    </a:ln>
                  </pic:spPr>
                </pic:pic>
              </a:graphicData>
            </a:graphic>
          </wp:inline>
        </w:drawing>
      </w:r>
    </w:p>
    <w:p w14:paraId="6A8C70AE" w14:textId="77777777" w:rsidR="00135075" w:rsidRPr="00E74F5B" w:rsidRDefault="00135075" w:rsidP="00135075">
      <w:pPr>
        <w:pStyle w:val="Legenda"/>
        <w:jc w:val="both"/>
        <w:rPr>
          <w:rFonts w:ascii="Cambria" w:hAnsi="Cambria"/>
          <w:color w:val="808080" w:themeColor="background1" w:themeShade="80"/>
          <w:lang w:val="en-US"/>
        </w:rPr>
      </w:pPr>
      <w:r w:rsidRPr="00E74F5B">
        <w:rPr>
          <w:rFonts w:ascii="Cambria" w:hAnsi="Cambria"/>
          <w:color w:val="808080" w:themeColor="background1" w:themeShade="80"/>
          <w:lang w:val="en-US"/>
        </w:rPr>
        <w:t>Vaccination rates in different partition areas</w:t>
      </w:r>
    </w:p>
    <w:p w14:paraId="28CBC450" w14:textId="3DEA678C" w:rsidR="00135075" w:rsidRPr="009E030F" w:rsidRDefault="00135075" w:rsidP="00135075">
      <w:pPr>
        <w:pStyle w:val="paragraph"/>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r w:rsidRPr="009E030F">
        <w:rPr>
          <w:rStyle w:val="normaltextrun"/>
          <w:rFonts w:ascii="Cambria" w:eastAsiaTheme="majorEastAsia" w:hAnsi="Cambria" w:cs="Segoe UI"/>
          <w:color w:val="000000"/>
          <w:sz w:val="22"/>
          <w:szCs w:val="22"/>
          <w:lang w:val="en-GB"/>
        </w:rPr>
        <w:t xml:space="preserve">After taking the percent of vaccinated in each of the municipalities and multiplying it by the total population of each municipality and further calculating the rate in each of the partition areas we found significant difference </w:t>
      </w:r>
      <w:proofErr w:type="gramStart"/>
      <w:r w:rsidRPr="009E030F">
        <w:rPr>
          <w:rStyle w:val="normaltextrun"/>
          <w:rFonts w:ascii="Cambria" w:eastAsiaTheme="majorEastAsia" w:hAnsi="Cambria" w:cs="Segoe UI"/>
          <w:color w:val="000000"/>
          <w:sz w:val="22"/>
          <w:szCs w:val="22"/>
          <w:lang w:val="en-GB"/>
        </w:rPr>
        <w:t>in the area of</w:t>
      </w:r>
      <w:proofErr w:type="gramEnd"/>
      <w:r w:rsidRPr="009E030F">
        <w:rPr>
          <w:rStyle w:val="normaltextrun"/>
          <w:rFonts w:ascii="Cambria" w:eastAsiaTheme="majorEastAsia" w:hAnsi="Cambria" w:cs="Segoe UI"/>
          <w:color w:val="000000"/>
          <w:sz w:val="22"/>
          <w:szCs w:val="22"/>
          <w:lang w:val="en-GB"/>
        </w:rPr>
        <w:t xml:space="preserve"> Austrian partition compared to the other two. However, the difference in Prussian and Russian area is marginable.  </w:t>
      </w:r>
    </w:p>
    <w:p w14:paraId="2C3709A1" w14:textId="77777777" w:rsidR="00135075" w:rsidRPr="009E030F" w:rsidRDefault="00135075" w:rsidP="00135075">
      <w:pPr>
        <w:pStyle w:val="paragraph"/>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r w:rsidRPr="009E030F">
        <w:rPr>
          <w:rStyle w:val="normaltextrun"/>
          <w:rFonts w:ascii="Cambria" w:eastAsiaTheme="majorEastAsia" w:hAnsi="Cambria" w:cs="Segoe UI"/>
          <w:color w:val="000000"/>
          <w:sz w:val="22"/>
          <w:szCs w:val="22"/>
          <w:lang w:val="en-GB"/>
        </w:rPr>
        <w:t> </w:t>
      </w:r>
    </w:p>
    <w:p w14:paraId="567933CA" w14:textId="77777777" w:rsidR="00135075" w:rsidRDefault="00135075" w:rsidP="00135075">
      <w:pPr>
        <w:pStyle w:val="paragraph"/>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r w:rsidRPr="009E030F">
        <w:rPr>
          <w:rStyle w:val="normaltextrun"/>
          <w:rFonts w:ascii="Cambria" w:eastAsiaTheme="majorEastAsia" w:hAnsi="Cambria" w:cs="Segoe UI"/>
          <w:color w:val="000000"/>
          <w:sz w:val="22"/>
          <w:szCs w:val="22"/>
          <w:lang w:val="en-GB"/>
        </w:rPr>
        <w:t xml:space="preserve">We speculate that this distinction may be caused by history-influenced factors. Moreover, the similarity of vaccination rates in the other two partition areas lead us to believe that this choice of country division is not the right direction where we should look for intel.  Nevertheless, we propose another approach to the division of Poland. If we </w:t>
      </w:r>
      <w:proofErr w:type="gramStart"/>
      <w:r w:rsidRPr="009E030F">
        <w:rPr>
          <w:rStyle w:val="normaltextrun"/>
          <w:rFonts w:ascii="Cambria" w:eastAsiaTheme="majorEastAsia" w:hAnsi="Cambria" w:cs="Segoe UI"/>
          <w:color w:val="000000"/>
          <w:sz w:val="22"/>
          <w:szCs w:val="22"/>
          <w:lang w:val="en-GB"/>
        </w:rPr>
        <w:t>take into account</w:t>
      </w:r>
      <w:proofErr w:type="gramEnd"/>
      <w:r w:rsidRPr="009E030F">
        <w:rPr>
          <w:rStyle w:val="normaltextrun"/>
          <w:rFonts w:ascii="Cambria" w:eastAsiaTheme="majorEastAsia" w:hAnsi="Cambria" w:cs="Segoe UI"/>
          <w:color w:val="000000"/>
          <w:sz w:val="22"/>
          <w:szCs w:val="22"/>
          <w:lang w:val="en-GB"/>
        </w:rPr>
        <w:t>, the Vistula River and divide the country along the course of the river the distinction in vaccination rates seems to be clearer.</w:t>
      </w:r>
    </w:p>
    <w:p w14:paraId="02C49F1C" w14:textId="77777777" w:rsidR="00135075" w:rsidRDefault="00135075" w:rsidP="00135075">
      <w:pPr>
        <w:pStyle w:val="paragraph"/>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p>
    <w:p w14:paraId="4C1896AA" w14:textId="77777777" w:rsidR="00135075" w:rsidRDefault="00135075" w:rsidP="00135075">
      <w:pPr>
        <w:pStyle w:val="paragraph"/>
        <w:keepNext/>
        <w:spacing w:before="0" w:beforeAutospacing="0" w:after="0" w:afterAutospacing="0"/>
        <w:jc w:val="both"/>
        <w:textAlignment w:val="baseline"/>
      </w:pPr>
      <w:r w:rsidRPr="009E030F">
        <w:rPr>
          <w:rStyle w:val="normaltextrun"/>
          <w:rFonts w:ascii="Cambria" w:eastAsiaTheme="majorEastAsia" w:hAnsi="Cambria"/>
          <w:noProof/>
          <w:color w:val="000000"/>
          <w:sz w:val="22"/>
          <w:szCs w:val="22"/>
          <w:lang w:val="en-GB"/>
        </w:rPr>
        <w:lastRenderedPageBreak/>
        <w:drawing>
          <wp:inline distT="0" distB="0" distL="0" distR="0" wp14:anchorId="0734EB90" wp14:editId="143DABF6">
            <wp:extent cx="2655570" cy="2655570"/>
            <wp:effectExtent l="0" t="0" r="0" b="0"/>
            <wp:docPr id="1100921321" name="Picture 4"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8505" name="Picture 4" descr="A map of a riv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5570" cy="2655570"/>
                    </a:xfrm>
                    <a:prstGeom prst="rect">
                      <a:avLst/>
                    </a:prstGeom>
                    <a:noFill/>
                    <a:ln>
                      <a:noFill/>
                    </a:ln>
                  </pic:spPr>
                </pic:pic>
              </a:graphicData>
            </a:graphic>
          </wp:inline>
        </w:drawing>
      </w:r>
    </w:p>
    <w:p w14:paraId="6658D904" w14:textId="03B3AD8C" w:rsidR="00135075" w:rsidRPr="00E74F5B" w:rsidRDefault="00135075" w:rsidP="00135075">
      <w:pPr>
        <w:pStyle w:val="Legenda"/>
        <w:jc w:val="both"/>
        <w:rPr>
          <w:rFonts w:ascii="Cambria" w:hAnsi="Cambria"/>
          <w:color w:val="808080" w:themeColor="background1" w:themeShade="80"/>
          <w:lang w:val="en-US"/>
        </w:rPr>
      </w:pPr>
      <w:r w:rsidRPr="00E74F5B">
        <w:rPr>
          <w:rFonts w:ascii="Cambria" w:hAnsi="Cambria"/>
          <w:color w:val="808080" w:themeColor="background1" w:themeShade="80"/>
          <w:lang w:val="en-US"/>
        </w:rPr>
        <w:t xml:space="preserve">Difference in vaccination rates with Vistula River </w:t>
      </w:r>
      <w:r w:rsidR="005D0BC7">
        <w:rPr>
          <w:rFonts w:ascii="Cambria" w:hAnsi="Cambria"/>
          <w:color w:val="808080" w:themeColor="background1" w:themeShade="80"/>
          <w:lang w:val="en-US"/>
        </w:rPr>
        <w:t>d</w:t>
      </w:r>
      <w:r w:rsidRPr="00E74F5B">
        <w:rPr>
          <w:rFonts w:ascii="Cambria" w:hAnsi="Cambria"/>
          <w:color w:val="808080" w:themeColor="background1" w:themeShade="80"/>
          <w:lang w:val="en-US"/>
        </w:rPr>
        <w:t>ivision</w:t>
      </w:r>
    </w:p>
    <w:p w14:paraId="798A5673" w14:textId="77777777" w:rsidR="00135075" w:rsidRPr="009E030F" w:rsidRDefault="00135075" w:rsidP="00135075">
      <w:pPr>
        <w:pStyle w:val="paragraph"/>
        <w:spacing w:before="0" w:beforeAutospacing="0" w:after="0" w:afterAutospacing="0"/>
        <w:jc w:val="both"/>
        <w:textAlignment w:val="baseline"/>
        <w:rPr>
          <w:rStyle w:val="normaltextrun"/>
          <w:rFonts w:ascii="Cambria" w:eastAsiaTheme="majorEastAsia" w:hAnsi="Cambria"/>
          <w:color w:val="000000"/>
          <w:sz w:val="22"/>
          <w:szCs w:val="22"/>
          <w:lang w:val="en-GB"/>
        </w:rPr>
      </w:pPr>
      <w:r w:rsidRPr="009E030F">
        <w:rPr>
          <w:rStyle w:val="normaltextrun"/>
          <w:rFonts w:ascii="Cambria" w:eastAsiaTheme="majorEastAsia" w:hAnsi="Cambria"/>
          <w:color w:val="000000"/>
          <w:sz w:val="22"/>
          <w:szCs w:val="22"/>
          <w:lang w:val="en-GB"/>
        </w:rPr>
        <w:t> </w:t>
      </w:r>
    </w:p>
    <w:p w14:paraId="2ACD2469" w14:textId="77777777" w:rsidR="00D77805" w:rsidRDefault="00135075" w:rsidP="00D77805">
      <w:pPr>
        <w:rPr>
          <w:rStyle w:val="normaltextrun"/>
          <w:rFonts w:ascii="Cambria" w:hAnsi="Cambria"/>
          <w:color w:val="000000"/>
          <w:lang w:val="en-GB"/>
        </w:rPr>
      </w:pPr>
      <w:r w:rsidRPr="009E030F">
        <w:rPr>
          <w:rStyle w:val="normaltextrun"/>
          <w:rFonts w:ascii="Cambria" w:hAnsi="Cambria" w:cs="Segoe UI"/>
          <w:color w:val="000000"/>
          <w:lang w:val="en-GB"/>
        </w:rPr>
        <w:t xml:space="preserve">Eastern part has notably lower rate compared to the Western part. We postulate that socioeconomical differences which grew over the decades may influence the emerged difference. This observation proves that one of the drivers of vaccination rates is localization based. </w:t>
      </w:r>
      <w:r w:rsidRPr="009E030F">
        <w:rPr>
          <w:rStyle w:val="normaltextrun"/>
          <w:rFonts w:ascii="Cambria" w:hAnsi="Cambria"/>
          <w:color w:val="000000"/>
          <w:lang w:val="en-GB"/>
        </w:rPr>
        <w:t> </w:t>
      </w:r>
    </w:p>
    <w:p w14:paraId="2E5CF2A5" w14:textId="23792AF9" w:rsidR="00CA07B0" w:rsidRDefault="00161685" w:rsidP="00D85DCC">
      <w:pPr>
        <w:pStyle w:val="paragraph"/>
        <w:spacing w:before="0" w:beforeAutospacing="0" w:after="0" w:afterAutospacing="0"/>
        <w:jc w:val="both"/>
        <w:textAlignment w:val="baseline"/>
        <w:rPr>
          <w:rStyle w:val="normaltextrun"/>
          <w:rFonts w:ascii="Cambria" w:eastAsiaTheme="minorHAnsi" w:hAnsi="Cambria" w:cs="Segoe UI"/>
          <w:b/>
          <w:bCs/>
          <w:color w:val="000000"/>
          <w:kern w:val="2"/>
          <w:lang w:val="en-GB" w:eastAsia="en-US"/>
          <w14:ligatures w14:val="standardContextual"/>
        </w:rPr>
      </w:pPr>
      <w:r>
        <w:rPr>
          <w:rStyle w:val="normaltextrun"/>
          <w:rFonts w:ascii="Cambria" w:eastAsiaTheme="minorHAnsi" w:hAnsi="Cambria" w:cs="Segoe UI"/>
          <w:b/>
          <w:bCs/>
          <w:color w:val="000000"/>
          <w:kern w:val="2"/>
          <w:lang w:val="en-GB" w:eastAsia="en-US"/>
          <w14:ligatures w14:val="standardContextual"/>
        </w:rPr>
        <w:t>Vaccination</w:t>
      </w:r>
      <w:r w:rsidR="00D85DCC" w:rsidRPr="00AE2DC4">
        <w:rPr>
          <w:rStyle w:val="normaltextrun"/>
          <w:rFonts w:ascii="Cambria" w:eastAsiaTheme="minorHAnsi" w:hAnsi="Cambria" w:cs="Segoe UI"/>
          <w:b/>
          <w:bCs/>
          <w:color w:val="000000"/>
          <w:kern w:val="2"/>
          <w:lang w:val="en-GB" w:eastAsia="en-US"/>
          <w14:ligatures w14:val="standardContextual"/>
        </w:rPr>
        <w:t xml:space="preserve"> rates among different age groups </w:t>
      </w:r>
    </w:p>
    <w:p w14:paraId="615145D9" w14:textId="5C8D28A4" w:rsidR="00D85DCC" w:rsidRPr="00AE2DC4" w:rsidRDefault="00D85DCC" w:rsidP="00D85DCC">
      <w:pPr>
        <w:pStyle w:val="paragraph"/>
        <w:spacing w:before="0" w:beforeAutospacing="0" w:after="0" w:afterAutospacing="0"/>
        <w:jc w:val="both"/>
        <w:textAlignment w:val="baseline"/>
        <w:rPr>
          <w:rStyle w:val="normaltextrun"/>
          <w:rFonts w:ascii="Cambria" w:eastAsiaTheme="minorHAnsi" w:hAnsi="Cambria"/>
          <w:b/>
          <w:bCs/>
          <w:color w:val="000000"/>
          <w:kern w:val="2"/>
          <w:lang w:val="en-GB" w:eastAsia="en-US"/>
          <w14:ligatures w14:val="standardContextual"/>
        </w:rPr>
      </w:pPr>
      <w:r w:rsidRPr="00AE2DC4">
        <w:rPr>
          <w:rStyle w:val="normaltextrun"/>
          <w:rFonts w:ascii="Cambria" w:eastAsiaTheme="minorHAnsi" w:hAnsi="Cambria"/>
          <w:b/>
          <w:bCs/>
          <w:kern w:val="2"/>
          <w:lang w:val="en-GB" w:eastAsia="en-US"/>
          <w14:ligatures w14:val="standardContextual"/>
        </w:rPr>
        <w:t> </w:t>
      </w:r>
    </w:p>
    <w:p w14:paraId="45F40857" w14:textId="77777777" w:rsidR="00CA07B0" w:rsidRPr="00CA07B0" w:rsidRDefault="00D85DCC" w:rsidP="00CA07B0">
      <w:pPr>
        <w:pStyle w:val="paragraph"/>
        <w:spacing w:before="0" w:beforeAutospacing="0" w:after="0" w:afterAutospacing="0"/>
        <w:jc w:val="both"/>
        <w:textAlignment w:val="baseline"/>
        <w:rPr>
          <w:rStyle w:val="normaltextrun"/>
          <w:rFonts w:ascii="Cambria" w:eastAsiaTheme="minorHAnsi" w:hAnsi="Cambria" w:cs="Segoe UI"/>
          <w:color w:val="000000"/>
          <w:kern w:val="2"/>
          <w:sz w:val="22"/>
          <w:szCs w:val="22"/>
          <w:lang w:val="en-GB" w:eastAsia="en-US"/>
          <w14:ligatures w14:val="standardContextual"/>
        </w:rPr>
      </w:pPr>
      <w:r w:rsidRPr="00CA07B0">
        <w:rPr>
          <w:rStyle w:val="normaltextrun"/>
          <w:rFonts w:ascii="Cambria" w:eastAsiaTheme="minorHAnsi" w:hAnsi="Cambria" w:cs="Segoe UI"/>
          <w:color w:val="000000"/>
          <w:kern w:val="2"/>
          <w:sz w:val="22"/>
          <w:szCs w:val="22"/>
          <w:lang w:val="en-GB" w:eastAsia="en-US"/>
          <w14:ligatures w14:val="standardContextual"/>
        </w:rPr>
        <w:t xml:space="preserve">COVID-19 puts older people at greatest risk, especially those over 60 years of age and those with existing medical conditions such as heart disease, diabetes, hypertension, obesity and a weakened immune system. </w:t>
      </w:r>
      <w:r w:rsidR="00CA07B0" w:rsidRPr="00CA07B0">
        <w:rPr>
          <w:rStyle w:val="normaltextrun"/>
          <w:rFonts w:ascii="Cambria" w:eastAsiaTheme="minorHAnsi" w:hAnsi="Cambria" w:cs="Segoe UI"/>
          <w:color w:val="000000"/>
          <w:kern w:val="2"/>
          <w:sz w:val="22"/>
          <w:szCs w:val="22"/>
          <w:lang w:val="en-GB" w:eastAsia="en-US"/>
          <w14:ligatures w14:val="standardContextual"/>
        </w:rPr>
        <w:t>People in these age groups and at these risk groups are more likely to experience serious COVID-19 symptoms, including pneumonia, respiratory failure and death. </w:t>
      </w:r>
    </w:p>
    <w:p w14:paraId="0190019B" w14:textId="77777777" w:rsidR="00CA07B0" w:rsidRPr="00CA07B0" w:rsidRDefault="00CA07B0" w:rsidP="00CA07B0">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p>
    <w:p w14:paraId="3DF0D02A" w14:textId="3FE54CF4" w:rsidR="00CA07B0" w:rsidRPr="00CA07B0" w:rsidRDefault="00CA07B0" w:rsidP="00CA07B0">
      <w:pPr>
        <w:pStyle w:val="paragraph"/>
        <w:spacing w:before="0" w:beforeAutospacing="0" w:after="0" w:afterAutospacing="0"/>
        <w:jc w:val="both"/>
        <w:textAlignment w:val="baseline"/>
        <w:rPr>
          <w:rStyle w:val="normaltextrun"/>
          <w:rFonts w:ascii="Cambria" w:eastAsiaTheme="majorEastAsia" w:hAnsi="Cambria" w:cs="Segoe UI"/>
          <w:color w:val="000000"/>
          <w:sz w:val="22"/>
          <w:szCs w:val="22"/>
          <w:lang w:val="en-GB"/>
        </w:rPr>
      </w:pPr>
      <w:r w:rsidRPr="00CA07B0">
        <w:rPr>
          <w:rStyle w:val="normaltextrun"/>
          <w:rFonts w:ascii="Cambria" w:eastAsiaTheme="minorHAnsi" w:hAnsi="Cambria" w:cs="Segoe UI"/>
          <w:color w:val="000000"/>
          <w:kern w:val="2"/>
          <w:sz w:val="22"/>
          <w:szCs w:val="22"/>
          <w:lang w:val="en-GB" w:eastAsia="en-US"/>
          <w14:ligatures w14:val="standardContextual"/>
        </w:rPr>
        <w:t>Consequently, older people, due to their higher risk of complications and severity of COVID-19, tend to be more likely to opt for vaccination against the disease. Furthermore, many countries initially prioritised older age groups in the vaccination process.  </w:t>
      </w:r>
      <w:r w:rsidRPr="00CA07B0">
        <w:rPr>
          <w:rStyle w:val="normaltextrun"/>
          <w:rFonts w:ascii="Cambria" w:hAnsi="Cambria" w:cs="Segoe UI"/>
          <w:sz w:val="22"/>
          <w:szCs w:val="22"/>
          <w:lang w:val="en-US"/>
        </w:rPr>
        <w:t>O</w:t>
      </w:r>
      <w:proofErr w:type="spellStart"/>
      <w:r w:rsidRPr="00CA07B0">
        <w:rPr>
          <w:rStyle w:val="normaltextrun"/>
          <w:rFonts w:ascii="Cambria" w:eastAsiaTheme="majorEastAsia" w:hAnsi="Cambria" w:cs="Segoe UI"/>
          <w:color w:val="000000"/>
          <w:sz w:val="22"/>
          <w:szCs w:val="22"/>
          <w:lang w:val="en-GB"/>
        </w:rPr>
        <w:t>ur</w:t>
      </w:r>
      <w:proofErr w:type="spellEnd"/>
      <w:r w:rsidRPr="00CA07B0">
        <w:rPr>
          <w:rStyle w:val="normaltextrun"/>
          <w:rFonts w:ascii="Cambria" w:eastAsiaTheme="majorEastAsia" w:hAnsi="Cambria" w:cs="Segoe UI"/>
          <w:color w:val="000000"/>
          <w:sz w:val="22"/>
          <w:szCs w:val="22"/>
          <w:lang w:val="en-GB"/>
        </w:rPr>
        <w:t xml:space="preserve"> analysis confirms this. We normalised the data on the population in the different age groups in the municipality. We sorted the data by vaccination rate and extracted 2 smaller datasets being the 10% best and worst performers in terms of vaccination rate. We </w:t>
      </w:r>
      <w:r w:rsidRPr="00CA07B0">
        <w:rPr>
          <w:rStyle w:val="normaltextrun"/>
          <w:rFonts w:ascii="Cambria" w:eastAsiaTheme="majorEastAsia" w:hAnsi="Cambria" w:cs="Segoe UI"/>
          <w:color w:val="000000"/>
          <w:sz w:val="22"/>
          <w:szCs w:val="22"/>
          <w:lang w:val="en-GB"/>
        </w:rPr>
        <w:t>produced 2 demographic graphs and</w:t>
      </w:r>
      <w:r w:rsidRPr="00AE2DC4">
        <w:rPr>
          <w:rStyle w:val="normaltextrun"/>
          <w:rFonts w:ascii="Cambria" w:eastAsiaTheme="majorEastAsia" w:hAnsi="Cambria" w:cs="Segoe UI"/>
          <w:color w:val="000000"/>
          <w:sz w:val="22"/>
          <w:szCs w:val="22"/>
          <w:lang w:val="en-GB"/>
        </w:rPr>
        <w:t xml:space="preserve"> </w:t>
      </w:r>
      <w:r w:rsidRPr="00CA07B0">
        <w:rPr>
          <w:rStyle w:val="normaltextrun"/>
          <w:rFonts w:ascii="Cambria" w:eastAsiaTheme="majorEastAsia" w:hAnsi="Cambria" w:cs="Segoe UI"/>
          <w:color w:val="000000"/>
          <w:sz w:val="22"/>
          <w:szCs w:val="22"/>
          <w:lang w:val="en-GB"/>
        </w:rPr>
        <w:t>overlaid them to find out how the demographics differed in well and poorly vaccinated municipalities.</w:t>
      </w:r>
      <w:r w:rsidRPr="00CA07B0">
        <w:rPr>
          <w:rStyle w:val="normaltextrun"/>
          <w:rFonts w:ascii="Cambria" w:eastAsiaTheme="majorEastAsia" w:hAnsi="Cambria" w:cs="Segoe UI"/>
          <w:sz w:val="22"/>
          <w:szCs w:val="22"/>
          <w:lang w:val="en-GB"/>
        </w:rPr>
        <w:t xml:space="preserve">  </w:t>
      </w:r>
      <w:r w:rsidRPr="00CA07B0">
        <w:rPr>
          <w:rStyle w:val="normaltextrun"/>
          <w:rFonts w:ascii="Cambria" w:hAnsi="Cambria" w:cs="Segoe UI"/>
          <w:color w:val="000000"/>
          <w:sz w:val="22"/>
          <w:szCs w:val="22"/>
          <w:lang w:val="en-GB"/>
        </w:rPr>
        <w:t>The graph shows that the municipalities with the best vaccination rate have a significantly higher proportion of people in the 35-49 and 60-74 age brackets than the other group. While in the least vaccinated municipalities, the proportion of younger age groups prevails. Interestingly, the oldest age group 75-84 has a higher percentage in the least vaccinated group. This may be related to the phenomenon of young people leaving less urbanised areas, which tend to have worse vaccination rates.</w:t>
      </w:r>
      <w:r w:rsidRPr="00AE2DC4">
        <w:rPr>
          <w:rStyle w:val="eop"/>
          <w:rFonts w:ascii="Calibri" w:hAnsi="Calibri" w:cs="Calibri"/>
          <w:color w:val="000000"/>
          <w:shd w:val="clear" w:color="auto" w:fill="FFFFFF"/>
          <w:lang w:val="en-US"/>
        </w:rPr>
        <w:t> </w:t>
      </w:r>
    </w:p>
    <w:p w14:paraId="5235DC26" w14:textId="45B64F2B" w:rsidR="00E63818" w:rsidRDefault="005008EE" w:rsidP="001932A6">
      <w:pPr>
        <w:pStyle w:val="paragraph"/>
        <w:spacing w:before="0" w:beforeAutospacing="0" w:after="0" w:afterAutospacing="0"/>
        <w:jc w:val="both"/>
        <w:textAlignment w:val="baseline"/>
        <w:rPr>
          <w:rStyle w:val="normaltextrun"/>
          <w:rFonts w:ascii="Cambria" w:eastAsiaTheme="minorHAnsi" w:hAnsi="Cambria" w:cs="Segoe UI"/>
          <w:color w:val="000000"/>
          <w:kern w:val="2"/>
          <w:sz w:val="22"/>
          <w:szCs w:val="22"/>
          <w:lang w:val="en-GB" w:eastAsia="en-US"/>
          <w14:ligatures w14:val="standardContextual"/>
        </w:rPr>
      </w:pPr>
      <w:r w:rsidRPr="00AE2DC4">
        <w:rPr>
          <w:rStyle w:val="normaltextrun"/>
          <w:rFonts w:ascii="Cambria" w:hAnsi="Cambria"/>
          <w:noProof/>
          <w:lang w:val="en-GB"/>
        </w:rPr>
        <w:drawing>
          <wp:inline distT="0" distB="0" distL="0" distR="0" wp14:anchorId="7E07F278" wp14:editId="28600C28">
            <wp:extent cx="2655570" cy="1873250"/>
            <wp:effectExtent l="0" t="0" r="0" b="6350"/>
            <wp:docPr id="659841227"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4455" name="Picture 10" descr="A graph of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5570" cy="1873250"/>
                    </a:xfrm>
                    <a:prstGeom prst="rect">
                      <a:avLst/>
                    </a:prstGeom>
                    <a:noFill/>
                    <a:ln>
                      <a:noFill/>
                    </a:ln>
                  </pic:spPr>
                </pic:pic>
              </a:graphicData>
            </a:graphic>
          </wp:inline>
        </w:drawing>
      </w:r>
    </w:p>
    <w:p w14:paraId="146D0A41" w14:textId="77777777" w:rsidR="005008EE" w:rsidRDefault="005008EE" w:rsidP="005008EE">
      <w:pPr>
        <w:pStyle w:val="Legenda"/>
        <w:rPr>
          <w:rFonts w:ascii="Cambria" w:hAnsi="Cambria"/>
          <w:color w:val="808080" w:themeColor="background1" w:themeShade="80"/>
          <w:lang w:val="en-US"/>
        </w:rPr>
      </w:pPr>
      <w:r w:rsidRPr="00AE2DC4">
        <w:rPr>
          <w:rFonts w:ascii="Cambria" w:hAnsi="Cambria"/>
          <w:color w:val="808080" w:themeColor="background1" w:themeShade="80"/>
          <w:lang w:val="en-US"/>
        </w:rPr>
        <w:t>Share of people who completed the initial COVID-19 vaccination protocol by age, Poland 2021</w:t>
      </w:r>
    </w:p>
    <w:p w14:paraId="77E98097" w14:textId="77777777" w:rsidR="005008EE" w:rsidRPr="005008EE" w:rsidRDefault="005008EE" w:rsidP="005008EE">
      <w:pPr>
        <w:rPr>
          <w:lang w:val="en-US"/>
        </w:rPr>
      </w:pPr>
    </w:p>
    <w:p w14:paraId="47CDCFE0" w14:textId="77777777" w:rsidR="009B5234" w:rsidRDefault="005008EE" w:rsidP="00AE2DC4">
      <w:pPr>
        <w:jc w:val="both"/>
        <w:rPr>
          <w:rFonts w:ascii="Aptos" w:hAnsi="Aptos"/>
          <w:color w:val="000000"/>
          <w:shd w:val="clear" w:color="auto" w:fill="FFFFFF"/>
          <w:lang w:val="en-US"/>
        </w:rPr>
      </w:pPr>
      <w:r w:rsidRPr="00AE2DC4">
        <w:rPr>
          <w:rStyle w:val="normaltextrun"/>
          <w:rFonts w:ascii="Cambria" w:hAnsi="Cambria"/>
          <w:noProof/>
          <w:lang w:val="en-GB"/>
        </w:rPr>
        <w:drawing>
          <wp:inline distT="0" distB="0" distL="0" distR="0" wp14:anchorId="1BE3879E" wp14:editId="4D71F8BB">
            <wp:extent cx="2655570" cy="1492250"/>
            <wp:effectExtent l="0" t="0" r="0" b="6350"/>
            <wp:docPr id="1857741076" name="Picture 11" descr="A graph with purpl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8272" name="Picture 11" descr="A graph with purple and blue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5570" cy="1492250"/>
                    </a:xfrm>
                    <a:prstGeom prst="rect">
                      <a:avLst/>
                    </a:prstGeom>
                    <a:noFill/>
                    <a:ln>
                      <a:noFill/>
                    </a:ln>
                  </pic:spPr>
                </pic:pic>
              </a:graphicData>
            </a:graphic>
          </wp:inline>
        </w:drawing>
      </w:r>
    </w:p>
    <w:p w14:paraId="7603A859" w14:textId="77777777" w:rsidR="005008EE" w:rsidRDefault="005008EE" w:rsidP="005430A1">
      <w:pPr>
        <w:pStyle w:val="Legenda"/>
        <w:rPr>
          <w:rFonts w:ascii="Cambria" w:hAnsi="Cambria"/>
          <w:color w:val="808080" w:themeColor="background1" w:themeShade="80"/>
          <w:lang w:val="en-US"/>
        </w:rPr>
      </w:pPr>
      <w:r w:rsidRPr="00AE2DC4">
        <w:rPr>
          <w:rFonts w:ascii="Cambria" w:hAnsi="Cambria"/>
          <w:color w:val="808080" w:themeColor="background1" w:themeShade="80"/>
          <w:lang w:val="en-US"/>
        </w:rPr>
        <w:t>Demographic chart for the 10% of the best and worst municipalities in terms of vaccination rate</w:t>
      </w:r>
    </w:p>
    <w:p w14:paraId="0B5B3205" w14:textId="77777777" w:rsidR="005430A1" w:rsidRDefault="005430A1" w:rsidP="005430A1">
      <w:pPr>
        <w:rPr>
          <w:lang w:val="en-US"/>
        </w:rPr>
      </w:pPr>
    </w:p>
    <w:p w14:paraId="3D281EFA"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b/>
          <w:bCs/>
          <w:color w:val="000000"/>
          <w:kern w:val="2"/>
          <w:lang w:val="en-GB" w:eastAsia="en-US"/>
          <w14:ligatures w14:val="standardContextual"/>
        </w:rPr>
        <w:t>Vaccination rate and political views</w:t>
      </w:r>
    </w:p>
    <w:p w14:paraId="473938C2"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The 2023 Polish parliamentary election is for us the best current indicator in the matter of the overall political landscape in Poland. The latest 2024 Polish local election, like other local elections, is more focused on local issues than on the broader political sentiment, so it's not relevant to our analysis. </w:t>
      </w:r>
      <w:r w:rsidRPr="00161685">
        <w:rPr>
          <w:rStyle w:val="normaltextrun"/>
          <w:rFonts w:ascii="Cambria" w:eastAsiaTheme="minorHAnsi" w:hAnsi="Cambria" w:cs="Segoe UI"/>
          <w:color w:val="000000"/>
          <w:kern w:val="2"/>
          <w:sz w:val="22"/>
          <w:szCs w:val="22"/>
          <w:lang w:val="en-GB" w:eastAsia="en-US"/>
          <w14:ligatures w14:val="standardContextual"/>
        </w:rPr>
        <w:lastRenderedPageBreak/>
        <w:t xml:space="preserve">There were more than a dozen electoral committees registered, but we focused on the committees that were registered in all constituencies. </w:t>
      </w:r>
      <w:proofErr w:type="gramStart"/>
      <w:r w:rsidRPr="00161685">
        <w:rPr>
          <w:rStyle w:val="normaltextrun"/>
          <w:rFonts w:ascii="Cambria" w:eastAsiaTheme="minorHAnsi" w:hAnsi="Cambria" w:cs="Segoe UI"/>
          <w:color w:val="000000"/>
          <w:kern w:val="2"/>
          <w:sz w:val="22"/>
          <w:szCs w:val="22"/>
          <w:lang w:val="en-GB" w:eastAsia="en-US"/>
          <w14:ligatures w14:val="standardContextual"/>
        </w:rPr>
        <w:t>For the purpose of</w:t>
      </w:r>
      <w:proofErr w:type="gramEnd"/>
      <w:r w:rsidRPr="00161685">
        <w:rPr>
          <w:rStyle w:val="normaltextrun"/>
          <w:rFonts w:ascii="Cambria" w:eastAsiaTheme="minorHAnsi" w:hAnsi="Cambria" w:cs="Segoe UI"/>
          <w:color w:val="000000"/>
          <w:kern w:val="2"/>
          <w:sz w:val="22"/>
          <w:szCs w:val="22"/>
          <w:lang w:val="en-GB" w:eastAsia="en-US"/>
          <w14:ligatures w14:val="standardContextual"/>
        </w:rPr>
        <w:t xml:space="preserve"> better understanding name of the parties we used short names of the parties, in order of registration number mentioned below:</w:t>
      </w:r>
      <w:r w:rsidRPr="00161685">
        <w:rPr>
          <w:rStyle w:val="normaltextrun"/>
          <w:rFonts w:ascii="Cambria" w:eastAsiaTheme="minorHAnsi" w:hAnsi="Cambria"/>
          <w:color w:val="000000"/>
          <w:kern w:val="2"/>
          <w:sz w:val="22"/>
          <w:szCs w:val="22"/>
          <w:lang w:val="en-GB" w:eastAsia="en-US"/>
          <w14:ligatures w14:val="standardContextual"/>
        </w:rPr>
        <w:t> </w:t>
      </w:r>
    </w:p>
    <w:p w14:paraId="79433F71" w14:textId="77777777" w:rsidR="005430A1" w:rsidRPr="00AB2A93" w:rsidRDefault="005430A1" w:rsidP="005430A1">
      <w:pPr>
        <w:pStyle w:val="paragraph"/>
        <w:numPr>
          <w:ilvl w:val="0"/>
          <w:numId w:val="1"/>
        </w:numPr>
        <w:spacing w:before="0" w:beforeAutospacing="0" w:after="0" w:afterAutospacing="0"/>
        <w:ind w:left="1080" w:hanging="654"/>
        <w:jc w:val="both"/>
        <w:textAlignment w:val="baseline"/>
        <w:rPr>
          <w:rStyle w:val="normaltextrun"/>
          <w:rFonts w:ascii="Cambria" w:eastAsiaTheme="minorHAnsi" w:hAnsi="Cambria"/>
          <w:color w:val="000000"/>
          <w:kern w:val="2"/>
          <w:sz w:val="22"/>
          <w:szCs w:val="22"/>
          <w:lang w:eastAsia="en-US"/>
          <w14:ligatures w14:val="standardContextual"/>
        </w:rPr>
      </w:pPr>
      <w:r w:rsidRPr="00AB2A93">
        <w:rPr>
          <w:rStyle w:val="normaltextrun"/>
          <w:rFonts w:ascii="Cambria" w:eastAsiaTheme="minorHAnsi" w:hAnsi="Cambria" w:cs="Segoe UI"/>
          <w:color w:val="000000"/>
          <w:kern w:val="2"/>
          <w:sz w:val="22"/>
          <w:szCs w:val="22"/>
          <w:lang w:eastAsia="en-US"/>
          <w14:ligatures w14:val="standardContextual"/>
        </w:rPr>
        <w:t xml:space="preserve">Third </w:t>
      </w:r>
      <w:proofErr w:type="spellStart"/>
      <w:r w:rsidRPr="00AB2A93">
        <w:rPr>
          <w:rStyle w:val="normaltextrun"/>
          <w:rFonts w:ascii="Cambria" w:eastAsiaTheme="minorHAnsi" w:hAnsi="Cambria" w:cs="Segoe UI"/>
          <w:color w:val="000000"/>
          <w:kern w:val="2"/>
          <w:sz w:val="22"/>
          <w:szCs w:val="22"/>
          <w:lang w:eastAsia="en-US"/>
          <w14:ligatures w14:val="standardContextual"/>
        </w:rPr>
        <w:t>Way</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(pol. Trzecia Droga, </w:t>
      </w:r>
      <w:proofErr w:type="spellStart"/>
      <w:r w:rsidRPr="00AB2A93">
        <w:rPr>
          <w:rStyle w:val="normaltextrun"/>
          <w:rFonts w:ascii="Cambria" w:eastAsiaTheme="minorHAnsi" w:hAnsi="Cambria" w:cs="Segoe UI"/>
          <w:color w:val="000000"/>
          <w:kern w:val="2"/>
          <w:sz w:val="22"/>
          <w:szCs w:val="22"/>
          <w:lang w:eastAsia="en-US"/>
          <w14:ligatures w14:val="standardContextual"/>
        </w:rPr>
        <w:t>full</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w:t>
      </w:r>
      <w:proofErr w:type="spellStart"/>
      <w:r w:rsidRPr="00AB2A93">
        <w:rPr>
          <w:rStyle w:val="normaltextrun"/>
          <w:rFonts w:ascii="Cambria" w:eastAsiaTheme="minorHAnsi" w:hAnsi="Cambria" w:cs="Segoe UI"/>
          <w:color w:val="000000"/>
          <w:kern w:val="2"/>
          <w:sz w:val="22"/>
          <w:szCs w:val="22"/>
          <w:lang w:eastAsia="en-US"/>
          <w14:ligatures w14:val="standardContextual"/>
        </w:rPr>
        <w:t>name</w:t>
      </w:r>
      <w:proofErr w:type="spellEnd"/>
      <w:r w:rsidRPr="00AB2A93">
        <w:rPr>
          <w:rStyle w:val="normaltextrun"/>
          <w:rFonts w:ascii="Cambria" w:eastAsiaTheme="minorHAnsi" w:hAnsi="Cambria" w:cs="Segoe UI"/>
          <w:color w:val="000000"/>
          <w:kern w:val="2"/>
          <w:sz w:val="22"/>
          <w:szCs w:val="22"/>
          <w:lang w:eastAsia="en-US"/>
          <w14:ligatures w14:val="standardContextual"/>
        </w:rPr>
        <w:t>: 'KKW Trzecia Droga Polska 2050 Szymona Hołowni – Polskie Stronnictwo Ludowe’</w:t>
      </w:r>
      <w:r w:rsidRPr="00AB2A93">
        <w:rPr>
          <w:rStyle w:val="normaltextrun"/>
          <w:rFonts w:ascii="Cambria" w:eastAsiaTheme="minorHAnsi" w:hAnsi="Cambria"/>
          <w:color w:val="000000"/>
          <w:kern w:val="2"/>
          <w:sz w:val="22"/>
          <w:szCs w:val="22"/>
          <w:lang w:eastAsia="en-US"/>
          <w14:ligatures w14:val="standardContextual"/>
        </w:rPr>
        <w:t> </w:t>
      </w:r>
    </w:p>
    <w:p w14:paraId="23E5D181" w14:textId="77777777" w:rsidR="005430A1" w:rsidRPr="00161685" w:rsidRDefault="005430A1" w:rsidP="005430A1">
      <w:pPr>
        <w:pStyle w:val="paragraph"/>
        <w:numPr>
          <w:ilvl w:val="0"/>
          <w:numId w:val="1"/>
        </w:numPr>
        <w:spacing w:before="0" w:beforeAutospacing="0" w:after="0" w:afterAutospacing="0"/>
        <w:ind w:left="1080" w:hanging="654"/>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New Left (pol. Nowa </w:t>
      </w: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Lewica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w:t>
      </w:r>
      <w:r w:rsidRPr="00161685">
        <w:rPr>
          <w:rStyle w:val="normaltextrun"/>
          <w:rFonts w:ascii="Cambria" w:eastAsiaTheme="minorHAnsi" w:hAnsi="Cambria"/>
          <w:color w:val="000000"/>
          <w:kern w:val="2"/>
          <w:sz w:val="22"/>
          <w:szCs w:val="22"/>
          <w:lang w:val="en-GB" w:eastAsia="en-US"/>
          <w14:ligatures w14:val="standardContextual"/>
        </w:rPr>
        <w:t> </w:t>
      </w:r>
    </w:p>
    <w:p w14:paraId="42A31AA7" w14:textId="77777777" w:rsidR="005430A1" w:rsidRPr="00AB2A93" w:rsidRDefault="005430A1" w:rsidP="005430A1">
      <w:pPr>
        <w:pStyle w:val="paragraph"/>
        <w:numPr>
          <w:ilvl w:val="0"/>
          <w:numId w:val="1"/>
        </w:numPr>
        <w:spacing w:before="0" w:beforeAutospacing="0" w:after="0" w:afterAutospacing="0"/>
        <w:ind w:left="1080" w:hanging="654"/>
        <w:jc w:val="both"/>
        <w:textAlignment w:val="baseline"/>
        <w:rPr>
          <w:rStyle w:val="normaltextrun"/>
          <w:rFonts w:ascii="Cambria" w:eastAsiaTheme="minorHAnsi" w:hAnsi="Cambria"/>
          <w:color w:val="000000"/>
          <w:kern w:val="2"/>
          <w:sz w:val="22"/>
          <w:szCs w:val="22"/>
          <w:lang w:eastAsia="en-US"/>
          <w14:ligatures w14:val="standardContextual"/>
        </w:rPr>
      </w:pPr>
      <w:r w:rsidRPr="00AB2A93">
        <w:rPr>
          <w:rStyle w:val="normaltextrun"/>
          <w:rFonts w:ascii="Cambria" w:eastAsiaTheme="minorHAnsi" w:hAnsi="Cambria" w:cs="Segoe UI"/>
          <w:color w:val="000000"/>
          <w:kern w:val="2"/>
          <w:sz w:val="22"/>
          <w:szCs w:val="22"/>
          <w:lang w:eastAsia="en-US"/>
          <w14:ligatures w14:val="standardContextual"/>
        </w:rPr>
        <w:t xml:space="preserve">Law and </w:t>
      </w:r>
      <w:proofErr w:type="spellStart"/>
      <w:r w:rsidRPr="00AB2A93">
        <w:rPr>
          <w:rStyle w:val="normaltextrun"/>
          <w:rFonts w:ascii="Cambria" w:eastAsiaTheme="minorHAnsi" w:hAnsi="Cambria" w:cs="Segoe UI"/>
          <w:color w:val="000000"/>
          <w:kern w:val="2"/>
          <w:sz w:val="22"/>
          <w:szCs w:val="22"/>
          <w:lang w:eastAsia="en-US"/>
          <w14:ligatures w14:val="standardContextual"/>
        </w:rPr>
        <w:t>Justice</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(pol. Prawo i Sprawiedliwość)</w:t>
      </w:r>
      <w:r w:rsidRPr="00AB2A93">
        <w:rPr>
          <w:rStyle w:val="normaltextrun"/>
          <w:rFonts w:ascii="Cambria" w:eastAsiaTheme="minorHAnsi" w:hAnsi="Cambria"/>
          <w:color w:val="000000"/>
          <w:kern w:val="2"/>
          <w:sz w:val="22"/>
          <w:szCs w:val="22"/>
          <w:lang w:eastAsia="en-US"/>
          <w14:ligatures w14:val="standardContextual"/>
        </w:rPr>
        <w:t> </w:t>
      </w:r>
    </w:p>
    <w:p w14:paraId="06425BE0" w14:textId="77777777" w:rsidR="005430A1" w:rsidRPr="00AB2A93" w:rsidRDefault="005430A1" w:rsidP="005430A1">
      <w:pPr>
        <w:pStyle w:val="paragraph"/>
        <w:numPr>
          <w:ilvl w:val="0"/>
          <w:numId w:val="1"/>
        </w:numPr>
        <w:spacing w:before="0" w:beforeAutospacing="0" w:after="0" w:afterAutospacing="0"/>
        <w:ind w:left="1080" w:hanging="654"/>
        <w:jc w:val="both"/>
        <w:textAlignment w:val="baseline"/>
        <w:rPr>
          <w:rStyle w:val="normaltextrun"/>
          <w:rFonts w:ascii="Cambria" w:eastAsiaTheme="minorHAnsi" w:hAnsi="Cambria"/>
          <w:color w:val="000000"/>
          <w:kern w:val="2"/>
          <w:sz w:val="22"/>
          <w:szCs w:val="22"/>
          <w:lang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Confederation Liberty and Independence (pol. </w:t>
      </w:r>
      <w:r w:rsidRPr="00AB2A93">
        <w:rPr>
          <w:rStyle w:val="normaltextrun"/>
          <w:rFonts w:ascii="Cambria" w:eastAsiaTheme="minorHAnsi" w:hAnsi="Cambria" w:cs="Segoe UI"/>
          <w:color w:val="000000"/>
          <w:kern w:val="2"/>
          <w:sz w:val="22"/>
          <w:szCs w:val="22"/>
          <w:lang w:eastAsia="en-US"/>
          <w14:ligatures w14:val="standardContextual"/>
        </w:rPr>
        <w:t xml:space="preserve">Konfederacja, </w:t>
      </w:r>
      <w:proofErr w:type="spellStart"/>
      <w:r w:rsidRPr="00AB2A93">
        <w:rPr>
          <w:rStyle w:val="normaltextrun"/>
          <w:rFonts w:ascii="Cambria" w:eastAsiaTheme="minorHAnsi" w:hAnsi="Cambria" w:cs="Segoe UI"/>
          <w:color w:val="000000"/>
          <w:kern w:val="2"/>
          <w:sz w:val="22"/>
          <w:szCs w:val="22"/>
          <w:lang w:eastAsia="en-US"/>
          <w14:ligatures w14:val="standardContextual"/>
        </w:rPr>
        <w:t>full</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w:t>
      </w:r>
      <w:proofErr w:type="spellStart"/>
      <w:r w:rsidRPr="00AB2A93">
        <w:rPr>
          <w:rStyle w:val="normaltextrun"/>
          <w:rFonts w:ascii="Cambria" w:eastAsiaTheme="minorHAnsi" w:hAnsi="Cambria" w:cs="Segoe UI"/>
          <w:color w:val="000000"/>
          <w:kern w:val="2"/>
          <w:sz w:val="22"/>
          <w:szCs w:val="22"/>
          <w:lang w:eastAsia="en-US"/>
          <w14:ligatures w14:val="standardContextual"/>
        </w:rPr>
        <w:t>name</w:t>
      </w:r>
      <w:proofErr w:type="spellEnd"/>
      <w:r w:rsidRPr="00AB2A93">
        <w:rPr>
          <w:rStyle w:val="normaltextrun"/>
          <w:rFonts w:ascii="Cambria" w:eastAsiaTheme="minorHAnsi" w:hAnsi="Cambria" w:cs="Segoe UI"/>
          <w:color w:val="000000"/>
          <w:kern w:val="2"/>
          <w:sz w:val="22"/>
          <w:szCs w:val="22"/>
          <w:lang w:eastAsia="en-US"/>
          <w14:ligatures w14:val="standardContextual"/>
        </w:rPr>
        <w:t>: ‘Konfederacja Wolność i Niepodległość’</w:t>
      </w:r>
      <w:r w:rsidRPr="00AB2A93">
        <w:rPr>
          <w:rStyle w:val="normaltextrun"/>
          <w:rFonts w:ascii="Cambria" w:eastAsiaTheme="minorHAnsi" w:hAnsi="Cambria"/>
          <w:color w:val="000000"/>
          <w:kern w:val="2"/>
          <w:sz w:val="22"/>
          <w:szCs w:val="22"/>
          <w:lang w:eastAsia="en-US"/>
          <w14:ligatures w14:val="standardContextual"/>
        </w:rPr>
        <w:t> </w:t>
      </w:r>
    </w:p>
    <w:p w14:paraId="3ACB66BC" w14:textId="77777777" w:rsidR="005430A1" w:rsidRPr="00AB2A93" w:rsidRDefault="005430A1" w:rsidP="005430A1">
      <w:pPr>
        <w:pStyle w:val="paragraph"/>
        <w:numPr>
          <w:ilvl w:val="0"/>
          <w:numId w:val="1"/>
        </w:numPr>
        <w:spacing w:before="0" w:beforeAutospacing="0" w:after="0" w:afterAutospacing="0"/>
        <w:ind w:left="1080" w:hanging="654"/>
        <w:jc w:val="both"/>
        <w:textAlignment w:val="baseline"/>
        <w:rPr>
          <w:rStyle w:val="normaltextrun"/>
          <w:rFonts w:ascii="Cambria" w:eastAsiaTheme="minorHAnsi" w:hAnsi="Cambria"/>
          <w:color w:val="000000"/>
          <w:kern w:val="2"/>
          <w:sz w:val="22"/>
          <w:szCs w:val="22"/>
          <w:lang w:eastAsia="en-US"/>
          <w14:ligatures w14:val="standardContextual"/>
        </w:rPr>
      </w:pPr>
      <w:proofErr w:type="spellStart"/>
      <w:r w:rsidRPr="00AB2A93">
        <w:rPr>
          <w:rStyle w:val="normaltextrun"/>
          <w:rFonts w:ascii="Cambria" w:eastAsiaTheme="minorHAnsi" w:hAnsi="Cambria" w:cs="Segoe UI"/>
          <w:color w:val="000000"/>
          <w:kern w:val="2"/>
          <w:sz w:val="22"/>
          <w:szCs w:val="22"/>
          <w:lang w:eastAsia="en-US"/>
          <w14:ligatures w14:val="standardContextual"/>
        </w:rPr>
        <w:t>Civic</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w:t>
      </w:r>
      <w:proofErr w:type="spellStart"/>
      <w:r w:rsidRPr="00AB2A93">
        <w:rPr>
          <w:rStyle w:val="normaltextrun"/>
          <w:rFonts w:ascii="Cambria" w:eastAsiaTheme="minorHAnsi" w:hAnsi="Cambria" w:cs="Segoe UI"/>
          <w:color w:val="000000"/>
          <w:kern w:val="2"/>
          <w:sz w:val="22"/>
          <w:szCs w:val="22"/>
          <w:lang w:eastAsia="en-US"/>
          <w14:ligatures w14:val="standardContextual"/>
        </w:rPr>
        <w:t>Coalition</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(pol. Koalicja Obywatelska, </w:t>
      </w:r>
      <w:proofErr w:type="spellStart"/>
      <w:r w:rsidRPr="00AB2A93">
        <w:rPr>
          <w:rStyle w:val="normaltextrun"/>
          <w:rFonts w:ascii="Cambria" w:eastAsiaTheme="minorHAnsi" w:hAnsi="Cambria" w:cs="Segoe UI"/>
          <w:color w:val="000000"/>
          <w:kern w:val="2"/>
          <w:sz w:val="22"/>
          <w:szCs w:val="22"/>
          <w:lang w:eastAsia="en-US"/>
          <w14:ligatures w14:val="standardContextual"/>
        </w:rPr>
        <w:t>full</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w:t>
      </w:r>
      <w:proofErr w:type="spellStart"/>
      <w:r w:rsidRPr="00AB2A93">
        <w:rPr>
          <w:rStyle w:val="normaltextrun"/>
          <w:rFonts w:ascii="Cambria" w:eastAsiaTheme="minorHAnsi" w:hAnsi="Cambria" w:cs="Segoe UI"/>
          <w:color w:val="000000"/>
          <w:kern w:val="2"/>
          <w:sz w:val="22"/>
          <w:szCs w:val="22"/>
          <w:lang w:eastAsia="en-US"/>
          <w14:ligatures w14:val="standardContextual"/>
        </w:rPr>
        <w:t>name</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‘KKW Koalicja Obywatelska </w:t>
      </w:r>
      <w:proofErr w:type="gramStart"/>
      <w:r w:rsidRPr="00AB2A93">
        <w:rPr>
          <w:rStyle w:val="normaltextrun"/>
          <w:rFonts w:ascii="Cambria" w:eastAsiaTheme="minorHAnsi" w:hAnsi="Cambria" w:cs="Segoe UI"/>
          <w:color w:val="000000"/>
          <w:kern w:val="2"/>
          <w:sz w:val="22"/>
          <w:szCs w:val="22"/>
          <w:lang w:eastAsia="en-US"/>
          <w14:ligatures w14:val="standardContextual"/>
        </w:rPr>
        <w:t>PO .N</w:t>
      </w:r>
      <w:proofErr w:type="gramEnd"/>
      <w:r w:rsidRPr="00AB2A93">
        <w:rPr>
          <w:rStyle w:val="normaltextrun"/>
          <w:rFonts w:ascii="Cambria" w:eastAsiaTheme="minorHAnsi" w:hAnsi="Cambria" w:cs="Segoe UI"/>
          <w:color w:val="000000"/>
          <w:kern w:val="2"/>
          <w:sz w:val="22"/>
          <w:szCs w:val="22"/>
          <w:lang w:eastAsia="en-US"/>
          <w14:ligatures w14:val="standardContextual"/>
        </w:rPr>
        <w:t xml:space="preserve"> </w:t>
      </w:r>
      <w:proofErr w:type="spellStart"/>
      <w:r w:rsidRPr="00AB2A93">
        <w:rPr>
          <w:rStyle w:val="normaltextrun"/>
          <w:rFonts w:ascii="Cambria" w:eastAsiaTheme="minorHAnsi" w:hAnsi="Cambria" w:cs="Segoe UI"/>
          <w:color w:val="000000"/>
          <w:kern w:val="2"/>
          <w:sz w:val="22"/>
          <w:szCs w:val="22"/>
          <w:lang w:eastAsia="en-US"/>
          <w14:ligatures w14:val="standardContextual"/>
        </w:rPr>
        <w:t>iPL</w:t>
      </w:r>
      <w:proofErr w:type="spellEnd"/>
      <w:r w:rsidRPr="00AB2A93">
        <w:rPr>
          <w:rStyle w:val="normaltextrun"/>
          <w:rFonts w:ascii="Cambria" w:eastAsiaTheme="minorHAnsi" w:hAnsi="Cambria" w:cs="Segoe UI"/>
          <w:color w:val="000000"/>
          <w:kern w:val="2"/>
          <w:sz w:val="22"/>
          <w:szCs w:val="22"/>
          <w:lang w:eastAsia="en-US"/>
          <w14:ligatures w14:val="standardContextual"/>
        </w:rPr>
        <w:t xml:space="preserve"> Zieloni ‘</w:t>
      </w:r>
      <w:r w:rsidRPr="00AB2A93">
        <w:rPr>
          <w:rStyle w:val="normaltextrun"/>
          <w:rFonts w:ascii="Cambria" w:eastAsiaTheme="minorHAnsi" w:hAnsi="Cambria"/>
          <w:color w:val="000000"/>
          <w:kern w:val="2"/>
          <w:sz w:val="22"/>
          <w:szCs w:val="22"/>
          <w:lang w:eastAsia="en-US"/>
          <w14:ligatures w14:val="standardContextual"/>
        </w:rPr>
        <w:t> </w:t>
      </w:r>
    </w:p>
    <w:p w14:paraId="28310347"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To avoid any mismatches due to cultural differences in meaning, only the Polish names will be used in further analysis.</w:t>
      </w:r>
      <w:r w:rsidRPr="00161685">
        <w:rPr>
          <w:rStyle w:val="normaltextrun"/>
          <w:rFonts w:ascii="Cambria" w:eastAsiaTheme="minorHAnsi" w:hAnsi="Cambria"/>
          <w:color w:val="000000"/>
          <w:kern w:val="2"/>
          <w:sz w:val="22"/>
          <w:szCs w:val="22"/>
          <w:lang w:val="en-GB" w:eastAsia="en-US"/>
          <w14:ligatures w14:val="standardContextual"/>
        </w:rPr>
        <w:t> </w:t>
      </w:r>
    </w:p>
    <w:p w14:paraId="7B57917B" w14:textId="77777777" w:rsidR="005430A1" w:rsidRDefault="005430A1" w:rsidP="005430A1">
      <w:pPr>
        <w:pStyle w:val="paragraph"/>
        <w:keepNext/>
        <w:spacing w:before="0" w:beforeAutospacing="0" w:after="0" w:afterAutospacing="0"/>
        <w:jc w:val="both"/>
        <w:textAlignment w:val="baseline"/>
      </w:pPr>
      <w:r>
        <w:rPr>
          <w:rStyle w:val="wacimagecontainer"/>
          <w:rFonts w:ascii="Segoe UI" w:eastAsiaTheme="majorEastAsia" w:hAnsi="Segoe UI" w:cs="Segoe UI"/>
          <w:noProof/>
          <w:sz w:val="18"/>
          <w:szCs w:val="18"/>
        </w:rPr>
        <w:drawing>
          <wp:inline distT="0" distB="0" distL="0" distR="0" wp14:anchorId="5F1F4B7B" wp14:editId="4E9F843A">
            <wp:extent cx="2627094" cy="3059289"/>
            <wp:effectExtent l="0" t="0" r="1905" b="8255"/>
            <wp:docPr id="14923588" name="Picture 1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3926" name="Picture 12" descr="A graph with different colored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750" cy="3064711"/>
                    </a:xfrm>
                    <a:prstGeom prst="rect">
                      <a:avLst/>
                    </a:prstGeom>
                    <a:noFill/>
                    <a:ln>
                      <a:noFill/>
                    </a:ln>
                  </pic:spPr>
                </pic:pic>
              </a:graphicData>
            </a:graphic>
          </wp:inline>
        </w:drawing>
      </w:r>
    </w:p>
    <w:p w14:paraId="697521F4" w14:textId="77777777" w:rsidR="005430A1" w:rsidRPr="00161685" w:rsidRDefault="005430A1" w:rsidP="005430A1">
      <w:pPr>
        <w:pStyle w:val="Legenda"/>
        <w:jc w:val="both"/>
        <w:rPr>
          <w:lang w:val="en-US"/>
        </w:rPr>
      </w:pPr>
      <w:r w:rsidRPr="00161685">
        <w:rPr>
          <w:lang w:val="en-US"/>
        </w:rPr>
        <w:t>The 2023 Polish parliamentary election results</w:t>
      </w:r>
    </w:p>
    <w:p w14:paraId="4DA47AA9" w14:textId="77777777" w:rsidR="005430A1" w:rsidRPr="000125CD" w:rsidRDefault="005430A1" w:rsidP="005430A1">
      <w:pPr>
        <w:pStyle w:val="paragraph"/>
        <w:spacing w:before="0" w:beforeAutospacing="0" w:after="0" w:afterAutospacing="0"/>
        <w:jc w:val="both"/>
        <w:textAlignment w:val="baseline"/>
        <w:rPr>
          <w:rFonts w:ascii="Segoe UI" w:hAnsi="Segoe UI" w:cs="Segoe UI"/>
          <w:sz w:val="18"/>
          <w:szCs w:val="18"/>
          <w:lang w:val="en-US"/>
        </w:rPr>
      </w:pPr>
      <w:r w:rsidRPr="000125CD">
        <w:rPr>
          <w:rStyle w:val="eop"/>
          <w:rFonts w:ascii="Aptos" w:eastAsiaTheme="majorEastAsia" w:hAnsi="Aptos" w:cs="Segoe UI"/>
          <w:lang w:val="en-US"/>
        </w:rPr>
        <w:t> </w:t>
      </w:r>
    </w:p>
    <w:p w14:paraId="3A028A40"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s="Segoe UI"/>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Depending on the political vision of the party or the conditions of the voters, vaccination rates may vary. We compared vaccination rate data from all municipalities in Poland with the results of the 2023 Polish parliamentary elections. After collecting the </w:t>
      </w:r>
      <w:r w:rsidRPr="00161685">
        <w:rPr>
          <w:rStyle w:val="normaltextrun"/>
          <w:rFonts w:ascii="Cambria" w:eastAsiaTheme="minorHAnsi" w:hAnsi="Cambria" w:cs="Segoe UI"/>
          <w:color w:val="000000"/>
          <w:kern w:val="2"/>
          <w:sz w:val="22"/>
          <w:szCs w:val="22"/>
          <w:lang w:val="en-GB" w:eastAsia="en-US"/>
          <w14:ligatures w14:val="standardContextual"/>
        </w:rPr>
        <w:t>vote data for each party in each municipality, we calculated the percentage result for each party across all municipalities. These regions were then divided into 5 intervals based on vaccination rates. Since only percentage values were compared, absolute conclusions should not be drawn. However, an overall trend can still be observed.</w:t>
      </w:r>
    </w:p>
    <w:p w14:paraId="0E7E7F76" w14:textId="77777777" w:rsidR="005430A1" w:rsidRDefault="005430A1" w:rsidP="005430A1">
      <w:pPr>
        <w:pStyle w:val="paragraph"/>
        <w:keepNext/>
        <w:spacing w:before="0" w:beforeAutospacing="0" w:after="0" w:afterAutospacing="0"/>
        <w:jc w:val="both"/>
        <w:textAlignment w:val="baseline"/>
      </w:pPr>
      <w:r>
        <w:rPr>
          <w:rStyle w:val="wacimagecontainer"/>
          <w:rFonts w:ascii="Segoe UI" w:eastAsiaTheme="majorEastAsia" w:hAnsi="Segoe UI" w:cs="Segoe UI"/>
          <w:noProof/>
          <w:sz w:val="18"/>
          <w:szCs w:val="18"/>
        </w:rPr>
        <w:drawing>
          <wp:inline distT="0" distB="0" distL="0" distR="0" wp14:anchorId="58A0770A" wp14:editId="1F03AFE6">
            <wp:extent cx="2655570" cy="2146935"/>
            <wp:effectExtent l="0" t="0" r="0" b="5715"/>
            <wp:docPr id="1990159968"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68197" name="Picture 14" descr="A graph of different colored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5570" cy="2146935"/>
                    </a:xfrm>
                    <a:prstGeom prst="rect">
                      <a:avLst/>
                    </a:prstGeom>
                    <a:noFill/>
                    <a:ln>
                      <a:noFill/>
                    </a:ln>
                  </pic:spPr>
                </pic:pic>
              </a:graphicData>
            </a:graphic>
          </wp:inline>
        </w:drawing>
      </w:r>
    </w:p>
    <w:p w14:paraId="25EC8CEA" w14:textId="77777777" w:rsidR="005430A1" w:rsidRDefault="005430A1" w:rsidP="005430A1">
      <w:pPr>
        <w:pStyle w:val="Legenda"/>
        <w:jc w:val="both"/>
        <w:rPr>
          <w:rStyle w:val="eop"/>
          <w:rFonts w:ascii="Aptos" w:hAnsi="Aptos" w:cs="Segoe UI"/>
          <w:lang w:val="en-US"/>
        </w:rPr>
      </w:pPr>
      <w:r w:rsidRPr="00161685">
        <w:rPr>
          <w:lang w:val="en-US"/>
        </w:rPr>
        <w:t xml:space="preserve">Relationship between the percentage of </w:t>
      </w:r>
      <w:proofErr w:type="spellStart"/>
      <w:r w:rsidRPr="00161685">
        <w:rPr>
          <w:lang w:val="en-US"/>
        </w:rPr>
        <w:t>Trzecia</w:t>
      </w:r>
      <w:proofErr w:type="spellEnd"/>
      <w:r w:rsidRPr="00161685">
        <w:rPr>
          <w:lang w:val="en-US"/>
        </w:rPr>
        <w:t xml:space="preserve"> </w:t>
      </w:r>
      <w:proofErr w:type="spellStart"/>
      <w:r w:rsidRPr="00161685">
        <w:rPr>
          <w:lang w:val="en-US"/>
        </w:rPr>
        <w:t>Droga</w:t>
      </w:r>
      <w:proofErr w:type="spellEnd"/>
      <w:r w:rsidRPr="00161685">
        <w:rPr>
          <w:lang w:val="en-US"/>
        </w:rPr>
        <w:t xml:space="preserve"> voters in the municipality and the percentage of vaccinated people</w:t>
      </w:r>
      <w:r w:rsidRPr="00A2268A">
        <w:rPr>
          <w:rStyle w:val="eop"/>
          <w:rFonts w:ascii="Aptos" w:hAnsi="Aptos" w:cs="Segoe UI"/>
          <w:lang w:val="en-US"/>
        </w:rPr>
        <w:t> </w:t>
      </w:r>
    </w:p>
    <w:p w14:paraId="7EE6A593" w14:textId="77777777" w:rsidR="005430A1" w:rsidRPr="00CD2AC5" w:rsidRDefault="005430A1" w:rsidP="005430A1">
      <w:pPr>
        <w:pStyle w:val="Legenda"/>
        <w:jc w:val="both"/>
        <w:rPr>
          <w:rStyle w:val="normaltextrun"/>
          <w:rFonts w:ascii="Cambria" w:hAnsi="Cambria" w:cs="Segoe UI"/>
          <w:i w:val="0"/>
          <w:iCs w:val="0"/>
          <w:color w:val="000000"/>
          <w:sz w:val="22"/>
          <w:szCs w:val="22"/>
          <w:lang w:val="en-GB"/>
        </w:rPr>
      </w:pPr>
      <w:proofErr w:type="spellStart"/>
      <w:r w:rsidRPr="00CD2AC5">
        <w:rPr>
          <w:rStyle w:val="normaltextrun"/>
          <w:rFonts w:ascii="Cambria" w:hAnsi="Cambria" w:cs="Segoe UI"/>
          <w:i w:val="0"/>
          <w:iCs w:val="0"/>
          <w:color w:val="000000"/>
          <w:sz w:val="22"/>
          <w:szCs w:val="22"/>
          <w:lang w:val="en-GB"/>
        </w:rPr>
        <w:t>Trzecia</w:t>
      </w:r>
      <w:proofErr w:type="spellEnd"/>
      <w:r w:rsidRPr="00CD2AC5">
        <w:rPr>
          <w:rStyle w:val="normaltextrun"/>
          <w:rFonts w:ascii="Cambria" w:hAnsi="Cambria" w:cs="Segoe UI"/>
          <w:i w:val="0"/>
          <w:iCs w:val="0"/>
          <w:color w:val="000000"/>
          <w:sz w:val="22"/>
          <w:szCs w:val="22"/>
          <w:lang w:val="en-GB"/>
        </w:rPr>
        <w:t xml:space="preserve"> </w:t>
      </w:r>
      <w:proofErr w:type="spellStart"/>
      <w:r w:rsidRPr="00CD2AC5">
        <w:rPr>
          <w:rStyle w:val="normaltextrun"/>
          <w:rFonts w:ascii="Cambria" w:hAnsi="Cambria" w:cs="Segoe UI"/>
          <w:i w:val="0"/>
          <w:iCs w:val="0"/>
          <w:color w:val="000000"/>
          <w:sz w:val="22"/>
          <w:szCs w:val="22"/>
          <w:lang w:val="en-GB"/>
        </w:rPr>
        <w:t>Droga</w:t>
      </w:r>
      <w:proofErr w:type="spellEnd"/>
      <w:r w:rsidRPr="00CD2AC5">
        <w:rPr>
          <w:rStyle w:val="normaltextrun"/>
          <w:rFonts w:ascii="Cambria" w:hAnsi="Cambria" w:cs="Segoe UI"/>
          <w:i w:val="0"/>
          <w:iCs w:val="0"/>
          <w:color w:val="000000"/>
          <w:sz w:val="22"/>
          <w:szCs w:val="22"/>
          <w:lang w:val="en-GB"/>
        </w:rPr>
        <w:t xml:space="preserve"> is a party with a centrist ideology. Although there is a positive trend between the percentage of vaccinated individuals and the percentage of votes, it is not as pronounced as in other parties. This is because </w:t>
      </w:r>
      <w:proofErr w:type="spellStart"/>
      <w:r w:rsidRPr="00CD2AC5">
        <w:rPr>
          <w:rStyle w:val="normaltextrun"/>
          <w:rFonts w:ascii="Cambria" w:hAnsi="Cambria" w:cs="Segoe UI"/>
          <w:i w:val="0"/>
          <w:iCs w:val="0"/>
          <w:color w:val="000000"/>
          <w:sz w:val="22"/>
          <w:szCs w:val="22"/>
          <w:lang w:val="en-GB"/>
        </w:rPr>
        <w:t>Trzecia</w:t>
      </w:r>
      <w:proofErr w:type="spellEnd"/>
      <w:r w:rsidRPr="00CD2AC5">
        <w:rPr>
          <w:rStyle w:val="normaltextrun"/>
          <w:rFonts w:ascii="Cambria" w:hAnsi="Cambria" w:cs="Segoe UI"/>
          <w:i w:val="0"/>
          <w:iCs w:val="0"/>
          <w:color w:val="000000"/>
          <w:sz w:val="22"/>
          <w:szCs w:val="22"/>
          <w:lang w:val="en-GB"/>
        </w:rPr>
        <w:t xml:space="preserve"> </w:t>
      </w:r>
      <w:proofErr w:type="spellStart"/>
      <w:r w:rsidRPr="00CD2AC5">
        <w:rPr>
          <w:rStyle w:val="normaltextrun"/>
          <w:rFonts w:ascii="Cambria" w:hAnsi="Cambria" w:cs="Segoe UI"/>
          <w:i w:val="0"/>
          <w:iCs w:val="0"/>
          <w:color w:val="000000"/>
          <w:sz w:val="22"/>
          <w:szCs w:val="22"/>
          <w:lang w:val="en-GB"/>
        </w:rPr>
        <w:t>Droga</w:t>
      </w:r>
      <w:proofErr w:type="spellEnd"/>
      <w:r w:rsidRPr="00CD2AC5">
        <w:rPr>
          <w:rStyle w:val="normaltextrun"/>
          <w:rFonts w:ascii="Cambria" w:hAnsi="Cambria" w:cs="Segoe UI"/>
          <w:i w:val="0"/>
          <w:iCs w:val="0"/>
          <w:color w:val="000000"/>
          <w:sz w:val="22"/>
          <w:szCs w:val="22"/>
          <w:lang w:val="en-GB"/>
        </w:rPr>
        <w:t xml:space="preserve"> tends to position itself as an alternative to the government, attracting voters with diverse views. </w:t>
      </w:r>
    </w:p>
    <w:p w14:paraId="716AFDEC" w14:textId="77777777" w:rsidR="005430A1" w:rsidRDefault="005430A1" w:rsidP="005430A1">
      <w:pPr>
        <w:pStyle w:val="paragraph"/>
        <w:keepNext/>
        <w:spacing w:before="0" w:beforeAutospacing="0" w:after="0" w:afterAutospacing="0"/>
        <w:jc w:val="both"/>
        <w:textAlignment w:val="baseline"/>
      </w:pPr>
      <w:r w:rsidRPr="00161685">
        <w:rPr>
          <w:rStyle w:val="normaltextrun"/>
          <w:rFonts w:ascii="Cambria" w:eastAsiaTheme="minorHAnsi" w:hAnsi="Cambria"/>
          <w:noProof/>
          <w:color w:val="000000"/>
          <w:kern w:val="2"/>
          <w:sz w:val="22"/>
          <w:szCs w:val="22"/>
          <w:lang w:val="en-GB" w:eastAsia="en-US"/>
          <w14:ligatures w14:val="standardContextual"/>
        </w:rPr>
        <w:drawing>
          <wp:inline distT="0" distB="0" distL="0" distR="0" wp14:anchorId="6B7FC84B" wp14:editId="2033D8DD">
            <wp:extent cx="2655570" cy="2183765"/>
            <wp:effectExtent l="0" t="0" r="0" b="6985"/>
            <wp:docPr id="1630895054" name="Picture 13" descr="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wa wstawianie obraz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570" cy="2183765"/>
                    </a:xfrm>
                    <a:prstGeom prst="rect">
                      <a:avLst/>
                    </a:prstGeom>
                    <a:noFill/>
                    <a:ln>
                      <a:noFill/>
                    </a:ln>
                  </pic:spPr>
                </pic:pic>
              </a:graphicData>
            </a:graphic>
          </wp:inline>
        </w:drawing>
      </w:r>
    </w:p>
    <w:p w14:paraId="309C3ACD" w14:textId="77777777" w:rsidR="005430A1" w:rsidRPr="001032F6" w:rsidRDefault="005430A1" w:rsidP="005430A1">
      <w:pPr>
        <w:pStyle w:val="Legenda"/>
        <w:jc w:val="both"/>
        <w:rPr>
          <w:lang w:val="en-US"/>
        </w:rPr>
      </w:pPr>
      <w:r w:rsidRPr="001032F6">
        <w:rPr>
          <w:lang w:val="en-US"/>
        </w:rPr>
        <w:t xml:space="preserve">Relationship between the percentage of Nowa </w:t>
      </w:r>
      <w:proofErr w:type="spellStart"/>
      <w:r w:rsidRPr="001032F6">
        <w:rPr>
          <w:lang w:val="en-US"/>
        </w:rPr>
        <w:t>Lewica</w:t>
      </w:r>
      <w:proofErr w:type="spellEnd"/>
      <w:r w:rsidRPr="001032F6">
        <w:rPr>
          <w:lang w:val="en-US"/>
        </w:rPr>
        <w:t xml:space="preserve"> voters in the municipality and the percentage of vaccinated people</w:t>
      </w:r>
    </w:p>
    <w:p w14:paraId="74888BE2"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In the most vaccinated group (69-80%), the left-wing party </w:t>
      </w: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Lewica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 xml:space="preserve"> tended to receive an average of above 9% of votes. In the 25-36% vaccinated group, </w:t>
      </w: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Lewica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 xml:space="preserve"> only received </w:t>
      </w:r>
      <w:r w:rsidRPr="00161685">
        <w:rPr>
          <w:rStyle w:val="normaltextrun"/>
          <w:rFonts w:ascii="Cambria" w:eastAsiaTheme="minorHAnsi" w:hAnsi="Cambria" w:cs="Segoe UI"/>
          <w:color w:val="000000"/>
          <w:kern w:val="2"/>
          <w:sz w:val="22"/>
          <w:szCs w:val="22"/>
          <w:lang w:val="en-GB" w:eastAsia="en-US"/>
          <w14:ligatures w14:val="standardContextual"/>
        </w:rPr>
        <w:lastRenderedPageBreak/>
        <w:t>about 3% of votes. The sentiment difference is unsurprisingly significant, because of party declarations about proposals to introduce mandatory COVID-19 vaccinations</w:t>
      </w:r>
      <w:r w:rsidRPr="00161685">
        <w:rPr>
          <w:rStyle w:val="normaltextrun"/>
          <w:rFonts w:ascii="Cambria" w:eastAsiaTheme="minorHAnsi" w:hAnsi="Cambria"/>
          <w:color w:val="000000"/>
          <w:kern w:val="2"/>
          <w:sz w:val="22"/>
          <w:szCs w:val="22"/>
          <w:lang w:val="en-GB" w:eastAsia="en-US"/>
          <w14:ligatures w14:val="standardContextual"/>
        </w:rPr>
        <w:t> </w:t>
      </w:r>
    </w:p>
    <w:p w14:paraId="356B4CE5" w14:textId="77777777" w:rsidR="005430A1" w:rsidRDefault="005430A1" w:rsidP="005430A1">
      <w:pPr>
        <w:pStyle w:val="paragraph"/>
        <w:keepNext/>
        <w:spacing w:before="0" w:beforeAutospacing="0" w:after="0" w:afterAutospacing="0"/>
        <w:jc w:val="both"/>
        <w:textAlignment w:val="baseline"/>
      </w:pPr>
      <w:r w:rsidRPr="00161685">
        <w:rPr>
          <w:rStyle w:val="normaltextrun"/>
          <w:rFonts w:ascii="Cambria" w:eastAsiaTheme="minorHAnsi" w:hAnsi="Cambria"/>
          <w:noProof/>
          <w:color w:val="000000"/>
          <w:kern w:val="2"/>
          <w:sz w:val="22"/>
          <w:szCs w:val="22"/>
          <w:lang w:val="en-GB" w:eastAsia="en-US"/>
          <w14:ligatures w14:val="standardContextual"/>
        </w:rPr>
        <w:drawing>
          <wp:inline distT="0" distB="0" distL="0" distR="0" wp14:anchorId="00135441" wp14:editId="0093FD69">
            <wp:extent cx="2655570" cy="2151380"/>
            <wp:effectExtent l="0" t="0" r="0" b="1270"/>
            <wp:docPr id="48466919"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72886" name="Picture 15" descr="A graph of different colored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5570" cy="2151380"/>
                    </a:xfrm>
                    <a:prstGeom prst="rect">
                      <a:avLst/>
                    </a:prstGeom>
                    <a:noFill/>
                    <a:ln>
                      <a:noFill/>
                    </a:ln>
                  </pic:spPr>
                </pic:pic>
              </a:graphicData>
            </a:graphic>
          </wp:inline>
        </w:drawing>
      </w:r>
    </w:p>
    <w:p w14:paraId="7071C754" w14:textId="77777777" w:rsidR="005430A1" w:rsidRPr="001032F6" w:rsidRDefault="005430A1" w:rsidP="005430A1">
      <w:pPr>
        <w:pStyle w:val="Legenda"/>
        <w:jc w:val="both"/>
        <w:rPr>
          <w:lang w:val="en-US"/>
        </w:rPr>
      </w:pPr>
      <w:r w:rsidRPr="001032F6">
        <w:rPr>
          <w:lang w:val="en-US"/>
        </w:rPr>
        <w:t xml:space="preserve">Relationship between the percentage of </w:t>
      </w:r>
      <w:proofErr w:type="spellStart"/>
      <w:r w:rsidRPr="001032F6">
        <w:rPr>
          <w:lang w:val="en-US"/>
        </w:rPr>
        <w:t>Konfederacja</w:t>
      </w:r>
      <w:proofErr w:type="spellEnd"/>
      <w:r w:rsidRPr="001032F6">
        <w:rPr>
          <w:lang w:val="en-US"/>
        </w:rPr>
        <w:t xml:space="preserve"> voters in the municipality and the percentage of vaccinated people</w:t>
      </w:r>
    </w:p>
    <w:p w14:paraId="57F8CF0F"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In the least vaccinated group (25-36%), </w:t>
      </w: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Konfederacja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 xml:space="preserve"> tended to receive an average of almost 10% of votes. This fact, considering that </w:t>
      </w: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Konfederacja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 xml:space="preserve"> is a far-right party that opposed lockdowns, compulsory mask-wearing, and vaccinations, serves as a strong confirmation of the negative trend observed in the graph.</w:t>
      </w:r>
    </w:p>
    <w:p w14:paraId="7F2C61B7" w14:textId="77777777" w:rsidR="005430A1" w:rsidRDefault="005430A1" w:rsidP="005430A1">
      <w:pPr>
        <w:pStyle w:val="paragraph"/>
        <w:keepNext/>
        <w:spacing w:before="0" w:beforeAutospacing="0" w:after="0" w:afterAutospacing="0"/>
        <w:jc w:val="both"/>
        <w:textAlignment w:val="baseline"/>
      </w:pPr>
      <w:r w:rsidRPr="00161685">
        <w:rPr>
          <w:rStyle w:val="normaltextrun"/>
          <w:rFonts w:ascii="Cambria" w:eastAsiaTheme="minorHAnsi" w:hAnsi="Cambria"/>
          <w:color w:val="000000"/>
          <w:kern w:val="2"/>
          <w:sz w:val="22"/>
          <w:szCs w:val="22"/>
          <w:lang w:val="en-GB" w:eastAsia="en-US"/>
          <w14:ligatures w14:val="standardContextual"/>
        </w:rPr>
        <w:t> </w:t>
      </w:r>
      <w:r w:rsidRPr="00161685">
        <w:rPr>
          <w:rStyle w:val="normaltextrun"/>
          <w:rFonts w:ascii="Cambria" w:eastAsiaTheme="minorHAnsi" w:hAnsi="Cambria"/>
          <w:noProof/>
          <w:color w:val="000000"/>
          <w:kern w:val="2"/>
          <w:sz w:val="22"/>
          <w:szCs w:val="22"/>
          <w:lang w:val="en-GB" w:eastAsia="en-US"/>
          <w14:ligatures w14:val="standardContextual"/>
        </w:rPr>
        <w:drawing>
          <wp:inline distT="0" distB="0" distL="0" distR="0" wp14:anchorId="486D56AC" wp14:editId="25A2EE74">
            <wp:extent cx="2655570" cy="2151380"/>
            <wp:effectExtent l="0" t="0" r="0" b="1270"/>
            <wp:docPr id="1334268068" name="Picture 16" descr="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wa wstawianie obraz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5570" cy="2151380"/>
                    </a:xfrm>
                    <a:prstGeom prst="rect">
                      <a:avLst/>
                    </a:prstGeom>
                    <a:noFill/>
                    <a:ln>
                      <a:noFill/>
                    </a:ln>
                  </pic:spPr>
                </pic:pic>
              </a:graphicData>
            </a:graphic>
          </wp:inline>
        </w:drawing>
      </w:r>
    </w:p>
    <w:p w14:paraId="64AD9F91" w14:textId="77777777" w:rsidR="005430A1" w:rsidRPr="00AD3BA7" w:rsidRDefault="005430A1" w:rsidP="005430A1">
      <w:pPr>
        <w:pStyle w:val="Legenda"/>
        <w:jc w:val="both"/>
        <w:rPr>
          <w:lang w:val="en-US"/>
        </w:rPr>
      </w:pPr>
      <w:r w:rsidRPr="00AD3BA7">
        <w:rPr>
          <w:lang w:val="en-US"/>
        </w:rPr>
        <w:t>Relationship between the percentage of PiS voters in the municipality and the percentage of vaccinated people</w:t>
      </w:r>
    </w:p>
    <w:p w14:paraId="73CF61B4"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The most distinctive negative trend concerned PiS, the right-wing populist party which held the majority in both the Sejm and the Senate during the Covid-19 pandemic. In municipalities with a relatively low percentage of vaccinated people, PiS tended to receive up to 60% of votes on average. </w:t>
      </w:r>
      <w:r w:rsidRPr="00161685">
        <w:rPr>
          <w:rStyle w:val="normaltextrun"/>
          <w:rFonts w:ascii="Cambria" w:eastAsiaTheme="minorHAnsi" w:hAnsi="Cambria" w:cs="Segoe UI"/>
          <w:color w:val="000000"/>
          <w:kern w:val="2"/>
          <w:sz w:val="22"/>
          <w:szCs w:val="22"/>
          <w:lang w:val="en-GB" w:eastAsia="en-US"/>
          <w14:ligatures w14:val="standardContextual"/>
        </w:rPr>
        <w:t>Such differences may have occurred due to other factors such as education, residence, and others.</w:t>
      </w:r>
      <w:r w:rsidRPr="00161685">
        <w:rPr>
          <w:rStyle w:val="normaltextrun"/>
          <w:rFonts w:ascii="Cambria" w:eastAsiaTheme="minorHAnsi" w:hAnsi="Cambria"/>
          <w:color w:val="000000"/>
          <w:kern w:val="2"/>
          <w:sz w:val="22"/>
          <w:szCs w:val="22"/>
          <w:lang w:val="en-GB" w:eastAsia="en-US"/>
          <w14:ligatures w14:val="standardContextual"/>
        </w:rPr>
        <w:t> </w:t>
      </w:r>
    </w:p>
    <w:p w14:paraId="75E42309" w14:textId="77777777" w:rsidR="005430A1" w:rsidRDefault="005430A1" w:rsidP="005430A1">
      <w:pPr>
        <w:pStyle w:val="paragraph"/>
        <w:keepNext/>
        <w:spacing w:before="0" w:beforeAutospacing="0" w:after="0" w:afterAutospacing="0"/>
        <w:jc w:val="both"/>
        <w:textAlignment w:val="baseline"/>
      </w:pPr>
      <w:r w:rsidRPr="00161685">
        <w:rPr>
          <w:rStyle w:val="normaltextrun"/>
          <w:rFonts w:ascii="Cambria" w:eastAsiaTheme="minorHAnsi" w:hAnsi="Cambria"/>
          <w:noProof/>
          <w:kern w:val="2"/>
          <w:sz w:val="22"/>
          <w:szCs w:val="22"/>
          <w:lang w:val="en-GB" w:eastAsia="en-US"/>
          <w14:ligatures w14:val="standardContextual"/>
        </w:rPr>
        <w:drawing>
          <wp:inline distT="0" distB="0" distL="0" distR="0" wp14:anchorId="76A29E45" wp14:editId="579EBDDE">
            <wp:extent cx="2655570" cy="2151380"/>
            <wp:effectExtent l="0" t="0" r="0" b="1270"/>
            <wp:docPr id="1631216323" name="Picture 17" descr="A graph of a person's heal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80713" name="Picture 17" descr="A graph of a person's healt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5570" cy="2151380"/>
                    </a:xfrm>
                    <a:prstGeom prst="rect">
                      <a:avLst/>
                    </a:prstGeom>
                    <a:noFill/>
                    <a:ln>
                      <a:noFill/>
                    </a:ln>
                  </pic:spPr>
                </pic:pic>
              </a:graphicData>
            </a:graphic>
          </wp:inline>
        </w:drawing>
      </w:r>
    </w:p>
    <w:p w14:paraId="4C20F8A5" w14:textId="77777777" w:rsidR="005430A1" w:rsidRPr="00AD3BA7" w:rsidRDefault="005430A1" w:rsidP="005430A1">
      <w:pPr>
        <w:pStyle w:val="Legenda"/>
        <w:jc w:val="both"/>
        <w:rPr>
          <w:rStyle w:val="normaltextrun"/>
          <w:lang w:val="en-US"/>
        </w:rPr>
      </w:pPr>
      <w:r w:rsidRPr="00AD3BA7">
        <w:rPr>
          <w:lang w:val="en-US"/>
        </w:rPr>
        <w:t>Relationship between the percentage of KO voters in the municipality and the percentage of vaccinated people</w:t>
      </w:r>
    </w:p>
    <w:p w14:paraId="27EFACD5" w14:textId="77777777" w:rsidR="005430A1" w:rsidRPr="00161685"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Koalicja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 xml:space="preserve"> </w:t>
      </w:r>
      <w:proofErr w:type="spellStart"/>
      <w:r w:rsidRPr="00161685">
        <w:rPr>
          <w:rStyle w:val="normaltextrun"/>
          <w:rFonts w:ascii="Cambria" w:eastAsiaTheme="minorHAnsi" w:hAnsi="Cambria" w:cs="Segoe UI"/>
          <w:color w:val="000000"/>
          <w:kern w:val="2"/>
          <w:sz w:val="22"/>
          <w:szCs w:val="22"/>
          <w:lang w:val="en-GB" w:eastAsia="en-US"/>
          <w14:ligatures w14:val="standardContextual"/>
        </w:rPr>
        <w:t>Obywatelska</w:t>
      </w:r>
      <w:proofErr w:type="spellEnd"/>
      <w:r w:rsidRPr="00161685">
        <w:rPr>
          <w:rStyle w:val="normaltextrun"/>
          <w:rFonts w:ascii="Cambria" w:eastAsiaTheme="minorHAnsi" w:hAnsi="Cambria" w:cs="Segoe UI"/>
          <w:color w:val="000000"/>
          <w:kern w:val="2"/>
          <w:sz w:val="22"/>
          <w:szCs w:val="22"/>
          <w:lang w:val="en-GB" w:eastAsia="en-US"/>
          <w14:ligatures w14:val="standardContextual"/>
        </w:rPr>
        <w:t>, the big tent party, tended to receive relatively more votes as the percentage of vaccinated people increased in the municipality. Surprisingly, they only received about 9% on average in the least vaccinated group.</w:t>
      </w:r>
      <w:r w:rsidRPr="00161685">
        <w:rPr>
          <w:rStyle w:val="normaltextrun"/>
          <w:rFonts w:ascii="Cambria" w:eastAsiaTheme="minorHAnsi" w:hAnsi="Cambria"/>
          <w:color w:val="000000"/>
          <w:kern w:val="2"/>
          <w:sz w:val="22"/>
          <w:szCs w:val="22"/>
          <w:lang w:val="en-GB" w:eastAsia="en-US"/>
          <w14:ligatures w14:val="standardContextual"/>
        </w:rPr>
        <w:t> </w:t>
      </w:r>
    </w:p>
    <w:p w14:paraId="30C62785" w14:textId="77777777" w:rsidR="005430A1"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r w:rsidRPr="00161685">
        <w:rPr>
          <w:rStyle w:val="normaltextrun"/>
          <w:rFonts w:ascii="Cambria" w:eastAsiaTheme="minorHAnsi" w:hAnsi="Cambria" w:cs="Segoe UI"/>
          <w:color w:val="000000"/>
          <w:kern w:val="2"/>
          <w:sz w:val="22"/>
          <w:szCs w:val="22"/>
          <w:lang w:val="en-GB" w:eastAsia="en-US"/>
          <w14:ligatures w14:val="standardContextual"/>
        </w:rPr>
        <w:t xml:space="preserve">It is important not to approach charts with a black-and-white attitude, but rather to </w:t>
      </w:r>
      <w:proofErr w:type="gramStart"/>
      <w:r w:rsidRPr="00161685">
        <w:rPr>
          <w:rStyle w:val="normaltextrun"/>
          <w:rFonts w:ascii="Cambria" w:eastAsiaTheme="minorHAnsi" w:hAnsi="Cambria" w:cs="Segoe UI"/>
          <w:color w:val="000000"/>
          <w:kern w:val="2"/>
          <w:sz w:val="22"/>
          <w:szCs w:val="22"/>
          <w:lang w:val="en-GB" w:eastAsia="en-US"/>
          <w14:ligatures w14:val="standardContextual"/>
        </w:rPr>
        <w:t>take into account</w:t>
      </w:r>
      <w:proofErr w:type="gramEnd"/>
      <w:r w:rsidRPr="00161685">
        <w:rPr>
          <w:rStyle w:val="normaltextrun"/>
          <w:rFonts w:ascii="Cambria" w:eastAsiaTheme="minorHAnsi" w:hAnsi="Cambria" w:cs="Segoe UI"/>
          <w:color w:val="000000"/>
          <w:kern w:val="2"/>
          <w:sz w:val="22"/>
          <w:szCs w:val="22"/>
          <w:lang w:val="en-GB" w:eastAsia="en-US"/>
          <w14:ligatures w14:val="standardContextual"/>
        </w:rPr>
        <w:t xml:space="preserve"> other factors. Overall, our analysis confirms a strong link between vaccination rates and political views. It turns out that voters for right-wing parties are less likely to vaccinate. This relationship is particularly well illustrated in the chart describing the results for PiS</w:t>
      </w:r>
      <w:r>
        <w:rPr>
          <w:rStyle w:val="normaltextrun"/>
          <w:rFonts w:ascii="Cambria" w:eastAsiaTheme="minorHAnsi" w:hAnsi="Cambria" w:cs="Segoe UI"/>
          <w:color w:val="000000"/>
          <w:kern w:val="2"/>
          <w:sz w:val="22"/>
          <w:szCs w:val="22"/>
          <w:lang w:val="en-GB" w:eastAsia="en-US"/>
          <w14:ligatures w14:val="standardContextual"/>
        </w:rPr>
        <w:t>.</w:t>
      </w:r>
      <w:r w:rsidRPr="00161685">
        <w:rPr>
          <w:rStyle w:val="normaltextrun"/>
          <w:rFonts w:ascii="Cambria" w:eastAsiaTheme="minorHAnsi" w:hAnsi="Cambria"/>
          <w:color w:val="000000"/>
          <w:kern w:val="2"/>
          <w:sz w:val="22"/>
          <w:szCs w:val="22"/>
          <w:lang w:val="en-GB" w:eastAsia="en-US"/>
          <w14:ligatures w14:val="standardContextual"/>
        </w:rPr>
        <w:t> </w:t>
      </w:r>
    </w:p>
    <w:p w14:paraId="3CE6DF60" w14:textId="77777777" w:rsidR="005430A1" w:rsidRPr="00C96A3E" w:rsidRDefault="005430A1" w:rsidP="005430A1">
      <w:pPr>
        <w:pStyle w:val="paragraph"/>
        <w:spacing w:before="0" w:beforeAutospacing="0" w:after="0" w:afterAutospacing="0"/>
        <w:jc w:val="both"/>
        <w:textAlignment w:val="baseline"/>
        <w:rPr>
          <w:rStyle w:val="normaltextrun"/>
          <w:rFonts w:ascii="Cambria" w:eastAsiaTheme="minorHAnsi" w:hAnsi="Cambria"/>
          <w:color w:val="000000"/>
          <w:kern w:val="2"/>
          <w:sz w:val="22"/>
          <w:szCs w:val="22"/>
          <w:lang w:val="en-GB" w:eastAsia="en-US"/>
          <w14:ligatures w14:val="standardContextual"/>
        </w:rPr>
      </w:pPr>
    </w:p>
    <w:p w14:paraId="00143959" w14:textId="77777777" w:rsidR="005430A1" w:rsidRDefault="005430A1" w:rsidP="005430A1">
      <w:pPr>
        <w:rPr>
          <w:rStyle w:val="normaltextrun"/>
          <w:b/>
          <w:bCs/>
          <w:sz w:val="24"/>
          <w:szCs w:val="24"/>
          <w:lang w:val="en-GB"/>
        </w:rPr>
      </w:pPr>
      <w:r w:rsidRPr="00D77805">
        <w:rPr>
          <w:rStyle w:val="normaltextrun"/>
          <w:rFonts w:ascii="Cambria" w:hAnsi="Cambria" w:cs="Segoe UI"/>
          <w:b/>
          <w:bCs/>
          <w:color w:val="000000"/>
          <w:sz w:val="24"/>
          <w:szCs w:val="24"/>
          <w:lang w:val="en-GB"/>
        </w:rPr>
        <w:t>The neighbourhood effect</w:t>
      </w:r>
      <w:r w:rsidRPr="00D77805">
        <w:rPr>
          <w:rStyle w:val="normaltextrun"/>
          <w:b/>
          <w:bCs/>
          <w:sz w:val="24"/>
          <w:szCs w:val="24"/>
          <w:lang w:val="en-GB"/>
        </w:rPr>
        <w:t> </w:t>
      </w:r>
    </w:p>
    <w:p w14:paraId="22E8CC26" w14:textId="77777777" w:rsidR="005430A1" w:rsidRPr="00C96A3E" w:rsidRDefault="005430A1" w:rsidP="005430A1">
      <w:pPr>
        <w:rPr>
          <w:rFonts w:ascii="Cambria" w:hAnsi="Cambria" w:cs="Segoe UI"/>
          <w:b/>
          <w:bCs/>
          <w:sz w:val="24"/>
          <w:szCs w:val="24"/>
          <w:lang w:val="en-GB"/>
        </w:rPr>
      </w:pPr>
      <w:r>
        <w:rPr>
          <w:rStyle w:val="normaltextrun"/>
          <w:rFonts w:ascii="Cambria" w:eastAsiaTheme="majorEastAsia" w:hAnsi="Cambria" w:cs="Segoe UI"/>
          <w:lang w:val="en-GB"/>
        </w:rPr>
        <w:t>The neighbourhood effect is an economic and social science concept that assumes that neighbourhoods have either a direct or indirect effect on individual behaviours. That is why one may posit the propensity to vaccinate is almost as contagious as the coronavirus itself. If we take a closer look at the municipalities map connected with the vaccination percentage data, we can predict that similar values cluster together.</w:t>
      </w:r>
      <w:r w:rsidRPr="001F624D">
        <w:rPr>
          <w:rStyle w:val="eop"/>
          <w:rFonts w:ascii="Cambria" w:eastAsiaTheme="majorEastAsia" w:hAnsi="Cambria" w:cs="Segoe UI"/>
          <w:lang w:val="en-US"/>
        </w:rPr>
        <w:t> </w:t>
      </w:r>
    </w:p>
    <w:p w14:paraId="57EC85DA" w14:textId="77777777" w:rsidR="005430A1" w:rsidRDefault="005430A1" w:rsidP="005430A1">
      <w:pPr>
        <w:pStyle w:val="paragraph"/>
        <w:keepNext/>
        <w:spacing w:before="0" w:beforeAutospacing="0" w:after="0" w:afterAutospacing="0"/>
        <w:jc w:val="center"/>
        <w:textAlignment w:val="baseline"/>
      </w:pPr>
      <w:r>
        <w:rPr>
          <w:rStyle w:val="wacimagecontainer"/>
          <w:rFonts w:ascii="Segoe UI" w:eastAsiaTheme="majorEastAsia" w:hAnsi="Segoe UI" w:cs="Segoe UI"/>
          <w:noProof/>
          <w:sz w:val="18"/>
          <w:szCs w:val="18"/>
        </w:rPr>
        <w:lastRenderedPageBreak/>
        <w:drawing>
          <wp:inline distT="0" distB="0" distL="0" distR="0" wp14:anchorId="7FE6D0C6" wp14:editId="54E4480B">
            <wp:extent cx="2757216" cy="2280356"/>
            <wp:effectExtent l="0" t="0" r="5080" b="5715"/>
            <wp:docPr id="263162810" name="Obraz 4"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9692" name="Obraz 4" descr="Obraz zawierający mapa&#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5245" cy="2311808"/>
                    </a:xfrm>
                    <a:prstGeom prst="rect">
                      <a:avLst/>
                    </a:prstGeom>
                    <a:noFill/>
                    <a:ln>
                      <a:noFill/>
                    </a:ln>
                  </pic:spPr>
                </pic:pic>
              </a:graphicData>
            </a:graphic>
          </wp:inline>
        </w:drawing>
      </w:r>
    </w:p>
    <w:p w14:paraId="27D7DE94" w14:textId="77777777" w:rsidR="005430A1" w:rsidRPr="00F4164B" w:rsidRDefault="005430A1" w:rsidP="005430A1">
      <w:pPr>
        <w:pStyle w:val="Legenda"/>
        <w:jc w:val="center"/>
        <w:rPr>
          <w:rFonts w:ascii="Cambria" w:hAnsi="Cambria"/>
          <w:color w:val="808080" w:themeColor="background1" w:themeShade="80"/>
          <w:lang w:val="en-US"/>
        </w:rPr>
      </w:pPr>
      <w:r w:rsidRPr="00F4164B">
        <w:rPr>
          <w:rFonts w:ascii="Cambria" w:hAnsi="Cambria"/>
          <w:color w:val="808080" w:themeColor="background1" w:themeShade="80"/>
          <w:lang w:val="en-US"/>
        </w:rPr>
        <w:t>Percentage of inhabitants fully vaccinated against COVID-19 in 2021</w:t>
      </w:r>
    </w:p>
    <w:p w14:paraId="1F829A33" w14:textId="77777777" w:rsidR="005430A1" w:rsidRPr="001F624D" w:rsidRDefault="005430A1" w:rsidP="005430A1">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mbria" w:eastAsiaTheme="majorEastAsia" w:hAnsi="Cambria" w:cs="Segoe UI"/>
          <w:color w:val="000000"/>
          <w:sz w:val="22"/>
          <w:szCs w:val="22"/>
          <w:lang w:val="en-GB"/>
        </w:rPr>
        <w:t>We managed to prove that by analysing the overall clustering of the spatial data using a statistical measure - Moran’s I. The Global Moran’s I turned out to equal approximately 0.71 which indicates that the spatial autocorrelation is in fact present in this dataset. Moreover, the Local Moran's I also showed that the spatial autocorrelation is positive. It turns out that 941 out of 2477 municipalities present significant spatial data patterns</w:t>
      </w:r>
      <w:r>
        <w:rPr>
          <w:rStyle w:val="normaltextrun"/>
          <w:rFonts w:ascii="Cambria" w:eastAsiaTheme="majorEastAsia" w:hAnsi="Cambria" w:cs="Segoe UI"/>
          <w:color w:val="000000"/>
          <w:sz w:val="22"/>
          <w:szCs w:val="22"/>
          <w:lang w:val="en"/>
        </w:rPr>
        <w:t xml:space="preserve"> at a significance level of p = 0.05.</w:t>
      </w:r>
      <w:r w:rsidRPr="001F624D">
        <w:rPr>
          <w:rStyle w:val="eop"/>
          <w:rFonts w:ascii="Cambria" w:eastAsiaTheme="majorEastAsia" w:hAnsi="Cambria" w:cs="Segoe UI"/>
          <w:color w:val="000000"/>
          <w:sz w:val="22"/>
          <w:szCs w:val="22"/>
          <w:lang w:val="en-US"/>
        </w:rPr>
        <w:t> </w:t>
      </w:r>
    </w:p>
    <w:p w14:paraId="70626679" w14:textId="77777777" w:rsidR="005430A1" w:rsidRPr="001F624D" w:rsidRDefault="005430A1" w:rsidP="005430A1">
      <w:pPr>
        <w:pStyle w:val="paragraph"/>
        <w:spacing w:before="0" w:beforeAutospacing="0" w:after="0" w:afterAutospacing="0"/>
        <w:jc w:val="both"/>
        <w:textAlignment w:val="baseline"/>
        <w:rPr>
          <w:rFonts w:ascii="Segoe UI" w:hAnsi="Segoe UI" w:cs="Segoe UI"/>
          <w:sz w:val="18"/>
          <w:szCs w:val="18"/>
          <w:lang w:val="en-US"/>
        </w:rPr>
      </w:pPr>
      <w:r w:rsidRPr="001F624D">
        <w:rPr>
          <w:rStyle w:val="eop"/>
          <w:rFonts w:ascii="Cambria" w:eastAsiaTheme="majorEastAsia" w:hAnsi="Cambria" w:cs="Segoe UI"/>
          <w:color w:val="000000"/>
          <w:sz w:val="22"/>
          <w:szCs w:val="22"/>
          <w:lang w:val="en-US"/>
        </w:rPr>
        <w:t> </w:t>
      </w:r>
    </w:p>
    <w:p w14:paraId="0A0228E5" w14:textId="77777777" w:rsidR="005430A1" w:rsidRDefault="005430A1" w:rsidP="005430A1">
      <w:pPr>
        <w:pStyle w:val="paragraph"/>
        <w:keepNext/>
        <w:spacing w:before="0" w:beforeAutospacing="0" w:after="0" w:afterAutospacing="0"/>
        <w:jc w:val="center"/>
        <w:textAlignment w:val="baseline"/>
      </w:pPr>
      <w:r>
        <w:rPr>
          <w:rStyle w:val="wacimagecontainer"/>
          <w:rFonts w:ascii="Segoe UI" w:eastAsiaTheme="majorEastAsia" w:hAnsi="Segoe UI" w:cs="Segoe UI"/>
          <w:noProof/>
          <w:sz w:val="18"/>
          <w:szCs w:val="18"/>
        </w:rPr>
        <w:drawing>
          <wp:inline distT="0" distB="0" distL="0" distR="0" wp14:anchorId="54ACC176" wp14:editId="0286A230">
            <wp:extent cx="2765777" cy="2018236"/>
            <wp:effectExtent l="0" t="0" r="0" b="1270"/>
            <wp:docPr id="2128256767" name="Obraz 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5375" cy="2047131"/>
                    </a:xfrm>
                    <a:prstGeom prst="rect">
                      <a:avLst/>
                    </a:prstGeom>
                    <a:noFill/>
                    <a:ln>
                      <a:noFill/>
                    </a:ln>
                  </pic:spPr>
                </pic:pic>
              </a:graphicData>
            </a:graphic>
          </wp:inline>
        </w:drawing>
      </w:r>
    </w:p>
    <w:p w14:paraId="0FE7931D" w14:textId="77777777" w:rsidR="005430A1" w:rsidRPr="00F4164B" w:rsidRDefault="005430A1" w:rsidP="005430A1">
      <w:pPr>
        <w:pStyle w:val="Legenda"/>
        <w:jc w:val="center"/>
        <w:rPr>
          <w:rFonts w:ascii="Cambria" w:hAnsi="Cambria"/>
          <w:color w:val="808080" w:themeColor="background1" w:themeShade="80"/>
          <w:lang w:val="en-US"/>
        </w:rPr>
      </w:pPr>
      <w:r w:rsidRPr="00F4164B">
        <w:rPr>
          <w:rFonts w:ascii="Cambria" w:hAnsi="Cambria"/>
          <w:color w:val="808080" w:themeColor="background1" w:themeShade="80"/>
          <w:lang w:val="en-US"/>
        </w:rPr>
        <w:t>Local Moran’s I in municipalities</w:t>
      </w:r>
      <w:r w:rsidRPr="001F624D">
        <w:rPr>
          <w:rStyle w:val="eop"/>
          <w:rFonts w:ascii="Cambria" w:eastAsiaTheme="majorEastAsia" w:hAnsi="Cambria" w:cs="Segoe UI"/>
          <w:color w:val="808080"/>
          <w:sz w:val="16"/>
          <w:szCs w:val="16"/>
          <w:lang w:val="en-US"/>
        </w:rPr>
        <w:t> </w:t>
      </w:r>
    </w:p>
    <w:p w14:paraId="420382AC" w14:textId="77777777" w:rsidR="005430A1" w:rsidRPr="00C96A3E" w:rsidRDefault="005430A1" w:rsidP="005430A1">
      <w:pPr>
        <w:pStyle w:val="paragraph"/>
        <w:spacing w:before="0" w:beforeAutospacing="0" w:after="0" w:afterAutospacing="0"/>
        <w:jc w:val="both"/>
        <w:textAlignment w:val="baseline"/>
        <w:rPr>
          <w:rStyle w:val="normaltextrun"/>
          <w:rFonts w:ascii="Segoe UI" w:hAnsi="Segoe UI" w:cs="Segoe UI"/>
          <w:sz w:val="18"/>
          <w:szCs w:val="18"/>
          <w:lang w:val="en-US"/>
        </w:rPr>
      </w:pPr>
      <w:r w:rsidRPr="001F624D">
        <w:rPr>
          <w:rStyle w:val="eop"/>
          <w:rFonts w:ascii="Cambria" w:eastAsiaTheme="majorEastAsia" w:hAnsi="Cambria" w:cs="Segoe UI"/>
          <w:color w:val="808080"/>
          <w:sz w:val="16"/>
          <w:szCs w:val="16"/>
          <w:lang w:val="en-US"/>
        </w:rPr>
        <w:t> </w:t>
      </w:r>
    </w:p>
    <w:p w14:paraId="1BB8D0BC" w14:textId="77777777" w:rsidR="005430A1" w:rsidRPr="001F624D" w:rsidRDefault="005430A1" w:rsidP="005430A1">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mbria" w:eastAsiaTheme="majorEastAsia" w:hAnsi="Cambria" w:cs="Segoe UI"/>
          <w:color w:val="000000"/>
          <w:sz w:val="22"/>
          <w:szCs w:val="22"/>
          <w:lang w:val="en-GB"/>
        </w:rPr>
        <w:t xml:space="preserve">Creating a LISA (Local Indicators of Spatial Association) cluster map allowed us to distinctly show that propensity to vaccinate is in fact contagious. It seems </w:t>
      </w:r>
      <w:proofErr w:type="gramStart"/>
      <w:r>
        <w:rPr>
          <w:rStyle w:val="normaltextrun"/>
          <w:rFonts w:ascii="Cambria" w:eastAsiaTheme="majorEastAsia" w:hAnsi="Cambria" w:cs="Segoe UI"/>
          <w:color w:val="000000"/>
          <w:sz w:val="22"/>
          <w:szCs w:val="22"/>
          <w:lang w:val="en-GB"/>
        </w:rPr>
        <w:t>really clear</w:t>
      </w:r>
      <w:proofErr w:type="gramEnd"/>
      <w:r>
        <w:rPr>
          <w:rStyle w:val="normaltextrun"/>
          <w:rFonts w:ascii="Cambria" w:eastAsiaTheme="majorEastAsia" w:hAnsi="Cambria" w:cs="Segoe UI"/>
          <w:color w:val="000000"/>
          <w:sz w:val="22"/>
          <w:szCs w:val="22"/>
          <w:lang w:val="en-GB"/>
        </w:rPr>
        <w:t xml:space="preserve"> that the western part of Poland was definitely more enthusiastic about the vaccines than the eastern part. We can also clearly observe that the natural border happens to run closely to the Vistula River. Poland’s longest river divides the country between the </w:t>
      </w:r>
      <w:r>
        <w:rPr>
          <w:rStyle w:val="normaltextrun"/>
          <w:rFonts w:ascii="Cambria" w:eastAsiaTheme="majorEastAsia" w:hAnsi="Cambria" w:cs="Segoe UI"/>
          <w:color w:val="000000"/>
          <w:sz w:val="22"/>
          <w:szCs w:val="22"/>
          <w:lang w:val="en-GB"/>
        </w:rPr>
        <w:t>municipalities classified as HH (High-High - municipalities with high percentage of inhabitants fully vaccinated against COVID - 19 surrounded by other municipalities with high rate) and the LL (Low-Low - municipalities with low percentage of inhabitants fully vaccinated against COVID-19 surrounded by other municipalities with low rate).</w:t>
      </w:r>
      <w:r w:rsidRPr="001F624D">
        <w:rPr>
          <w:rStyle w:val="eop"/>
          <w:rFonts w:ascii="Cambria" w:eastAsiaTheme="majorEastAsia" w:hAnsi="Cambria" w:cs="Segoe UI"/>
          <w:color w:val="000000"/>
          <w:sz w:val="22"/>
          <w:szCs w:val="22"/>
          <w:lang w:val="en-US"/>
        </w:rPr>
        <w:t> </w:t>
      </w:r>
    </w:p>
    <w:p w14:paraId="1C2C8461" w14:textId="77777777" w:rsidR="005430A1" w:rsidRDefault="005430A1" w:rsidP="005430A1">
      <w:pPr>
        <w:pStyle w:val="paragraph"/>
        <w:keepNext/>
        <w:spacing w:before="0" w:beforeAutospacing="0" w:after="0" w:afterAutospacing="0"/>
        <w:jc w:val="center"/>
        <w:textAlignment w:val="baseline"/>
      </w:pPr>
      <w:r>
        <w:rPr>
          <w:rFonts w:ascii="Cambria" w:eastAsiaTheme="majorEastAsia" w:hAnsi="Cambria" w:cs="Segoe UI"/>
          <w:noProof/>
          <w:sz w:val="22"/>
          <w:szCs w:val="22"/>
          <w:lang w:val="en-US"/>
          <w14:ligatures w14:val="standardContextual"/>
        </w:rPr>
        <w:drawing>
          <wp:inline distT="0" distB="0" distL="0" distR="0" wp14:anchorId="0208C882" wp14:editId="2600D821">
            <wp:extent cx="2867377" cy="2867377"/>
            <wp:effectExtent l="0" t="0" r="9525" b="9525"/>
            <wp:docPr id="859003492" name="Picture 1"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59917" name="Picture 1" descr="A map of the countr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2710" cy="2872710"/>
                    </a:xfrm>
                    <a:prstGeom prst="rect">
                      <a:avLst/>
                    </a:prstGeom>
                  </pic:spPr>
                </pic:pic>
              </a:graphicData>
            </a:graphic>
          </wp:inline>
        </w:drawing>
      </w:r>
    </w:p>
    <w:p w14:paraId="72DF4D09" w14:textId="77777777" w:rsidR="005430A1" w:rsidRPr="006319A7" w:rsidRDefault="005430A1" w:rsidP="005430A1">
      <w:pPr>
        <w:pStyle w:val="Legenda"/>
        <w:jc w:val="center"/>
        <w:rPr>
          <w:rFonts w:ascii="Cambria" w:hAnsi="Cambria"/>
          <w:color w:val="808080" w:themeColor="background1" w:themeShade="80"/>
          <w:lang w:val="en-US"/>
        </w:rPr>
      </w:pPr>
      <w:r w:rsidRPr="006319A7">
        <w:rPr>
          <w:rFonts w:ascii="Cambria" w:hAnsi="Cambria"/>
          <w:color w:val="808080" w:themeColor="background1" w:themeShade="80"/>
          <w:lang w:val="en-US"/>
        </w:rPr>
        <w:t>LISA cluster map with the course of Vistula</w:t>
      </w:r>
      <w:r w:rsidRPr="001F624D">
        <w:rPr>
          <w:rStyle w:val="eop"/>
          <w:rFonts w:ascii="Cambria" w:eastAsiaTheme="majorEastAsia" w:hAnsi="Cambria" w:cs="Segoe UI"/>
          <w:color w:val="808080"/>
          <w:sz w:val="16"/>
          <w:szCs w:val="16"/>
          <w:lang w:val="en-US"/>
        </w:rPr>
        <w:t> </w:t>
      </w:r>
    </w:p>
    <w:p w14:paraId="7B9B3D44" w14:textId="77777777" w:rsidR="005430A1" w:rsidRPr="001F624D" w:rsidRDefault="005430A1" w:rsidP="005430A1">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mbria" w:eastAsiaTheme="majorEastAsia" w:hAnsi="Cambria" w:cs="Segoe UI"/>
          <w:color w:val="000000"/>
          <w:sz w:val="22"/>
          <w:szCs w:val="22"/>
          <w:lang w:val="en-GB"/>
        </w:rPr>
        <w:t>Moreover, we can look at the scatterplot that also emphasises the clustering of similar levels of inhabitants fully vaccinated against COVID-19.</w:t>
      </w:r>
      <w:r w:rsidRPr="001F624D">
        <w:rPr>
          <w:rStyle w:val="eop"/>
          <w:rFonts w:ascii="Cambria" w:eastAsiaTheme="majorEastAsia" w:hAnsi="Cambria" w:cs="Segoe UI"/>
          <w:color w:val="000000"/>
          <w:sz w:val="22"/>
          <w:szCs w:val="22"/>
          <w:lang w:val="en-US"/>
        </w:rPr>
        <w:t> </w:t>
      </w:r>
    </w:p>
    <w:p w14:paraId="0D8A423B" w14:textId="77777777" w:rsidR="005430A1" w:rsidRPr="001F624D" w:rsidRDefault="005430A1" w:rsidP="005430A1">
      <w:pPr>
        <w:pStyle w:val="paragraph"/>
        <w:spacing w:before="0" w:beforeAutospacing="0" w:after="0" w:afterAutospacing="0"/>
        <w:jc w:val="both"/>
        <w:textAlignment w:val="baseline"/>
        <w:rPr>
          <w:rFonts w:ascii="Segoe UI" w:hAnsi="Segoe UI" w:cs="Segoe UI"/>
          <w:sz w:val="18"/>
          <w:szCs w:val="18"/>
          <w:lang w:val="en-US"/>
        </w:rPr>
      </w:pPr>
      <w:r w:rsidRPr="001F624D">
        <w:rPr>
          <w:rStyle w:val="eop"/>
          <w:rFonts w:ascii="Cambria" w:eastAsiaTheme="majorEastAsia" w:hAnsi="Cambria" w:cs="Segoe UI"/>
          <w:color w:val="000000"/>
          <w:sz w:val="22"/>
          <w:szCs w:val="22"/>
          <w:lang w:val="en-US"/>
        </w:rPr>
        <w:t> </w:t>
      </w:r>
    </w:p>
    <w:p w14:paraId="0C1B93E6" w14:textId="77777777" w:rsidR="005430A1" w:rsidRDefault="005430A1" w:rsidP="005430A1">
      <w:pPr>
        <w:pStyle w:val="paragraph"/>
        <w:keepNext/>
        <w:spacing w:before="0" w:beforeAutospacing="0" w:after="0" w:afterAutospacing="0"/>
        <w:jc w:val="center"/>
        <w:textAlignment w:val="baseline"/>
      </w:pPr>
      <w:r>
        <w:rPr>
          <w:rStyle w:val="wacimagecontainer"/>
          <w:rFonts w:ascii="Segoe UI" w:eastAsiaTheme="majorEastAsia" w:hAnsi="Segoe UI" w:cs="Segoe UI"/>
          <w:noProof/>
          <w:sz w:val="18"/>
          <w:szCs w:val="18"/>
        </w:rPr>
        <w:drawing>
          <wp:inline distT="0" distB="0" distL="0" distR="0" wp14:anchorId="09703D9B" wp14:editId="31F82A6B">
            <wp:extent cx="2247900" cy="1843023"/>
            <wp:effectExtent l="0" t="0" r="0" b="5080"/>
            <wp:docPr id="1096754176"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8530" name="Obraz 1" descr="Obraz zawierający tekst, zrzut ekranu, diagram, Wykres&#10;&#10;Opis wygenerowany automatyczni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2652" cy="1855118"/>
                    </a:xfrm>
                    <a:prstGeom prst="rect">
                      <a:avLst/>
                    </a:prstGeom>
                    <a:noFill/>
                    <a:ln>
                      <a:noFill/>
                    </a:ln>
                  </pic:spPr>
                </pic:pic>
              </a:graphicData>
            </a:graphic>
          </wp:inline>
        </w:drawing>
      </w:r>
    </w:p>
    <w:p w14:paraId="19059674" w14:textId="77777777" w:rsidR="005430A1" w:rsidRDefault="005430A1" w:rsidP="005430A1">
      <w:pPr>
        <w:pStyle w:val="Legenda"/>
        <w:jc w:val="center"/>
        <w:rPr>
          <w:rFonts w:ascii="Cambria" w:hAnsi="Cambria"/>
          <w:color w:val="808080" w:themeColor="background1" w:themeShade="80"/>
          <w:lang w:val="en-US"/>
        </w:rPr>
        <w:sectPr w:rsidR="005430A1" w:rsidSect="005430A1">
          <w:type w:val="continuous"/>
          <w:pgSz w:w="11906" w:h="16838"/>
          <w:pgMar w:top="1417" w:right="1417" w:bottom="1417" w:left="1417" w:header="708" w:footer="708" w:gutter="0"/>
          <w:cols w:num="2" w:space="708"/>
          <w:docGrid w:linePitch="360"/>
        </w:sectPr>
      </w:pPr>
      <w:r w:rsidRPr="00F4164B">
        <w:rPr>
          <w:rFonts w:ascii="Cambria" w:hAnsi="Cambria"/>
          <w:color w:val="808080" w:themeColor="background1" w:themeShade="80"/>
          <w:lang w:val="en-US"/>
        </w:rPr>
        <w:t>Local Moran’s I Scatterplo</w:t>
      </w:r>
      <w:r>
        <w:rPr>
          <w:rFonts w:ascii="Cambria" w:hAnsi="Cambria"/>
          <w:color w:val="808080" w:themeColor="background1" w:themeShade="80"/>
          <w:lang w:val="en-US"/>
        </w:rPr>
        <w:t>t</w:t>
      </w:r>
    </w:p>
    <w:p w14:paraId="0669A6F4" w14:textId="77777777" w:rsidR="005430A1" w:rsidRDefault="005430A1" w:rsidP="005430A1">
      <w:pPr>
        <w:jc w:val="center"/>
        <w:rPr>
          <w:rFonts w:ascii="Cambria" w:hAnsi="Cambria"/>
          <w:b/>
          <w:bCs/>
          <w:sz w:val="32"/>
          <w:szCs w:val="32"/>
          <w:lang w:val="en-US"/>
        </w:rPr>
      </w:pPr>
      <w:r>
        <w:rPr>
          <w:rFonts w:ascii="Cambria" w:hAnsi="Cambria"/>
          <w:b/>
          <w:bCs/>
          <w:sz w:val="32"/>
          <w:szCs w:val="32"/>
          <w:lang w:val="en-US"/>
        </w:rPr>
        <w:lastRenderedPageBreak/>
        <w:t>Conclusion</w:t>
      </w:r>
    </w:p>
    <w:p w14:paraId="1E3684B5" w14:textId="77777777" w:rsidR="005430A1" w:rsidRDefault="005430A1" w:rsidP="005430A1">
      <w:pPr>
        <w:rPr>
          <w:rFonts w:ascii="Cambria" w:hAnsi="Cambria"/>
          <w:b/>
          <w:bCs/>
          <w:sz w:val="32"/>
          <w:szCs w:val="32"/>
          <w:lang w:val="en-US"/>
        </w:rPr>
      </w:pPr>
    </w:p>
    <w:p w14:paraId="2C8DD1B9" w14:textId="2C212E46" w:rsidR="005430A1" w:rsidRPr="00811717" w:rsidRDefault="005430A1" w:rsidP="005430A1">
      <w:pPr>
        <w:jc w:val="both"/>
        <w:rPr>
          <w:rStyle w:val="normaltextrun"/>
          <w:rFonts w:eastAsiaTheme="majorEastAsia" w:cs="Segoe UI"/>
          <w:kern w:val="0"/>
          <w:lang w:val="en-GB" w:eastAsia="pl-PL"/>
          <w14:ligatures w14:val="none"/>
        </w:rPr>
        <w:sectPr w:rsidR="005430A1" w:rsidRPr="00811717" w:rsidSect="005430A1">
          <w:pgSz w:w="11906" w:h="16838"/>
          <w:pgMar w:top="1417" w:right="1417" w:bottom="1417" w:left="1417" w:header="708" w:footer="708" w:gutter="0"/>
          <w:cols w:space="708"/>
          <w:docGrid w:linePitch="360"/>
        </w:sectPr>
      </w:pPr>
      <w:r w:rsidRPr="00811717">
        <w:rPr>
          <w:rStyle w:val="normaltextrun"/>
          <w:rFonts w:ascii="Cambria" w:eastAsiaTheme="majorEastAsia" w:hAnsi="Cambria" w:cs="Segoe UI"/>
          <w:kern w:val="0"/>
          <w:lang w:val="en-GB" w:eastAsia="pl-PL"/>
          <w14:ligatures w14:val="none"/>
        </w:rPr>
        <w:t>Looking at the drivers of the Covid-19 vaccinations we can observe many emerging patterns. Larger and more populated municipalities tend to have higher number of fully vaccinated inhabitants. Furthermore, Eastern Poland seem to have lower levels of vaccination in comparison to the western part. The variation in vaccination rates among different age groups is notable. We dove deep to research what may factor when comparing municipalities of the same type which provided us with the knowledge that wealth of the inhabitants and several other factors impact vaccination rates.  Moreover, political views of individuals and the party of choice are profoundly connected with their vaccination commitment. Apart from that we took the neighbourhood effect into consideration and came up with conclusion that it is greatly visible in this case. This research allowed us to understand the drivers of Covid-19 vaccination in Poland deeper and the insight gained during the study extends the knowledge about this vast and bottomless topic</w:t>
      </w:r>
      <w:r>
        <w:rPr>
          <w:rStyle w:val="normaltextrun"/>
          <w:rFonts w:ascii="Cambria" w:eastAsiaTheme="majorEastAsia" w:hAnsi="Cambria" w:cs="Segoe UI"/>
          <w:kern w:val="0"/>
          <w:lang w:val="en-GB" w:eastAsia="pl-PL"/>
          <w14:ligatures w14:val="none"/>
        </w:rPr>
        <w:t>.</w:t>
      </w:r>
    </w:p>
    <w:p w14:paraId="10A7B558" w14:textId="77777777" w:rsidR="005430A1" w:rsidRDefault="005430A1" w:rsidP="005430A1">
      <w:pPr>
        <w:jc w:val="center"/>
        <w:rPr>
          <w:rFonts w:ascii="Cambria" w:hAnsi="Cambria"/>
          <w:b/>
          <w:bCs/>
          <w:sz w:val="32"/>
          <w:szCs w:val="32"/>
          <w:lang w:val="en-US"/>
        </w:rPr>
      </w:pPr>
      <w:r w:rsidRPr="00C951A1">
        <w:rPr>
          <w:rFonts w:ascii="Cambria" w:hAnsi="Cambria"/>
          <w:b/>
          <w:bCs/>
          <w:sz w:val="32"/>
          <w:szCs w:val="32"/>
          <w:lang w:val="en-US"/>
        </w:rPr>
        <w:lastRenderedPageBreak/>
        <w:t>Sources</w:t>
      </w:r>
    </w:p>
    <w:p w14:paraId="0CE4BC0D" w14:textId="77777777" w:rsidR="005430A1" w:rsidRPr="006B6E88" w:rsidRDefault="005430A1" w:rsidP="005430A1">
      <w:pPr>
        <w:jc w:val="center"/>
        <w:rPr>
          <w:rStyle w:val="normaltextrun"/>
          <w:rFonts w:ascii="Cambria" w:eastAsiaTheme="majorEastAsia" w:hAnsi="Cambria" w:cs="Segoe UI"/>
          <w:kern w:val="0"/>
          <w:lang w:val="en-GB" w:eastAsia="pl-PL"/>
          <w14:ligatures w14:val="none"/>
        </w:rPr>
      </w:pPr>
      <w:r w:rsidRPr="006B6E88">
        <w:rPr>
          <w:rStyle w:val="normaltextrun"/>
          <w:rFonts w:ascii="Cambria" w:eastAsiaTheme="majorEastAsia" w:hAnsi="Cambria" w:cs="Segoe UI"/>
          <w:kern w:val="0"/>
          <w:lang w:val="en-GB" w:eastAsia="pl-PL"/>
          <w14:ligatures w14:val="none"/>
        </w:rPr>
        <w:t>https://ourworldindata.org/covid-vaccinations#share-that-have-completed-the-initial-protocol-by-age</w:t>
      </w:r>
    </w:p>
    <w:p w14:paraId="3E0EF259" w14:textId="77777777" w:rsidR="005430A1" w:rsidRPr="006B6E88" w:rsidRDefault="005430A1" w:rsidP="005430A1">
      <w:pPr>
        <w:jc w:val="center"/>
        <w:rPr>
          <w:rStyle w:val="normaltextrun"/>
          <w:rFonts w:ascii="Cambria" w:eastAsiaTheme="majorEastAsia" w:hAnsi="Cambria" w:cs="Segoe UI"/>
          <w:kern w:val="0"/>
          <w:lang w:val="en-GB" w:eastAsia="pl-PL"/>
          <w14:ligatures w14:val="none"/>
        </w:rPr>
      </w:pPr>
      <w:r w:rsidRPr="006B6E88">
        <w:rPr>
          <w:rStyle w:val="normaltextrun"/>
          <w:rFonts w:ascii="Cambria" w:eastAsiaTheme="majorEastAsia" w:hAnsi="Cambria" w:cs="Segoe UI"/>
          <w:kern w:val="0"/>
          <w:lang w:val="en-GB" w:eastAsia="pl-PL"/>
          <w14:ligatures w14:val="none"/>
        </w:rPr>
        <w:t>https://www.money.pl/</w:t>
      </w:r>
    </w:p>
    <w:p w14:paraId="5E741FF0" w14:textId="77777777" w:rsidR="005430A1" w:rsidRPr="006B6E88" w:rsidRDefault="005430A1" w:rsidP="005430A1">
      <w:pPr>
        <w:jc w:val="center"/>
        <w:rPr>
          <w:rStyle w:val="normaltextrun"/>
          <w:rFonts w:ascii="Cambria" w:eastAsiaTheme="majorEastAsia" w:hAnsi="Cambria" w:cs="Segoe UI"/>
          <w:kern w:val="0"/>
          <w:lang w:val="en-GB" w:eastAsia="pl-PL"/>
          <w14:ligatures w14:val="none"/>
        </w:rPr>
      </w:pPr>
      <w:r w:rsidRPr="006B6E88">
        <w:rPr>
          <w:rStyle w:val="normaltextrun"/>
          <w:rFonts w:ascii="Cambria" w:eastAsiaTheme="majorEastAsia" w:hAnsi="Cambria" w:cs="Segoe UI"/>
          <w:kern w:val="0"/>
          <w:lang w:val="en-GB" w:eastAsia="pl-PL"/>
          <w14:ligatures w14:val="none"/>
        </w:rPr>
        <w:t>https://sejmsenat2023.pkw.gov.pl/sejmsenat2023/en</w:t>
      </w:r>
    </w:p>
    <w:p w14:paraId="27FA31B3" w14:textId="5681BA2D" w:rsidR="005430A1" w:rsidRPr="005430A1" w:rsidRDefault="005430A1" w:rsidP="005430A1">
      <w:pPr>
        <w:jc w:val="center"/>
        <w:rPr>
          <w:rFonts w:eastAsiaTheme="majorEastAsia" w:cs="Segoe UI"/>
          <w:kern w:val="0"/>
          <w:lang w:val="en-GB" w:eastAsia="pl-PL"/>
          <w14:ligatures w14:val="none"/>
        </w:rPr>
        <w:sectPr w:rsidR="005430A1" w:rsidRPr="005430A1" w:rsidSect="003A12FB">
          <w:pgSz w:w="11906" w:h="16838"/>
          <w:pgMar w:top="1418" w:right="1418" w:bottom="1418" w:left="1418" w:header="709" w:footer="709" w:gutter="0"/>
          <w:cols w:space="708"/>
          <w:docGrid w:linePitch="360"/>
        </w:sectPr>
      </w:pPr>
      <w:r>
        <w:rPr>
          <w:rStyle w:val="normaltextrun"/>
          <w:rFonts w:ascii="Cambria" w:eastAsiaTheme="majorEastAsia" w:hAnsi="Cambria" w:cs="Segoe UI"/>
          <w:kern w:val="0"/>
          <w:lang w:val="en-GB" w:eastAsia="pl-PL"/>
          <w14:ligatures w14:val="none"/>
        </w:rPr>
        <w:t>data files provided by contest Organi</w:t>
      </w:r>
      <w:r w:rsidR="003A12FB">
        <w:rPr>
          <w:rStyle w:val="normaltextrun"/>
          <w:rFonts w:ascii="Cambria" w:eastAsiaTheme="majorEastAsia" w:hAnsi="Cambria" w:cs="Segoe UI"/>
          <w:kern w:val="0"/>
          <w:lang w:val="en-GB" w:eastAsia="pl-PL"/>
          <w14:ligatures w14:val="none"/>
        </w:rPr>
        <w:t>zer</w:t>
      </w:r>
    </w:p>
    <w:p w14:paraId="32046A2A" w14:textId="74DB19AB" w:rsidR="0082543C" w:rsidRPr="005430A1" w:rsidRDefault="0082543C" w:rsidP="001932A6">
      <w:pPr>
        <w:rPr>
          <w:lang w:val="en-GB"/>
        </w:rPr>
        <w:sectPr w:rsidR="0082543C" w:rsidRPr="005430A1" w:rsidSect="009B5234">
          <w:pgSz w:w="11906" w:h="16838"/>
          <w:pgMar w:top="1417" w:right="1417" w:bottom="1417" w:left="1417" w:header="708" w:footer="708" w:gutter="0"/>
          <w:cols w:space="708"/>
          <w:docGrid w:linePitch="360"/>
        </w:sectPr>
      </w:pPr>
    </w:p>
    <w:p w14:paraId="5894CB90" w14:textId="7E70116A" w:rsidR="006B6E88" w:rsidRPr="005430A1" w:rsidRDefault="006B6E88" w:rsidP="005430A1">
      <w:pPr>
        <w:rPr>
          <w:rStyle w:val="normaltextrun"/>
          <w:rFonts w:eastAsiaTheme="majorEastAsia" w:cs="Segoe UI"/>
          <w:b/>
          <w:bCs/>
          <w:kern w:val="0"/>
          <w:lang w:val="en-GB" w:eastAsia="pl-PL"/>
          <w14:ligatures w14:val="none"/>
        </w:rPr>
      </w:pPr>
    </w:p>
    <w:sectPr w:rsidR="006B6E88" w:rsidRPr="005430A1" w:rsidSect="005430A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69E94" w14:textId="77777777" w:rsidR="00332D2F" w:rsidRDefault="00332D2F" w:rsidP="005430A1">
      <w:pPr>
        <w:spacing w:after="0" w:line="240" w:lineRule="auto"/>
      </w:pPr>
      <w:r>
        <w:separator/>
      </w:r>
    </w:p>
  </w:endnote>
  <w:endnote w:type="continuationSeparator" w:id="0">
    <w:p w14:paraId="16FDA2EA" w14:textId="77777777" w:rsidR="00332D2F" w:rsidRDefault="00332D2F" w:rsidP="0054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strony"/>
      </w:rPr>
      <w:id w:val="-50620414"/>
      <w:docPartObj>
        <w:docPartGallery w:val="Page Numbers (Bottom of Page)"/>
        <w:docPartUnique/>
      </w:docPartObj>
    </w:sdtPr>
    <w:sdtContent>
      <w:p w14:paraId="4469E9E1" w14:textId="21F1D243" w:rsidR="005430A1" w:rsidRDefault="005430A1" w:rsidP="005430A1">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14:paraId="1F2E0B08" w14:textId="77777777" w:rsidR="005430A1" w:rsidRDefault="005430A1" w:rsidP="005430A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strony"/>
      </w:rPr>
      <w:id w:val="-72661535"/>
      <w:docPartObj>
        <w:docPartGallery w:val="Page Numbers (Bottom of Page)"/>
        <w:docPartUnique/>
      </w:docPartObj>
    </w:sdtPr>
    <w:sdtContent>
      <w:p w14:paraId="04D9E2B9" w14:textId="2CE85DAF" w:rsidR="005430A1" w:rsidRDefault="005430A1" w:rsidP="00DE363E">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sdtContent>
  </w:sdt>
  <w:p w14:paraId="09F65593" w14:textId="77777777" w:rsidR="005430A1" w:rsidRDefault="005430A1" w:rsidP="005430A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04871" w14:textId="77777777" w:rsidR="00332D2F" w:rsidRDefault="00332D2F" w:rsidP="005430A1">
      <w:pPr>
        <w:spacing w:after="0" w:line="240" w:lineRule="auto"/>
      </w:pPr>
      <w:r>
        <w:separator/>
      </w:r>
    </w:p>
  </w:footnote>
  <w:footnote w:type="continuationSeparator" w:id="0">
    <w:p w14:paraId="62D3CC0E" w14:textId="77777777" w:rsidR="00332D2F" w:rsidRDefault="00332D2F" w:rsidP="00543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952391"/>
    <w:multiLevelType w:val="multilevel"/>
    <w:tmpl w:val="62D4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5589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CD"/>
    <w:rsid w:val="000125CD"/>
    <w:rsid w:val="000127BF"/>
    <w:rsid w:val="000177C2"/>
    <w:rsid w:val="00031D91"/>
    <w:rsid w:val="00041719"/>
    <w:rsid w:val="000702DC"/>
    <w:rsid w:val="000B2718"/>
    <w:rsid w:val="001032F6"/>
    <w:rsid w:val="001121FC"/>
    <w:rsid w:val="00135075"/>
    <w:rsid w:val="00142EE1"/>
    <w:rsid w:val="00161685"/>
    <w:rsid w:val="001932A6"/>
    <w:rsid w:val="001B4584"/>
    <w:rsid w:val="001B7A01"/>
    <w:rsid w:val="001F624D"/>
    <w:rsid w:val="00296B2E"/>
    <w:rsid w:val="002C55AA"/>
    <w:rsid w:val="002C7EC3"/>
    <w:rsid w:val="002E79D0"/>
    <w:rsid w:val="00300E82"/>
    <w:rsid w:val="003242A3"/>
    <w:rsid w:val="00332D2F"/>
    <w:rsid w:val="00340DBD"/>
    <w:rsid w:val="003744D7"/>
    <w:rsid w:val="003911CD"/>
    <w:rsid w:val="00394AEB"/>
    <w:rsid w:val="003A12FB"/>
    <w:rsid w:val="003E498B"/>
    <w:rsid w:val="00400898"/>
    <w:rsid w:val="0044573F"/>
    <w:rsid w:val="00450E29"/>
    <w:rsid w:val="00477BE7"/>
    <w:rsid w:val="00495D67"/>
    <w:rsid w:val="004A1E21"/>
    <w:rsid w:val="005008EE"/>
    <w:rsid w:val="005033FC"/>
    <w:rsid w:val="00523A08"/>
    <w:rsid w:val="0052666F"/>
    <w:rsid w:val="005301E8"/>
    <w:rsid w:val="005430A1"/>
    <w:rsid w:val="0054575B"/>
    <w:rsid w:val="005B6A6A"/>
    <w:rsid w:val="005C081A"/>
    <w:rsid w:val="005D0BC7"/>
    <w:rsid w:val="005E49FC"/>
    <w:rsid w:val="006125AB"/>
    <w:rsid w:val="00621756"/>
    <w:rsid w:val="006319A7"/>
    <w:rsid w:val="00681945"/>
    <w:rsid w:val="00685DCB"/>
    <w:rsid w:val="00692190"/>
    <w:rsid w:val="006B63C7"/>
    <w:rsid w:val="006B6E88"/>
    <w:rsid w:val="00774D8D"/>
    <w:rsid w:val="007E6ADF"/>
    <w:rsid w:val="00811717"/>
    <w:rsid w:val="00822BC4"/>
    <w:rsid w:val="0082543C"/>
    <w:rsid w:val="00857402"/>
    <w:rsid w:val="008F6C61"/>
    <w:rsid w:val="00935425"/>
    <w:rsid w:val="009566E3"/>
    <w:rsid w:val="0098489F"/>
    <w:rsid w:val="009B5234"/>
    <w:rsid w:val="009C0169"/>
    <w:rsid w:val="009E030F"/>
    <w:rsid w:val="00A1574A"/>
    <w:rsid w:val="00A2268A"/>
    <w:rsid w:val="00A370E1"/>
    <w:rsid w:val="00AA0B91"/>
    <w:rsid w:val="00AA296B"/>
    <w:rsid w:val="00AA583F"/>
    <w:rsid w:val="00AB2A93"/>
    <w:rsid w:val="00AD3BA7"/>
    <w:rsid w:val="00AE2DC4"/>
    <w:rsid w:val="00AF3D35"/>
    <w:rsid w:val="00AF4B81"/>
    <w:rsid w:val="00B50917"/>
    <w:rsid w:val="00B63B16"/>
    <w:rsid w:val="00C951A1"/>
    <w:rsid w:val="00C96A3E"/>
    <w:rsid w:val="00CA07B0"/>
    <w:rsid w:val="00CD2AC5"/>
    <w:rsid w:val="00D0037F"/>
    <w:rsid w:val="00D17060"/>
    <w:rsid w:val="00D62D09"/>
    <w:rsid w:val="00D77805"/>
    <w:rsid w:val="00D85DCC"/>
    <w:rsid w:val="00D92320"/>
    <w:rsid w:val="00DC2722"/>
    <w:rsid w:val="00DE226C"/>
    <w:rsid w:val="00E11CC2"/>
    <w:rsid w:val="00E34E56"/>
    <w:rsid w:val="00E57B8A"/>
    <w:rsid w:val="00E63818"/>
    <w:rsid w:val="00E6431E"/>
    <w:rsid w:val="00E74F5B"/>
    <w:rsid w:val="00ED383C"/>
    <w:rsid w:val="00EE2A42"/>
    <w:rsid w:val="00EF5BF1"/>
    <w:rsid w:val="00F05D6A"/>
    <w:rsid w:val="00F4164B"/>
    <w:rsid w:val="00F51282"/>
    <w:rsid w:val="00FE65B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7EF3"/>
  <w15:chartTrackingRefBased/>
  <w15:docId w15:val="{EFF1D550-BB6B-43DC-8F52-9B34EDE8B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911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911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911C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911C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911C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911C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911C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911C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911C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911CD"/>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911CD"/>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911C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911C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911C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911C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911C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911C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911CD"/>
    <w:rPr>
      <w:rFonts w:eastAsiaTheme="majorEastAsia" w:cstheme="majorBidi"/>
      <w:color w:val="272727" w:themeColor="text1" w:themeTint="D8"/>
    </w:rPr>
  </w:style>
  <w:style w:type="paragraph" w:styleId="Tytu">
    <w:name w:val="Title"/>
    <w:basedOn w:val="Normalny"/>
    <w:next w:val="Normalny"/>
    <w:link w:val="TytuZnak"/>
    <w:uiPriority w:val="10"/>
    <w:qFormat/>
    <w:rsid w:val="003911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911C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911CD"/>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911C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911CD"/>
    <w:pPr>
      <w:spacing w:before="160"/>
      <w:jc w:val="center"/>
    </w:pPr>
    <w:rPr>
      <w:i/>
      <w:iCs/>
      <w:color w:val="404040" w:themeColor="text1" w:themeTint="BF"/>
    </w:rPr>
  </w:style>
  <w:style w:type="character" w:customStyle="1" w:styleId="CytatZnak">
    <w:name w:val="Cytat Znak"/>
    <w:basedOn w:val="Domylnaczcionkaakapitu"/>
    <w:link w:val="Cytat"/>
    <w:uiPriority w:val="29"/>
    <w:rsid w:val="003911CD"/>
    <w:rPr>
      <w:i/>
      <w:iCs/>
      <w:color w:val="404040" w:themeColor="text1" w:themeTint="BF"/>
    </w:rPr>
  </w:style>
  <w:style w:type="paragraph" w:styleId="Akapitzlist">
    <w:name w:val="List Paragraph"/>
    <w:basedOn w:val="Normalny"/>
    <w:uiPriority w:val="34"/>
    <w:qFormat/>
    <w:rsid w:val="003911CD"/>
    <w:pPr>
      <w:ind w:left="720"/>
      <w:contextualSpacing/>
    </w:pPr>
  </w:style>
  <w:style w:type="character" w:styleId="Wyrnienieintensywne">
    <w:name w:val="Intense Emphasis"/>
    <w:basedOn w:val="Domylnaczcionkaakapitu"/>
    <w:uiPriority w:val="21"/>
    <w:qFormat/>
    <w:rsid w:val="003911CD"/>
    <w:rPr>
      <w:i/>
      <w:iCs/>
      <w:color w:val="0F4761" w:themeColor="accent1" w:themeShade="BF"/>
    </w:rPr>
  </w:style>
  <w:style w:type="paragraph" w:styleId="Cytatintensywny">
    <w:name w:val="Intense Quote"/>
    <w:basedOn w:val="Normalny"/>
    <w:next w:val="Normalny"/>
    <w:link w:val="CytatintensywnyZnak"/>
    <w:uiPriority w:val="30"/>
    <w:qFormat/>
    <w:rsid w:val="003911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911CD"/>
    <w:rPr>
      <w:i/>
      <w:iCs/>
      <w:color w:val="0F4761" w:themeColor="accent1" w:themeShade="BF"/>
    </w:rPr>
  </w:style>
  <w:style w:type="character" w:styleId="Odwoanieintensywne">
    <w:name w:val="Intense Reference"/>
    <w:basedOn w:val="Domylnaczcionkaakapitu"/>
    <w:uiPriority w:val="32"/>
    <w:qFormat/>
    <w:rsid w:val="003911CD"/>
    <w:rPr>
      <w:b/>
      <w:bCs/>
      <w:smallCaps/>
      <w:color w:val="0F4761" w:themeColor="accent1" w:themeShade="BF"/>
      <w:spacing w:val="5"/>
    </w:rPr>
  </w:style>
  <w:style w:type="paragraph" w:customStyle="1" w:styleId="paragraph">
    <w:name w:val="paragraph"/>
    <w:basedOn w:val="Normalny"/>
    <w:rsid w:val="00142EE1"/>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customStyle="1" w:styleId="normaltextrun">
    <w:name w:val="normaltextrun"/>
    <w:basedOn w:val="Domylnaczcionkaakapitu"/>
    <w:rsid w:val="00142EE1"/>
  </w:style>
  <w:style w:type="character" w:customStyle="1" w:styleId="eop">
    <w:name w:val="eop"/>
    <w:basedOn w:val="Domylnaczcionkaakapitu"/>
    <w:rsid w:val="00142EE1"/>
  </w:style>
  <w:style w:type="character" w:customStyle="1" w:styleId="wacimagecontainer">
    <w:name w:val="wacimagecontainer"/>
    <w:basedOn w:val="Domylnaczcionkaakapitu"/>
    <w:rsid w:val="001F624D"/>
  </w:style>
  <w:style w:type="paragraph" w:styleId="Legenda">
    <w:name w:val="caption"/>
    <w:basedOn w:val="Normalny"/>
    <w:next w:val="Normalny"/>
    <w:uiPriority w:val="35"/>
    <w:unhideWhenUsed/>
    <w:qFormat/>
    <w:rsid w:val="001F624D"/>
    <w:pPr>
      <w:spacing w:after="200" w:line="240" w:lineRule="auto"/>
    </w:pPr>
    <w:rPr>
      <w:i/>
      <w:iCs/>
      <w:color w:val="0E2841" w:themeColor="text2"/>
      <w:sz w:val="18"/>
      <w:szCs w:val="18"/>
    </w:rPr>
  </w:style>
  <w:style w:type="character" w:customStyle="1" w:styleId="tabchar">
    <w:name w:val="tabchar"/>
    <w:basedOn w:val="Domylnaczcionkaakapitu"/>
    <w:rsid w:val="00300E82"/>
  </w:style>
  <w:style w:type="table" w:styleId="Tabela-Siatka">
    <w:name w:val="Table Grid"/>
    <w:basedOn w:val="Standardowy"/>
    <w:uiPriority w:val="39"/>
    <w:rsid w:val="00E63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CD2AC5"/>
    <w:rPr>
      <w:color w:val="0000FF"/>
      <w:u w:val="single"/>
    </w:rPr>
  </w:style>
  <w:style w:type="character" w:styleId="Nierozpoznanawzmianka">
    <w:name w:val="Unresolved Mention"/>
    <w:basedOn w:val="Domylnaczcionkaakapitu"/>
    <w:uiPriority w:val="99"/>
    <w:semiHidden/>
    <w:unhideWhenUsed/>
    <w:rsid w:val="00AA0B91"/>
    <w:rPr>
      <w:color w:val="605E5C"/>
      <w:shd w:val="clear" w:color="auto" w:fill="E1DFDD"/>
    </w:rPr>
  </w:style>
  <w:style w:type="paragraph" w:styleId="Stopka">
    <w:name w:val="footer"/>
    <w:basedOn w:val="Normalny"/>
    <w:link w:val="StopkaZnak"/>
    <w:uiPriority w:val="99"/>
    <w:unhideWhenUsed/>
    <w:rsid w:val="005430A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30A1"/>
  </w:style>
  <w:style w:type="character" w:styleId="Numerstrony">
    <w:name w:val="page number"/>
    <w:basedOn w:val="Domylnaczcionkaakapitu"/>
    <w:uiPriority w:val="99"/>
    <w:semiHidden/>
    <w:unhideWhenUsed/>
    <w:rsid w:val="00543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702">
      <w:bodyDiv w:val="1"/>
      <w:marLeft w:val="0"/>
      <w:marRight w:val="0"/>
      <w:marTop w:val="0"/>
      <w:marBottom w:val="0"/>
      <w:divBdr>
        <w:top w:val="none" w:sz="0" w:space="0" w:color="auto"/>
        <w:left w:val="none" w:sz="0" w:space="0" w:color="auto"/>
        <w:bottom w:val="none" w:sz="0" w:space="0" w:color="auto"/>
        <w:right w:val="none" w:sz="0" w:space="0" w:color="auto"/>
      </w:divBdr>
      <w:divsChild>
        <w:div w:id="1935820915">
          <w:marLeft w:val="0"/>
          <w:marRight w:val="0"/>
          <w:marTop w:val="0"/>
          <w:marBottom w:val="0"/>
          <w:divBdr>
            <w:top w:val="none" w:sz="0" w:space="0" w:color="auto"/>
            <w:left w:val="none" w:sz="0" w:space="0" w:color="auto"/>
            <w:bottom w:val="none" w:sz="0" w:space="0" w:color="auto"/>
            <w:right w:val="none" w:sz="0" w:space="0" w:color="auto"/>
          </w:divBdr>
        </w:div>
        <w:div w:id="1965891295">
          <w:marLeft w:val="0"/>
          <w:marRight w:val="0"/>
          <w:marTop w:val="0"/>
          <w:marBottom w:val="0"/>
          <w:divBdr>
            <w:top w:val="none" w:sz="0" w:space="0" w:color="auto"/>
            <w:left w:val="none" w:sz="0" w:space="0" w:color="auto"/>
            <w:bottom w:val="none" w:sz="0" w:space="0" w:color="auto"/>
            <w:right w:val="none" w:sz="0" w:space="0" w:color="auto"/>
          </w:divBdr>
        </w:div>
        <w:div w:id="1791440210">
          <w:marLeft w:val="0"/>
          <w:marRight w:val="0"/>
          <w:marTop w:val="0"/>
          <w:marBottom w:val="0"/>
          <w:divBdr>
            <w:top w:val="none" w:sz="0" w:space="0" w:color="auto"/>
            <w:left w:val="none" w:sz="0" w:space="0" w:color="auto"/>
            <w:bottom w:val="none" w:sz="0" w:space="0" w:color="auto"/>
            <w:right w:val="none" w:sz="0" w:space="0" w:color="auto"/>
          </w:divBdr>
        </w:div>
        <w:div w:id="838815016">
          <w:marLeft w:val="0"/>
          <w:marRight w:val="0"/>
          <w:marTop w:val="0"/>
          <w:marBottom w:val="0"/>
          <w:divBdr>
            <w:top w:val="none" w:sz="0" w:space="0" w:color="auto"/>
            <w:left w:val="none" w:sz="0" w:space="0" w:color="auto"/>
            <w:bottom w:val="none" w:sz="0" w:space="0" w:color="auto"/>
            <w:right w:val="none" w:sz="0" w:space="0" w:color="auto"/>
          </w:divBdr>
        </w:div>
      </w:divsChild>
    </w:div>
    <w:div w:id="181938054">
      <w:bodyDiv w:val="1"/>
      <w:marLeft w:val="0"/>
      <w:marRight w:val="0"/>
      <w:marTop w:val="0"/>
      <w:marBottom w:val="0"/>
      <w:divBdr>
        <w:top w:val="none" w:sz="0" w:space="0" w:color="auto"/>
        <w:left w:val="none" w:sz="0" w:space="0" w:color="auto"/>
        <w:bottom w:val="none" w:sz="0" w:space="0" w:color="auto"/>
        <w:right w:val="none" w:sz="0" w:space="0" w:color="auto"/>
      </w:divBdr>
      <w:divsChild>
        <w:div w:id="1493983280">
          <w:marLeft w:val="0"/>
          <w:marRight w:val="0"/>
          <w:marTop w:val="0"/>
          <w:marBottom w:val="0"/>
          <w:divBdr>
            <w:top w:val="none" w:sz="0" w:space="0" w:color="auto"/>
            <w:left w:val="none" w:sz="0" w:space="0" w:color="auto"/>
            <w:bottom w:val="none" w:sz="0" w:space="0" w:color="auto"/>
            <w:right w:val="none" w:sz="0" w:space="0" w:color="auto"/>
          </w:divBdr>
        </w:div>
        <w:div w:id="895358601">
          <w:marLeft w:val="0"/>
          <w:marRight w:val="0"/>
          <w:marTop w:val="0"/>
          <w:marBottom w:val="0"/>
          <w:divBdr>
            <w:top w:val="none" w:sz="0" w:space="0" w:color="auto"/>
            <w:left w:val="none" w:sz="0" w:space="0" w:color="auto"/>
            <w:bottom w:val="none" w:sz="0" w:space="0" w:color="auto"/>
            <w:right w:val="none" w:sz="0" w:space="0" w:color="auto"/>
          </w:divBdr>
        </w:div>
        <w:div w:id="576793773">
          <w:marLeft w:val="0"/>
          <w:marRight w:val="0"/>
          <w:marTop w:val="0"/>
          <w:marBottom w:val="0"/>
          <w:divBdr>
            <w:top w:val="none" w:sz="0" w:space="0" w:color="auto"/>
            <w:left w:val="none" w:sz="0" w:space="0" w:color="auto"/>
            <w:bottom w:val="none" w:sz="0" w:space="0" w:color="auto"/>
            <w:right w:val="none" w:sz="0" w:space="0" w:color="auto"/>
          </w:divBdr>
        </w:div>
        <w:div w:id="2118714185">
          <w:marLeft w:val="0"/>
          <w:marRight w:val="0"/>
          <w:marTop w:val="0"/>
          <w:marBottom w:val="0"/>
          <w:divBdr>
            <w:top w:val="none" w:sz="0" w:space="0" w:color="auto"/>
            <w:left w:val="none" w:sz="0" w:space="0" w:color="auto"/>
            <w:bottom w:val="none" w:sz="0" w:space="0" w:color="auto"/>
            <w:right w:val="none" w:sz="0" w:space="0" w:color="auto"/>
          </w:divBdr>
        </w:div>
      </w:divsChild>
    </w:div>
    <w:div w:id="209457762">
      <w:bodyDiv w:val="1"/>
      <w:marLeft w:val="0"/>
      <w:marRight w:val="0"/>
      <w:marTop w:val="0"/>
      <w:marBottom w:val="0"/>
      <w:divBdr>
        <w:top w:val="none" w:sz="0" w:space="0" w:color="auto"/>
        <w:left w:val="none" w:sz="0" w:space="0" w:color="auto"/>
        <w:bottom w:val="none" w:sz="0" w:space="0" w:color="auto"/>
        <w:right w:val="none" w:sz="0" w:space="0" w:color="auto"/>
      </w:divBdr>
      <w:divsChild>
        <w:div w:id="421992703">
          <w:marLeft w:val="0"/>
          <w:marRight w:val="0"/>
          <w:marTop w:val="0"/>
          <w:marBottom w:val="0"/>
          <w:divBdr>
            <w:top w:val="none" w:sz="0" w:space="0" w:color="auto"/>
            <w:left w:val="none" w:sz="0" w:space="0" w:color="auto"/>
            <w:bottom w:val="none" w:sz="0" w:space="0" w:color="auto"/>
            <w:right w:val="none" w:sz="0" w:space="0" w:color="auto"/>
          </w:divBdr>
        </w:div>
        <w:div w:id="72317951">
          <w:marLeft w:val="0"/>
          <w:marRight w:val="0"/>
          <w:marTop w:val="0"/>
          <w:marBottom w:val="0"/>
          <w:divBdr>
            <w:top w:val="none" w:sz="0" w:space="0" w:color="auto"/>
            <w:left w:val="none" w:sz="0" w:space="0" w:color="auto"/>
            <w:bottom w:val="none" w:sz="0" w:space="0" w:color="auto"/>
            <w:right w:val="none" w:sz="0" w:space="0" w:color="auto"/>
          </w:divBdr>
        </w:div>
      </w:divsChild>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534389413">
          <w:marLeft w:val="0"/>
          <w:marRight w:val="0"/>
          <w:marTop w:val="0"/>
          <w:marBottom w:val="0"/>
          <w:divBdr>
            <w:top w:val="none" w:sz="0" w:space="0" w:color="auto"/>
            <w:left w:val="none" w:sz="0" w:space="0" w:color="auto"/>
            <w:bottom w:val="none" w:sz="0" w:space="0" w:color="auto"/>
            <w:right w:val="none" w:sz="0" w:space="0" w:color="auto"/>
          </w:divBdr>
        </w:div>
        <w:div w:id="473255138">
          <w:marLeft w:val="0"/>
          <w:marRight w:val="0"/>
          <w:marTop w:val="0"/>
          <w:marBottom w:val="0"/>
          <w:divBdr>
            <w:top w:val="none" w:sz="0" w:space="0" w:color="auto"/>
            <w:left w:val="none" w:sz="0" w:space="0" w:color="auto"/>
            <w:bottom w:val="none" w:sz="0" w:space="0" w:color="auto"/>
            <w:right w:val="none" w:sz="0" w:space="0" w:color="auto"/>
          </w:divBdr>
        </w:div>
        <w:div w:id="434331381">
          <w:marLeft w:val="0"/>
          <w:marRight w:val="0"/>
          <w:marTop w:val="0"/>
          <w:marBottom w:val="0"/>
          <w:divBdr>
            <w:top w:val="none" w:sz="0" w:space="0" w:color="auto"/>
            <w:left w:val="none" w:sz="0" w:space="0" w:color="auto"/>
            <w:bottom w:val="none" w:sz="0" w:space="0" w:color="auto"/>
            <w:right w:val="none" w:sz="0" w:space="0" w:color="auto"/>
          </w:divBdr>
        </w:div>
      </w:divsChild>
    </w:div>
    <w:div w:id="342364773">
      <w:bodyDiv w:val="1"/>
      <w:marLeft w:val="0"/>
      <w:marRight w:val="0"/>
      <w:marTop w:val="0"/>
      <w:marBottom w:val="0"/>
      <w:divBdr>
        <w:top w:val="none" w:sz="0" w:space="0" w:color="auto"/>
        <w:left w:val="none" w:sz="0" w:space="0" w:color="auto"/>
        <w:bottom w:val="none" w:sz="0" w:space="0" w:color="auto"/>
        <w:right w:val="none" w:sz="0" w:space="0" w:color="auto"/>
      </w:divBdr>
      <w:divsChild>
        <w:div w:id="1089620751">
          <w:marLeft w:val="0"/>
          <w:marRight w:val="0"/>
          <w:marTop w:val="0"/>
          <w:marBottom w:val="0"/>
          <w:divBdr>
            <w:top w:val="none" w:sz="0" w:space="0" w:color="auto"/>
            <w:left w:val="none" w:sz="0" w:space="0" w:color="auto"/>
            <w:bottom w:val="none" w:sz="0" w:space="0" w:color="auto"/>
            <w:right w:val="none" w:sz="0" w:space="0" w:color="auto"/>
          </w:divBdr>
        </w:div>
        <w:div w:id="317418179">
          <w:marLeft w:val="0"/>
          <w:marRight w:val="0"/>
          <w:marTop w:val="0"/>
          <w:marBottom w:val="0"/>
          <w:divBdr>
            <w:top w:val="none" w:sz="0" w:space="0" w:color="auto"/>
            <w:left w:val="none" w:sz="0" w:space="0" w:color="auto"/>
            <w:bottom w:val="none" w:sz="0" w:space="0" w:color="auto"/>
            <w:right w:val="none" w:sz="0" w:space="0" w:color="auto"/>
          </w:divBdr>
        </w:div>
        <w:div w:id="1695033176">
          <w:marLeft w:val="0"/>
          <w:marRight w:val="0"/>
          <w:marTop w:val="0"/>
          <w:marBottom w:val="0"/>
          <w:divBdr>
            <w:top w:val="none" w:sz="0" w:space="0" w:color="auto"/>
            <w:left w:val="none" w:sz="0" w:space="0" w:color="auto"/>
            <w:bottom w:val="none" w:sz="0" w:space="0" w:color="auto"/>
            <w:right w:val="none" w:sz="0" w:space="0" w:color="auto"/>
          </w:divBdr>
        </w:div>
        <w:div w:id="1795321542">
          <w:marLeft w:val="0"/>
          <w:marRight w:val="0"/>
          <w:marTop w:val="0"/>
          <w:marBottom w:val="0"/>
          <w:divBdr>
            <w:top w:val="none" w:sz="0" w:space="0" w:color="auto"/>
            <w:left w:val="none" w:sz="0" w:space="0" w:color="auto"/>
            <w:bottom w:val="none" w:sz="0" w:space="0" w:color="auto"/>
            <w:right w:val="none" w:sz="0" w:space="0" w:color="auto"/>
          </w:divBdr>
        </w:div>
        <w:div w:id="1035424173">
          <w:marLeft w:val="0"/>
          <w:marRight w:val="0"/>
          <w:marTop w:val="0"/>
          <w:marBottom w:val="0"/>
          <w:divBdr>
            <w:top w:val="none" w:sz="0" w:space="0" w:color="auto"/>
            <w:left w:val="none" w:sz="0" w:space="0" w:color="auto"/>
            <w:bottom w:val="none" w:sz="0" w:space="0" w:color="auto"/>
            <w:right w:val="none" w:sz="0" w:space="0" w:color="auto"/>
          </w:divBdr>
        </w:div>
        <w:div w:id="1887063189">
          <w:marLeft w:val="0"/>
          <w:marRight w:val="0"/>
          <w:marTop w:val="0"/>
          <w:marBottom w:val="0"/>
          <w:divBdr>
            <w:top w:val="none" w:sz="0" w:space="0" w:color="auto"/>
            <w:left w:val="none" w:sz="0" w:space="0" w:color="auto"/>
            <w:bottom w:val="none" w:sz="0" w:space="0" w:color="auto"/>
            <w:right w:val="none" w:sz="0" w:space="0" w:color="auto"/>
          </w:divBdr>
        </w:div>
      </w:divsChild>
    </w:div>
    <w:div w:id="518473257">
      <w:bodyDiv w:val="1"/>
      <w:marLeft w:val="0"/>
      <w:marRight w:val="0"/>
      <w:marTop w:val="0"/>
      <w:marBottom w:val="0"/>
      <w:divBdr>
        <w:top w:val="none" w:sz="0" w:space="0" w:color="auto"/>
        <w:left w:val="none" w:sz="0" w:space="0" w:color="auto"/>
        <w:bottom w:val="none" w:sz="0" w:space="0" w:color="auto"/>
        <w:right w:val="none" w:sz="0" w:space="0" w:color="auto"/>
      </w:divBdr>
      <w:divsChild>
        <w:div w:id="1035081497">
          <w:marLeft w:val="0"/>
          <w:marRight w:val="0"/>
          <w:marTop w:val="0"/>
          <w:marBottom w:val="0"/>
          <w:divBdr>
            <w:top w:val="none" w:sz="0" w:space="0" w:color="auto"/>
            <w:left w:val="none" w:sz="0" w:space="0" w:color="auto"/>
            <w:bottom w:val="none" w:sz="0" w:space="0" w:color="auto"/>
            <w:right w:val="none" w:sz="0" w:space="0" w:color="auto"/>
          </w:divBdr>
        </w:div>
        <w:div w:id="833649977">
          <w:marLeft w:val="0"/>
          <w:marRight w:val="0"/>
          <w:marTop w:val="0"/>
          <w:marBottom w:val="0"/>
          <w:divBdr>
            <w:top w:val="none" w:sz="0" w:space="0" w:color="auto"/>
            <w:left w:val="none" w:sz="0" w:space="0" w:color="auto"/>
            <w:bottom w:val="none" w:sz="0" w:space="0" w:color="auto"/>
            <w:right w:val="none" w:sz="0" w:space="0" w:color="auto"/>
          </w:divBdr>
        </w:div>
        <w:div w:id="518279965">
          <w:marLeft w:val="0"/>
          <w:marRight w:val="0"/>
          <w:marTop w:val="0"/>
          <w:marBottom w:val="0"/>
          <w:divBdr>
            <w:top w:val="none" w:sz="0" w:space="0" w:color="auto"/>
            <w:left w:val="none" w:sz="0" w:space="0" w:color="auto"/>
            <w:bottom w:val="none" w:sz="0" w:space="0" w:color="auto"/>
            <w:right w:val="none" w:sz="0" w:space="0" w:color="auto"/>
          </w:divBdr>
        </w:div>
      </w:divsChild>
    </w:div>
    <w:div w:id="710803581">
      <w:bodyDiv w:val="1"/>
      <w:marLeft w:val="0"/>
      <w:marRight w:val="0"/>
      <w:marTop w:val="0"/>
      <w:marBottom w:val="0"/>
      <w:divBdr>
        <w:top w:val="none" w:sz="0" w:space="0" w:color="auto"/>
        <w:left w:val="none" w:sz="0" w:space="0" w:color="auto"/>
        <w:bottom w:val="none" w:sz="0" w:space="0" w:color="auto"/>
        <w:right w:val="none" w:sz="0" w:space="0" w:color="auto"/>
      </w:divBdr>
    </w:div>
    <w:div w:id="777994291">
      <w:bodyDiv w:val="1"/>
      <w:marLeft w:val="0"/>
      <w:marRight w:val="0"/>
      <w:marTop w:val="0"/>
      <w:marBottom w:val="0"/>
      <w:divBdr>
        <w:top w:val="none" w:sz="0" w:space="0" w:color="auto"/>
        <w:left w:val="none" w:sz="0" w:space="0" w:color="auto"/>
        <w:bottom w:val="none" w:sz="0" w:space="0" w:color="auto"/>
        <w:right w:val="none" w:sz="0" w:space="0" w:color="auto"/>
      </w:divBdr>
      <w:divsChild>
        <w:div w:id="742029716">
          <w:marLeft w:val="0"/>
          <w:marRight w:val="0"/>
          <w:marTop w:val="0"/>
          <w:marBottom w:val="0"/>
          <w:divBdr>
            <w:top w:val="none" w:sz="0" w:space="0" w:color="auto"/>
            <w:left w:val="none" w:sz="0" w:space="0" w:color="auto"/>
            <w:bottom w:val="none" w:sz="0" w:space="0" w:color="auto"/>
            <w:right w:val="none" w:sz="0" w:space="0" w:color="auto"/>
          </w:divBdr>
        </w:div>
        <w:div w:id="1263417247">
          <w:marLeft w:val="0"/>
          <w:marRight w:val="0"/>
          <w:marTop w:val="0"/>
          <w:marBottom w:val="0"/>
          <w:divBdr>
            <w:top w:val="none" w:sz="0" w:space="0" w:color="auto"/>
            <w:left w:val="none" w:sz="0" w:space="0" w:color="auto"/>
            <w:bottom w:val="none" w:sz="0" w:space="0" w:color="auto"/>
            <w:right w:val="none" w:sz="0" w:space="0" w:color="auto"/>
          </w:divBdr>
        </w:div>
        <w:div w:id="1994946250">
          <w:marLeft w:val="0"/>
          <w:marRight w:val="0"/>
          <w:marTop w:val="0"/>
          <w:marBottom w:val="0"/>
          <w:divBdr>
            <w:top w:val="none" w:sz="0" w:space="0" w:color="auto"/>
            <w:left w:val="none" w:sz="0" w:space="0" w:color="auto"/>
            <w:bottom w:val="none" w:sz="0" w:space="0" w:color="auto"/>
            <w:right w:val="none" w:sz="0" w:space="0" w:color="auto"/>
          </w:divBdr>
        </w:div>
        <w:div w:id="1444152275">
          <w:marLeft w:val="0"/>
          <w:marRight w:val="0"/>
          <w:marTop w:val="0"/>
          <w:marBottom w:val="0"/>
          <w:divBdr>
            <w:top w:val="none" w:sz="0" w:space="0" w:color="auto"/>
            <w:left w:val="none" w:sz="0" w:space="0" w:color="auto"/>
            <w:bottom w:val="none" w:sz="0" w:space="0" w:color="auto"/>
            <w:right w:val="none" w:sz="0" w:space="0" w:color="auto"/>
          </w:divBdr>
        </w:div>
        <w:div w:id="1325663822">
          <w:marLeft w:val="0"/>
          <w:marRight w:val="0"/>
          <w:marTop w:val="0"/>
          <w:marBottom w:val="0"/>
          <w:divBdr>
            <w:top w:val="none" w:sz="0" w:space="0" w:color="auto"/>
            <w:left w:val="none" w:sz="0" w:space="0" w:color="auto"/>
            <w:bottom w:val="none" w:sz="0" w:space="0" w:color="auto"/>
            <w:right w:val="none" w:sz="0" w:space="0" w:color="auto"/>
          </w:divBdr>
        </w:div>
        <w:div w:id="1864054610">
          <w:marLeft w:val="0"/>
          <w:marRight w:val="0"/>
          <w:marTop w:val="0"/>
          <w:marBottom w:val="0"/>
          <w:divBdr>
            <w:top w:val="none" w:sz="0" w:space="0" w:color="auto"/>
            <w:left w:val="none" w:sz="0" w:space="0" w:color="auto"/>
            <w:bottom w:val="none" w:sz="0" w:space="0" w:color="auto"/>
            <w:right w:val="none" w:sz="0" w:space="0" w:color="auto"/>
          </w:divBdr>
        </w:div>
        <w:div w:id="1796019454">
          <w:marLeft w:val="0"/>
          <w:marRight w:val="0"/>
          <w:marTop w:val="0"/>
          <w:marBottom w:val="0"/>
          <w:divBdr>
            <w:top w:val="none" w:sz="0" w:space="0" w:color="auto"/>
            <w:left w:val="none" w:sz="0" w:space="0" w:color="auto"/>
            <w:bottom w:val="none" w:sz="0" w:space="0" w:color="auto"/>
            <w:right w:val="none" w:sz="0" w:space="0" w:color="auto"/>
          </w:divBdr>
        </w:div>
        <w:div w:id="1511681964">
          <w:marLeft w:val="0"/>
          <w:marRight w:val="0"/>
          <w:marTop w:val="0"/>
          <w:marBottom w:val="0"/>
          <w:divBdr>
            <w:top w:val="none" w:sz="0" w:space="0" w:color="auto"/>
            <w:left w:val="none" w:sz="0" w:space="0" w:color="auto"/>
            <w:bottom w:val="none" w:sz="0" w:space="0" w:color="auto"/>
            <w:right w:val="none" w:sz="0" w:space="0" w:color="auto"/>
          </w:divBdr>
        </w:div>
        <w:div w:id="1005595426">
          <w:marLeft w:val="0"/>
          <w:marRight w:val="0"/>
          <w:marTop w:val="0"/>
          <w:marBottom w:val="0"/>
          <w:divBdr>
            <w:top w:val="none" w:sz="0" w:space="0" w:color="auto"/>
            <w:left w:val="none" w:sz="0" w:space="0" w:color="auto"/>
            <w:bottom w:val="none" w:sz="0" w:space="0" w:color="auto"/>
            <w:right w:val="none" w:sz="0" w:space="0" w:color="auto"/>
          </w:divBdr>
        </w:div>
        <w:div w:id="1200435098">
          <w:marLeft w:val="0"/>
          <w:marRight w:val="0"/>
          <w:marTop w:val="0"/>
          <w:marBottom w:val="0"/>
          <w:divBdr>
            <w:top w:val="none" w:sz="0" w:space="0" w:color="auto"/>
            <w:left w:val="none" w:sz="0" w:space="0" w:color="auto"/>
            <w:bottom w:val="none" w:sz="0" w:space="0" w:color="auto"/>
            <w:right w:val="none" w:sz="0" w:space="0" w:color="auto"/>
          </w:divBdr>
        </w:div>
      </w:divsChild>
    </w:div>
    <w:div w:id="1105152039">
      <w:bodyDiv w:val="1"/>
      <w:marLeft w:val="0"/>
      <w:marRight w:val="0"/>
      <w:marTop w:val="0"/>
      <w:marBottom w:val="0"/>
      <w:divBdr>
        <w:top w:val="none" w:sz="0" w:space="0" w:color="auto"/>
        <w:left w:val="none" w:sz="0" w:space="0" w:color="auto"/>
        <w:bottom w:val="none" w:sz="0" w:space="0" w:color="auto"/>
        <w:right w:val="none" w:sz="0" w:space="0" w:color="auto"/>
      </w:divBdr>
      <w:divsChild>
        <w:div w:id="563375164">
          <w:marLeft w:val="0"/>
          <w:marRight w:val="0"/>
          <w:marTop w:val="0"/>
          <w:marBottom w:val="0"/>
          <w:divBdr>
            <w:top w:val="none" w:sz="0" w:space="0" w:color="auto"/>
            <w:left w:val="none" w:sz="0" w:space="0" w:color="auto"/>
            <w:bottom w:val="none" w:sz="0" w:space="0" w:color="auto"/>
            <w:right w:val="none" w:sz="0" w:space="0" w:color="auto"/>
          </w:divBdr>
        </w:div>
        <w:div w:id="1373383047">
          <w:marLeft w:val="0"/>
          <w:marRight w:val="0"/>
          <w:marTop w:val="0"/>
          <w:marBottom w:val="0"/>
          <w:divBdr>
            <w:top w:val="none" w:sz="0" w:space="0" w:color="auto"/>
            <w:left w:val="none" w:sz="0" w:space="0" w:color="auto"/>
            <w:bottom w:val="none" w:sz="0" w:space="0" w:color="auto"/>
            <w:right w:val="none" w:sz="0" w:space="0" w:color="auto"/>
          </w:divBdr>
        </w:div>
        <w:div w:id="1155683539">
          <w:marLeft w:val="0"/>
          <w:marRight w:val="0"/>
          <w:marTop w:val="0"/>
          <w:marBottom w:val="0"/>
          <w:divBdr>
            <w:top w:val="none" w:sz="0" w:space="0" w:color="auto"/>
            <w:left w:val="none" w:sz="0" w:space="0" w:color="auto"/>
            <w:bottom w:val="none" w:sz="0" w:space="0" w:color="auto"/>
            <w:right w:val="none" w:sz="0" w:space="0" w:color="auto"/>
          </w:divBdr>
        </w:div>
      </w:divsChild>
    </w:div>
    <w:div w:id="1196887867">
      <w:bodyDiv w:val="1"/>
      <w:marLeft w:val="0"/>
      <w:marRight w:val="0"/>
      <w:marTop w:val="0"/>
      <w:marBottom w:val="0"/>
      <w:divBdr>
        <w:top w:val="none" w:sz="0" w:space="0" w:color="auto"/>
        <w:left w:val="none" w:sz="0" w:space="0" w:color="auto"/>
        <w:bottom w:val="none" w:sz="0" w:space="0" w:color="auto"/>
        <w:right w:val="none" w:sz="0" w:space="0" w:color="auto"/>
      </w:divBdr>
    </w:div>
    <w:div w:id="1223063097">
      <w:bodyDiv w:val="1"/>
      <w:marLeft w:val="0"/>
      <w:marRight w:val="0"/>
      <w:marTop w:val="0"/>
      <w:marBottom w:val="0"/>
      <w:divBdr>
        <w:top w:val="none" w:sz="0" w:space="0" w:color="auto"/>
        <w:left w:val="none" w:sz="0" w:space="0" w:color="auto"/>
        <w:bottom w:val="none" w:sz="0" w:space="0" w:color="auto"/>
        <w:right w:val="none" w:sz="0" w:space="0" w:color="auto"/>
      </w:divBdr>
      <w:divsChild>
        <w:div w:id="1731342111">
          <w:marLeft w:val="0"/>
          <w:marRight w:val="0"/>
          <w:marTop w:val="0"/>
          <w:marBottom w:val="0"/>
          <w:divBdr>
            <w:top w:val="none" w:sz="0" w:space="0" w:color="auto"/>
            <w:left w:val="none" w:sz="0" w:space="0" w:color="auto"/>
            <w:bottom w:val="none" w:sz="0" w:space="0" w:color="auto"/>
            <w:right w:val="none" w:sz="0" w:space="0" w:color="auto"/>
          </w:divBdr>
        </w:div>
        <w:div w:id="1552422923">
          <w:marLeft w:val="0"/>
          <w:marRight w:val="0"/>
          <w:marTop w:val="0"/>
          <w:marBottom w:val="0"/>
          <w:divBdr>
            <w:top w:val="none" w:sz="0" w:space="0" w:color="auto"/>
            <w:left w:val="none" w:sz="0" w:space="0" w:color="auto"/>
            <w:bottom w:val="none" w:sz="0" w:space="0" w:color="auto"/>
            <w:right w:val="none" w:sz="0" w:space="0" w:color="auto"/>
          </w:divBdr>
        </w:div>
        <w:div w:id="732627297">
          <w:marLeft w:val="0"/>
          <w:marRight w:val="0"/>
          <w:marTop w:val="0"/>
          <w:marBottom w:val="0"/>
          <w:divBdr>
            <w:top w:val="none" w:sz="0" w:space="0" w:color="auto"/>
            <w:left w:val="none" w:sz="0" w:space="0" w:color="auto"/>
            <w:bottom w:val="none" w:sz="0" w:space="0" w:color="auto"/>
            <w:right w:val="none" w:sz="0" w:space="0" w:color="auto"/>
          </w:divBdr>
        </w:div>
        <w:div w:id="1796950719">
          <w:marLeft w:val="0"/>
          <w:marRight w:val="0"/>
          <w:marTop w:val="0"/>
          <w:marBottom w:val="0"/>
          <w:divBdr>
            <w:top w:val="none" w:sz="0" w:space="0" w:color="auto"/>
            <w:left w:val="none" w:sz="0" w:space="0" w:color="auto"/>
            <w:bottom w:val="none" w:sz="0" w:space="0" w:color="auto"/>
            <w:right w:val="none" w:sz="0" w:space="0" w:color="auto"/>
          </w:divBdr>
        </w:div>
        <w:div w:id="519584057">
          <w:marLeft w:val="0"/>
          <w:marRight w:val="0"/>
          <w:marTop w:val="0"/>
          <w:marBottom w:val="0"/>
          <w:divBdr>
            <w:top w:val="none" w:sz="0" w:space="0" w:color="auto"/>
            <w:left w:val="none" w:sz="0" w:space="0" w:color="auto"/>
            <w:bottom w:val="none" w:sz="0" w:space="0" w:color="auto"/>
            <w:right w:val="none" w:sz="0" w:space="0" w:color="auto"/>
          </w:divBdr>
        </w:div>
      </w:divsChild>
    </w:div>
    <w:div w:id="1250653715">
      <w:bodyDiv w:val="1"/>
      <w:marLeft w:val="0"/>
      <w:marRight w:val="0"/>
      <w:marTop w:val="0"/>
      <w:marBottom w:val="0"/>
      <w:divBdr>
        <w:top w:val="none" w:sz="0" w:space="0" w:color="auto"/>
        <w:left w:val="none" w:sz="0" w:space="0" w:color="auto"/>
        <w:bottom w:val="none" w:sz="0" w:space="0" w:color="auto"/>
        <w:right w:val="none" w:sz="0" w:space="0" w:color="auto"/>
      </w:divBdr>
      <w:divsChild>
        <w:div w:id="864292649">
          <w:marLeft w:val="0"/>
          <w:marRight w:val="0"/>
          <w:marTop w:val="0"/>
          <w:marBottom w:val="0"/>
          <w:divBdr>
            <w:top w:val="none" w:sz="0" w:space="0" w:color="auto"/>
            <w:left w:val="none" w:sz="0" w:space="0" w:color="auto"/>
            <w:bottom w:val="none" w:sz="0" w:space="0" w:color="auto"/>
            <w:right w:val="none" w:sz="0" w:space="0" w:color="auto"/>
          </w:divBdr>
        </w:div>
        <w:div w:id="551968266">
          <w:marLeft w:val="0"/>
          <w:marRight w:val="0"/>
          <w:marTop w:val="0"/>
          <w:marBottom w:val="0"/>
          <w:divBdr>
            <w:top w:val="none" w:sz="0" w:space="0" w:color="auto"/>
            <w:left w:val="none" w:sz="0" w:space="0" w:color="auto"/>
            <w:bottom w:val="none" w:sz="0" w:space="0" w:color="auto"/>
            <w:right w:val="none" w:sz="0" w:space="0" w:color="auto"/>
          </w:divBdr>
        </w:div>
      </w:divsChild>
    </w:div>
    <w:div w:id="1257593607">
      <w:bodyDiv w:val="1"/>
      <w:marLeft w:val="0"/>
      <w:marRight w:val="0"/>
      <w:marTop w:val="0"/>
      <w:marBottom w:val="0"/>
      <w:divBdr>
        <w:top w:val="none" w:sz="0" w:space="0" w:color="auto"/>
        <w:left w:val="none" w:sz="0" w:space="0" w:color="auto"/>
        <w:bottom w:val="none" w:sz="0" w:space="0" w:color="auto"/>
        <w:right w:val="none" w:sz="0" w:space="0" w:color="auto"/>
      </w:divBdr>
      <w:divsChild>
        <w:div w:id="1347977204">
          <w:marLeft w:val="0"/>
          <w:marRight w:val="0"/>
          <w:marTop w:val="0"/>
          <w:marBottom w:val="0"/>
          <w:divBdr>
            <w:top w:val="none" w:sz="0" w:space="0" w:color="auto"/>
            <w:left w:val="none" w:sz="0" w:space="0" w:color="auto"/>
            <w:bottom w:val="none" w:sz="0" w:space="0" w:color="auto"/>
            <w:right w:val="none" w:sz="0" w:space="0" w:color="auto"/>
          </w:divBdr>
        </w:div>
        <w:div w:id="1654602467">
          <w:marLeft w:val="0"/>
          <w:marRight w:val="0"/>
          <w:marTop w:val="0"/>
          <w:marBottom w:val="0"/>
          <w:divBdr>
            <w:top w:val="none" w:sz="0" w:space="0" w:color="auto"/>
            <w:left w:val="none" w:sz="0" w:space="0" w:color="auto"/>
            <w:bottom w:val="none" w:sz="0" w:space="0" w:color="auto"/>
            <w:right w:val="none" w:sz="0" w:space="0" w:color="auto"/>
          </w:divBdr>
        </w:div>
        <w:div w:id="1044448575">
          <w:marLeft w:val="0"/>
          <w:marRight w:val="0"/>
          <w:marTop w:val="0"/>
          <w:marBottom w:val="0"/>
          <w:divBdr>
            <w:top w:val="none" w:sz="0" w:space="0" w:color="auto"/>
            <w:left w:val="none" w:sz="0" w:space="0" w:color="auto"/>
            <w:bottom w:val="none" w:sz="0" w:space="0" w:color="auto"/>
            <w:right w:val="none" w:sz="0" w:space="0" w:color="auto"/>
          </w:divBdr>
        </w:div>
      </w:divsChild>
    </w:div>
    <w:div w:id="1430353070">
      <w:bodyDiv w:val="1"/>
      <w:marLeft w:val="0"/>
      <w:marRight w:val="0"/>
      <w:marTop w:val="0"/>
      <w:marBottom w:val="0"/>
      <w:divBdr>
        <w:top w:val="none" w:sz="0" w:space="0" w:color="auto"/>
        <w:left w:val="none" w:sz="0" w:space="0" w:color="auto"/>
        <w:bottom w:val="none" w:sz="0" w:space="0" w:color="auto"/>
        <w:right w:val="none" w:sz="0" w:space="0" w:color="auto"/>
      </w:divBdr>
      <w:divsChild>
        <w:div w:id="1668288017">
          <w:marLeft w:val="0"/>
          <w:marRight w:val="0"/>
          <w:marTop w:val="0"/>
          <w:marBottom w:val="0"/>
          <w:divBdr>
            <w:top w:val="none" w:sz="0" w:space="0" w:color="auto"/>
            <w:left w:val="none" w:sz="0" w:space="0" w:color="auto"/>
            <w:bottom w:val="none" w:sz="0" w:space="0" w:color="auto"/>
            <w:right w:val="none" w:sz="0" w:space="0" w:color="auto"/>
          </w:divBdr>
        </w:div>
        <w:div w:id="1064646852">
          <w:marLeft w:val="0"/>
          <w:marRight w:val="0"/>
          <w:marTop w:val="0"/>
          <w:marBottom w:val="0"/>
          <w:divBdr>
            <w:top w:val="none" w:sz="0" w:space="0" w:color="auto"/>
            <w:left w:val="none" w:sz="0" w:space="0" w:color="auto"/>
            <w:bottom w:val="none" w:sz="0" w:space="0" w:color="auto"/>
            <w:right w:val="none" w:sz="0" w:space="0" w:color="auto"/>
          </w:divBdr>
        </w:div>
        <w:div w:id="1579750967">
          <w:marLeft w:val="0"/>
          <w:marRight w:val="0"/>
          <w:marTop w:val="0"/>
          <w:marBottom w:val="0"/>
          <w:divBdr>
            <w:top w:val="none" w:sz="0" w:space="0" w:color="auto"/>
            <w:left w:val="none" w:sz="0" w:space="0" w:color="auto"/>
            <w:bottom w:val="none" w:sz="0" w:space="0" w:color="auto"/>
            <w:right w:val="none" w:sz="0" w:space="0" w:color="auto"/>
          </w:divBdr>
        </w:div>
        <w:div w:id="1368339393">
          <w:marLeft w:val="0"/>
          <w:marRight w:val="0"/>
          <w:marTop w:val="0"/>
          <w:marBottom w:val="0"/>
          <w:divBdr>
            <w:top w:val="none" w:sz="0" w:space="0" w:color="auto"/>
            <w:left w:val="none" w:sz="0" w:space="0" w:color="auto"/>
            <w:bottom w:val="none" w:sz="0" w:space="0" w:color="auto"/>
            <w:right w:val="none" w:sz="0" w:space="0" w:color="auto"/>
          </w:divBdr>
        </w:div>
        <w:div w:id="207962702">
          <w:marLeft w:val="0"/>
          <w:marRight w:val="0"/>
          <w:marTop w:val="0"/>
          <w:marBottom w:val="0"/>
          <w:divBdr>
            <w:top w:val="none" w:sz="0" w:space="0" w:color="auto"/>
            <w:left w:val="none" w:sz="0" w:space="0" w:color="auto"/>
            <w:bottom w:val="none" w:sz="0" w:space="0" w:color="auto"/>
            <w:right w:val="none" w:sz="0" w:space="0" w:color="auto"/>
          </w:divBdr>
        </w:div>
      </w:divsChild>
    </w:div>
    <w:div w:id="1469712719">
      <w:bodyDiv w:val="1"/>
      <w:marLeft w:val="0"/>
      <w:marRight w:val="0"/>
      <w:marTop w:val="0"/>
      <w:marBottom w:val="0"/>
      <w:divBdr>
        <w:top w:val="none" w:sz="0" w:space="0" w:color="auto"/>
        <w:left w:val="none" w:sz="0" w:space="0" w:color="auto"/>
        <w:bottom w:val="none" w:sz="0" w:space="0" w:color="auto"/>
        <w:right w:val="none" w:sz="0" w:space="0" w:color="auto"/>
      </w:divBdr>
      <w:divsChild>
        <w:div w:id="2032148062">
          <w:marLeft w:val="0"/>
          <w:marRight w:val="0"/>
          <w:marTop w:val="0"/>
          <w:marBottom w:val="0"/>
          <w:divBdr>
            <w:top w:val="none" w:sz="0" w:space="0" w:color="auto"/>
            <w:left w:val="none" w:sz="0" w:space="0" w:color="auto"/>
            <w:bottom w:val="none" w:sz="0" w:space="0" w:color="auto"/>
            <w:right w:val="none" w:sz="0" w:space="0" w:color="auto"/>
          </w:divBdr>
        </w:div>
        <w:div w:id="201141547">
          <w:marLeft w:val="0"/>
          <w:marRight w:val="0"/>
          <w:marTop w:val="0"/>
          <w:marBottom w:val="0"/>
          <w:divBdr>
            <w:top w:val="none" w:sz="0" w:space="0" w:color="auto"/>
            <w:left w:val="none" w:sz="0" w:space="0" w:color="auto"/>
            <w:bottom w:val="none" w:sz="0" w:space="0" w:color="auto"/>
            <w:right w:val="none" w:sz="0" w:space="0" w:color="auto"/>
          </w:divBdr>
        </w:div>
        <w:div w:id="1297444847">
          <w:marLeft w:val="0"/>
          <w:marRight w:val="0"/>
          <w:marTop w:val="0"/>
          <w:marBottom w:val="0"/>
          <w:divBdr>
            <w:top w:val="none" w:sz="0" w:space="0" w:color="auto"/>
            <w:left w:val="none" w:sz="0" w:space="0" w:color="auto"/>
            <w:bottom w:val="none" w:sz="0" w:space="0" w:color="auto"/>
            <w:right w:val="none" w:sz="0" w:space="0" w:color="auto"/>
          </w:divBdr>
        </w:div>
      </w:divsChild>
    </w:div>
    <w:div w:id="1529487523">
      <w:bodyDiv w:val="1"/>
      <w:marLeft w:val="0"/>
      <w:marRight w:val="0"/>
      <w:marTop w:val="0"/>
      <w:marBottom w:val="0"/>
      <w:divBdr>
        <w:top w:val="none" w:sz="0" w:space="0" w:color="auto"/>
        <w:left w:val="none" w:sz="0" w:space="0" w:color="auto"/>
        <w:bottom w:val="none" w:sz="0" w:space="0" w:color="auto"/>
        <w:right w:val="none" w:sz="0" w:space="0" w:color="auto"/>
      </w:divBdr>
      <w:divsChild>
        <w:div w:id="1273897021">
          <w:marLeft w:val="0"/>
          <w:marRight w:val="0"/>
          <w:marTop w:val="0"/>
          <w:marBottom w:val="0"/>
          <w:divBdr>
            <w:top w:val="none" w:sz="0" w:space="0" w:color="auto"/>
            <w:left w:val="none" w:sz="0" w:space="0" w:color="auto"/>
            <w:bottom w:val="none" w:sz="0" w:space="0" w:color="auto"/>
            <w:right w:val="none" w:sz="0" w:space="0" w:color="auto"/>
          </w:divBdr>
        </w:div>
        <w:div w:id="1395464676">
          <w:marLeft w:val="0"/>
          <w:marRight w:val="0"/>
          <w:marTop w:val="0"/>
          <w:marBottom w:val="0"/>
          <w:divBdr>
            <w:top w:val="none" w:sz="0" w:space="0" w:color="auto"/>
            <w:left w:val="none" w:sz="0" w:space="0" w:color="auto"/>
            <w:bottom w:val="none" w:sz="0" w:space="0" w:color="auto"/>
            <w:right w:val="none" w:sz="0" w:space="0" w:color="auto"/>
          </w:divBdr>
        </w:div>
      </w:divsChild>
    </w:div>
    <w:div w:id="1571232296">
      <w:bodyDiv w:val="1"/>
      <w:marLeft w:val="0"/>
      <w:marRight w:val="0"/>
      <w:marTop w:val="0"/>
      <w:marBottom w:val="0"/>
      <w:divBdr>
        <w:top w:val="none" w:sz="0" w:space="0" w:color="auto"/>
        <w:left w:val="none" w:sz="0" w:space="0" w:color="auto"/>
        <w:bottom w:val="none" w:sz="0" w:space="0" w:color="auto"/>
        <w:right w:val="none" w:sz="0" w:space="0" w:color="auto"/>
      </w:divBdr>
      <w:divsChild>
        <w:div w:id="1976400555">
          <w:marLeft w:val="0"/>
          <w:marRight w:val="0"/>
          <w:marTop w:val="0"/>
          <w:marBottom w:val="0"/>
          <w:divBdr>
            <w:top w:val="none" w:sz="0" w:space="0" w:color="auto"/>
            <w:left w:val="none" w:sz="0" w:space="0" w:color="auto"/>
            <w:bottom w:val="none" w:sz="0" w:space="0" w:color="auto"/>
            <w:right w:val="none" w:sz="0" w:space="0" w:color="auto"/>
          </w:divBdr>
        </w:div>
      </w:divsChild>
    </w:div>
    <w:div w:id="1839038253">
      <w:bodyDiv w:val="1"/>
      <w:marLeft w:val="0"/>
      <w:marRight w:val="0"/>
      <w:marTop w:val="0"/>
      <w:marBottom w:val="0"/>
      <w:divBdr>
        <w:top w:val="none" w:sz="0" w:space="0" w:color="auto"/>
        <w:left w:val="none" w:sz="0" w:space="0" w:color="auto"/>
        <w:bottom w:val="none" w:sz="0" w:space="0" w:color="auto"/>
        <w:right w:val="none" w:sz="0" w:space="0" w:color="auto"/>
      </w:divBdr>
      <w:divsChild>
        <w:div w:id="107089458">
          <w:marLeft w:val="0"/>
          <w:marRight w:val="0"/>
          <w:marTop w:val="0"/>
          <w:marBottom w:val="0"/>
          <w:divBdr>
            <w:top w:val="none" w:sz="0" w:space="0" w:color="auto"/>
            <w:left w:val="none" w:sz="0" w:space="0" w:color="auto"/>
            <w:bottom w:val="none" w:sz="0" w:space="0" w:color="auto"/>
            <w:right w:val="none" w:sz="0" w:space="0" w:color="auto"/>
          </w:divBdr>
        </w:div>
        <w:div w:id="804854251">
          <w:marLeft w:val="0"/>
          <w:marRight w:val="0"/>
          <w:marTop w:val="0"/>
          <w:marBottom w:val="0"/>
          <w:divBdr>
            <w:top w:val="none" w:sz="0" w:space="0" w:color="auto"/>
            <w:left w:val="none" w:sz="0" w:space="0" w:color="auto"/>
            <w:bottom w:val="none" w:sz="0" w:space="0" w:color="auto"/>
            <w:right w:val="none" w:sz="0" w:space="0" w:color="auto"/>
          </w:divBdr>
        </w:div>
      </w:divsChild>
    </w:div>
    <w:div w:id="1863086473">
      <w:bodyDiv w:val="1"/>
      <w:marLeft w:val="0"/>
      <w:marRight w:val="0"/>
      <w:marTop w:val="0"/>
      <w:marBottom w:val="0"/>
      <w:divBdr>
        <w:top w:val="none" w:sz="0" w:space="0" w:color="auto"/>
        <w:left w:val="none" w:sz="0" w:space="0" w:color="auto"/>
        <w:bottom w:val="none" w:sz="0" w:space="0" w:color="auto"/>
        <w:right w:val="none" w:sz="0" w:space="0" w:color="auto"/>
      </w:divBdr>
      <w:divsChild>
        <w:div w:id="276180937">
          <w:marLeft w:val="0"/>
          <w:marRight w:val="0"/>
          <w:marTop w:val="0"/>
          <w:marBottom w:val="0"/>
          <w:divBdr>
            <w:top w:val="none" w:sz="0" w:space="0" w:color="auto"/>
            <w:left w:val="none" w:sz="0" w:space="0" w:color="auto"/>
            <w:bottom w:val="none" w:sz="0" w:space="0" w:color="auto"/>
            <w:right w:val="none" w:sz="0" w:space="0" w:color="auto"/>
          </w:divBdr>
        </w:div>
        <w:div w:id="895313413">
          <w:marLeft w:val="0"/>
          <w:marRight w:val="0"/>
          <w:marTop w:val="0"/>
          <w:marBottom w:val="0"/>
          <w:divBdr>
            <w:top w:val="none" w:sz="0" w:space="0" w:color="auto"/>
            <w:left w:val="none" w:sz="0" w:space="0" w:color="auto"/>
            <w:bottom w:val="none" w:sz="0" w:space="0" w:color="auto"/>
            <w:right w:val="none" w:sz="0" w:space="0" w:color="auto"/>
          </w:divBdr>
        </w:div>
        <w:div w:id="94792914">
          <w:marLeft w:val="0"/>
          <w:marRight w:val="0"/>
          <w:marTop w:val="0"/>
          <w:marBottom w:val="0"/>
          <w:divBdr>
            <w:top w:val="none" w:sz="0" w:space="0" w:color="auto"/>
            <w:left w:val="none" w:sz="0" w:space="0" w:color="auto"/>
            <w:bottom w:val="none" w:sz="0" w:space="0" w:color="auto"/>
            <w:right w:val="none" w:sz="0" w:space="0" w:color="auto"/>
          </w:divBdr>
        </w:div>
        <w:div w:id="1343126550">
          <w:marLeft w:val="0"/>
          <w:marRight w:val="0"/>
          <w:marTop w:val="0"/>
          <w:marBottom w:val="0"/>
          <w:divBdr>
            <w:top w:val="none" w:sz="0" w:space="0" w:color="auto"/>
            <w:left w:val="none" w:sz="0" w:space="0" w:color="auto"/>
            <w:bottom w:val="none" w:sz="0" w:space="0" w:color="auto"/>
            <w:right w:val="none" w:sz="0" w:space="0" w:color="auto"/>
          </w:divBdr>
        </w:div>
        <w:div w:id="1922833766">
          <w:marLeft w:val="0"/>
          <w:marRight w:val="0"/>
          <w:marTop w:val="0"/>
          <w:marBottom w:val="0"/>
          <w:divBdr>
            <w:top w:val="none" w:sz="0" w:space="0" w:color="auto"/>
            <w:left w:val="none" w:sz="0" w:space="0" w:color="auto"/>
            <w:bottom w:val="none" w:sz="0" w:space="0" w:color="auto"/>
            <w:right w:val="none" w:sz="0" w:space="0" w:color="auto"/>
          </w:divBdr>
        </w:div>
        <w:div w:id="1552762091">
          <w:marLeft w:val="0"/>
          <w:marRight w:val="0"/>
          <w:marTop w:val="0"/>
          <w:marBottom w:val="0"/>
          <w:divBdr>
            <w:top w:val="none" w:sz="0" w:space="0" w:color="auto"/>
            <w:left w:val="none" w:sz="0" w:space="0" w:color="auto"/>
            <w:bottom w:val="none" w:sz="0" w:space="0" w:color="auto"/>
            <w:right w:val="none" w:sz="0" w:space="0" w:color="auto"/>
          </w:divBdr>
        </w:div>
        <w:div w:id="1992756543">
          <w:marLeft w:val="0"/>
          <w:marRight w:val="0"/>
          <w:marTop w:val="0"/>
          <w:marBottom w:val="0"/>
          <w:divBdr>
            <w:top w:val="none" w:sz="0" w:space="0" w:color="auto"/>
            <w:left w:val="none" w:sz="0" w:space="0" w:color="auto"/>
            <w:bottom w:val="none" w:sz="0" w:space="0" w:color="auto"/>
            <w:right w:val="none" w:sz="0" w:space="0" w:color="auto"/>
          </w:divBdr>
        </w:div>
        <w:div w:id="840661460">
          <w:marLeft w:val="0"/>
          <w:marRight w:val="0"/>
          <w:marTop w:val="0"/>
          <w:marBottom w:val="0"/>
          <w:divBdr>
            <w:top w:val="none" w:sz="0" w:space="0" w:color="auto"/>
            <w:left w:val="none" w:sz="0" w:space="0" w:color="auto"/>
            <w:bottom w:val="none" w:sz="0" w:space="0" w:color="auto"/>
            <w:right w:val="none" w:sz="0" w:space="0" w:color="auto"/>
          </w:divBdr>
        </w:div>
        <w:div w:id="1937444680">
          <w:marLeft w:val="0"/>
          <w:marRight w:val="0"/>
          <w:marTop w:val="0"/>
          <w:marBottom w:val="0"/>
          <w:divBdr>
            <w:top w:val="none" w:sz="0" w:space="0" w:color="auto"/>
            <w:left w:val="none" w:sz="0" w:space="0" w:color="auto"/>
            <w:bottom w:val="none" w:sz="0" w:space="0" w:color="auto"/>
            <w:right w:val="none" w:sz="0" w:space="0" w:color="auto"/>
          </w:divBdr>
        </w:div>
        <w:div w:id="1447387774">
          <w:marLeft w:val="0"/>
          <w:marRight w:val="0"/>
          <w:marTop w:val="0"/>
          <w:marBottom w:val="0"/>
          <w:divBdr>
            <w:top w:val="none" w:sz="0" w:space="0" w:color="auto"/>
            <w:left w:val="none" w:sz="0" w:space="0" w:color="auto"/>
            <w:bottom w:val="none" w:sz="0" w:space="0" w:color="auto"/>
            <w:right w:val="none" w:sz="0" w:space="0" w:color="auto"/>
          </w:divBdr>
        </w:div>
        <w:div w:id="505219213">
          <w:marLeft w:val="0"/>
          <w:marRight w:val="0"/>
          <w:marTop w:val="0"/>
          <w:marBottom w:val="0"/>
          <w:divBdr>
            <w:top w:val="none" w:sz="0" w:space="0" w:color="auto"/>
            <w:left w:val="none" w:sz="0" w:space="0" w:color="auto"/>
            <w:bottom w:val="none" w:sz="0" w:space="0" w:color="auto"/>
            <w:right w:val="none" w:sz="0" w:space="0" w:color="auto"/>
          </w:divBdr>
        </w:div>
        <w:div w:id="153375049">
          <w:marLeft w:val="0"/>
          <w:marRight w:val="0"/>
          <w:marTop w:val="0"/>
          <w:marBottom w:val="0"/>
          <w:divBdr>
            <w:top w:val="none" w:sz="0" w:space="0" w:color="auto"/>
            <w:left w:val="none" w:sz="0" w:space="0" w:color="auto"/>
            <w:bottom w:val="none" w:sz="0" w:space="0" w:color="auto"/>
            <w:right w:val="none" w:sz="0" w:space="0" w:color="auto"/>
          </w:divBdr>
        </w:div>
        <w:div w:id="2073917823">
          <w:marLeft w:val="0"/>
          <w:marRight w:val="0"/>
          <w:marTop w:val="0"/>
          <w:marBottom w:val="0"/>
          <w:divBdr>
            <w:top w:val="none" w:sz="0" w:space="0" w:color="auto"/>
            <w:left w:val="none" w:sz="0" w:space="0" w:color="auto"/>
            <w:bottom w:val="none" w:sz="0" w:space="0" w:color="auto"/>
            <w:right w:val="none" w:sz="0" w:space="0" w:color="auto"/>
          </w:divBdr>
        </w:div>
        <w:div w:id="563100549">
          <w:marLeft w:val="0"/>
          <w:marRight w:val="0"/>
          <w:marTop w:val="0"/>
          <w:marBottom w:val="0"/>
          <w:divBdr>
            <w:top w:val="none" w:sz="0" w:space="0" w:color="auto"/>
            <w:left w:val="none" w:sz="0" w:space="0" w:color="auto"/>
            <w:bottom w:val="none" w:sz="0" w:space="0" w:color="auto"/>
            <w:right w:val="none" w:sz="0" w:space="0" w:color="auto"/>
          </w:divBdr>
        </w:div>
        <w:div w:id="2046714031">
          <w:marLeft w:val="0"/>
          <w:marRight w:val="0"/>
          <w:marTop w:val="0"/>
          <w:marBottom w:val="0"/>
          <w:divBdr>
            <w:top w:val="none" w:sz="0" w:space="0" w:color="auto"/>
            <w:left w:val="none" w:sz="0" w:space="0" w:color="auto"/>
            <w:bottom w:val="none" w:sz="0" w:space="0" w:color="auto"/>
            <w:right w:val="none" w:sz="0" w:space="0" w:color="auto"/>
          </w:divBdr>
        </w:div>
        <w:div w:id="1094058358">
          <w:marLeft w:val="0"/>
          <w:marRight w:val="0"/>
          <w:marTop w:val="0"/>
          <w:marBottom w:val="0"/>
          <w:divBdr>
            <w:top w:val="none" w:sz="0" w:space="0" w:color="auto"/>
            <w:left w:val="none" w:sz="0" w:space="0" w:color="auto"/>
            <w:bottom w:val="none" w:sz="0" w:space="0" w:color="auto"/>
            <w:right w:val="none" w:sz="0" w:space="0" w:color="auto"/>
          </w:divBdr>
        </w:div>
        <w:div w:id="309133391">
          <w:marLeft w:val="0"/>
          <w:marRight w:val="0"/>
          <w:marTop w:val="0"/>
          <w:marBottom w:val="0"/>
          <w:divBdr>
            <w:top w:val="none" w:sz="0" w:space="0" w:color="auto"/>
            <w:left w:val="none" w:sz="0" w:space="0" w:color="auto"/>
            <w:bottom w:val="none" w:sz="0" w:space="0" w:color="auto"/>
            <w:right w:val="none" w:sz="0" w:space="0" w:color="auto"/>
          </w:divBdr>
        </w:div>
      </w:divsChild>
    </w:div>
    <w:div w:id="1938246218">
      <w:bodyDiv w:val="1"/>
      <w:marLeft w:val="0"/>
      <w:marRight w:val="0"/>
      <w:marTop w:val="0"/>
      <w:marBottom w:val="0"/>
      <w:divBdr>
        <w:top w:val="none" w:sz="0" w:space="0" w:color="auto"/>
        <w:left w:val="none" w:sz="0" w:space="0" w:color="auto"/>
        <w:bottom w:val="none" w:sz="0" w:space="0" w:color="auto"/>
        <w:right w:val="none" w:sz="0" w:space="0" w:color="auto"/>
      </w:divBdr>
      <w:divsChild>
        <w:div w:id="3552839">
          <w:marLeft w:val="0"/>
          <w:marRight w:val="0"/>
          <w:marTop w:val="0"/>
          <w:marBottom w:val="0"/>
          <w:divBdr>
            <w:top w:val="none" w:sz="0" w:space="0" w:color="auto"/>
            <w:left w:val="none" w:sz="0" w:space="0" w:color="auto"/>
            <w:bottom w:val="none" w:sz="0" w:space="0" w:color="auto"/>
            <w:right w:val="none" w:sz="0" w:space="0" w:color="auto"/>
          </w:divBdr>
        </w:div>
        <w:div w:id="1567376356">
          <w:marLeft w:val="0"/>
          <w:marRight w:val="0"/>
          <w:marTop w:val="0"/>
          <w:marBottom w:val="0"/>
          <w:divBdr>
            <w:top w:val="none" w:sz="0" w:space="0" w:color="auto"/>
            <w:left w:val="none" w:sz="0" w:space="0" w:color="auto"/>
            <w:bottom w:val="none" w:sz="0" w:space="0" w:color="auto"/>
            <w:right w:val="none" w:sz="0" w:space="0" w:color="auto"/>
          </w:divBdr>
        </w:div>
        <w:div w:id="587426955">
          <w:marLeft w:val="0"/>
          <w:marRight w:val="0"/>
          <w:marTop w:val="0"/>
          <w:marBottom w:val="0"/>
          <w:divBdr>
            <w:top w:val="none" w:sz="0" w:space="0" w:color="auto"/>
            <w:left w:val="none" w:sz="0" w:space="0" w:color="auto"/>
            <w:bottom w:val="none" w:sz="0" w:space="0" w:color="auto"/>
            <w:right w:val="none" w:sz="0" w:space="0" w:color="auto"/>
          </w:divBdr>
        </w:div>
        <w:div w:id="667827828">
          <w:marLeft w:val="0"/>
          <w:marRight w:val="0"/>
          <w:marTop w:val="0"/>
          <w:marBottom w:val="0"/>
          <w:divBdr>
            <w:top w:val="none" w:sz="0" w:space="0" w:color="auto"/>
            <w:left w:val="none" w:sz="0" w:space="0" w:color="auto"/>
            <w:bottom w:val="none" w:sz="0" w:space="0" w:color="auto"/>
            <w:right w:val="none" w:sz="0" w:space="0" w:color="auto"/>
          </w:divBdr>
        </w:div>
      </w:divsChild>
    </w:div>
    <w:div w:id="2026512821">
      <w:bodyDiv w:val="1"/>
      <w:marLeft w:val="0"/>
      <w:marRight w:val="0"/>
      <w:marTop w:val="0"/>
      <w:marBottom w:val="0"/>
      <w:divBdr>
        <w:top w:val="none" w:sz="0" w:space="0" w:color="auto"/>
        <w:left w:val="none" w:sz="0" w:space="0" w:color="auto"/>
        <w:bottom w:val="none" w:sz="0" w:space="0" w:color="auto"/>
        <w:right w:val="none" w:sz="0" w:space="0" w:color="auto"/>
      </w:divBdr>
      <w:divsChild>
        <w:div w:id="997154623">
          <w:marLeft w:val="0"/>
          <w:marRight w:val="0"/>
          <w:marTop w:val="0"/>
          <w:marBottom w:val="0"/>
          <w:divBdr>
            <w:top w:val="none" w:sz="0" w:space="0" w:color="auto"/>
            <w:left w:val="none" w:sz="0" w:space="0" w:color="auto"/>
            <w:bottom w:val="none" w:sz="0" w:space="0" w:color="auto"/>
            <w:right w:val="none" w:sz="0" w:space="0" w:color="auto"/>
          </w:divBdr>
        </w:div>
        <w:div w:id="421462309">
          <w:marLeft w:val="0"/>
          <w:marRight w:val="0"/>
          <w:marTop w:val="0"/>
          <w:marBottom w:val="0"/>
          <w:divBdr>
            <w:top w:val="none" w:sz="0" w:space="0" w:color="auto"/>
            <w:left w:val="none" w:sz="0" w:space="0" w:color="auto"/>
            <w:bottom w:val="none" w:sz="0" w:space="0" w:color="auto"/>
            <w:right w:val="none" w:sz="0" w:space="0" w:color="auto"/>
          </w:divBdr>
        </w:div>
      </w:divsChild>
    </w:div>
    <w:div w:id="2037726860">
      <w:bodyDiv w:val="1"/>
      <w:marLeft w:val="0"/>
      <w:marRight w:val="0"/>
      <w:marTop w:val="0"/>
      <w:marBottom w:val="0"/>
      <w:divBdr>
        <w:top w:val="none" w:sz="0" w:space="0" w:color="auto"/>
        <w:left w:val="none" w:sz="0" w:space="0" w:color="auto"/>
        <w:bottom w:val="none" w:sz="0" w:space="0" w:color="auto"/>
        <w:right w:val="none" w:sz="0" w:space="0" w:color="auto"/>
      </w:divBdr>
      <w:divsChild>
        <w:div w:id="1903247387">
          <w:marLeft w:val="0"/>
          <w:marRight w:val="0"/>
          <w:marTop w:val="0"/>
          <w:marBottom w:val="0"/>
          <w:divBdr>
            <w:top w:val="none" w:sz="0" w:space="0" w:color="auto"/>
            <w:left w:val="none" w:sz="0" w:space="0" w:color="auto"/>
            <w:bottom w:val="none" w:sz="0" w:space="0" w:color="auto"/>
            <w:right w:val="none" w:sz="0" w:space="0" w:color="auto"/>
          </w:divBdr>
        </w:div>
        <w:div w:id="1991015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328F7-3B48-4F35-90E1-5985F257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3048</Words>
  <Characters>18291</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Zofia Danek</dc:creator>
  <cp:keywords/>
  <dc:description/>
  <cp:lastModifiedBy>Antoni Szostak</cp:lastModifiedBy>
  <cp:revision>2</cp:revision>
  <cp:lastPrinted>2024-06-20T16:23:00Z</cp:lastPrinted>
  <dcterms:created xsi:type="dcterms:W3CDTF">2024-06-20T16:35:00Z</dcterms:created>
  <dcterms:modified xsi:type="dcterms:W3CDTF">2024-06-20T16:35:00Z</dcterms:modified>
</cp:coreProperties>
</file>