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26215C"/>
          <w:sz w:val="40"/>
          <w:szCs w:val="40"/>
        </w:rPr>
        <w:t xml:space="preserve">GNC API — Guía de implementación</w:t>
      </w:r>
    </w:p>
    <w:p>
      <w:pPr>
        <w:spacing w:after="2400"/>
        <w:jc w:val="center"/>
      </w:pPr>
      <w:r>
        <w:rPr>
          <w:color w:val="5F5E5A"/>
          <w:sz w:val="24"/>
          <w:szCs w:val="24"/>
        </w:rPr>
        <w:t xml:space="preserve">Referencia técnica de endpoints para el equipo de desarrollo</w:t>
      </w:r>
    </w:p>
    <w:p>
      <w:pPr>
        <w:jc w:val="center"/>
      </w:pPr>
      <w:r>
        <w:rPr>
          <w:i/>
          <w:iCs/>
          <w:color w:val="888780"/>
          <w:sz w:val="20"/>
          <w:szCs w:val="20"/>
        </w:rPr>
        <w:t xml:space="preserve">Servicio nuevo, construido desde cero. Único punto de lectura y escritura de GNC DB.</w:t>
      </w:r>
    </w:p>
    <w:p>
      <w:r>
        <w:br w:type="page"/>
      </w:r>
    </w:p>
    <w:p>
      <w:pPr>
        <w:pStyle w:val="Heading1"/>
        <w:spacing w:after="200" w:before="400"/>
      </w:pPr>
      <w:r>
        <w:t xml:space="preserve">Índice</w:t>
      </w:r>
    </w:p>
    <w:p>
      <w:pPr>
        <w:spacing w:after="110"/>
      </w:pPr>
      <w:r>
        <w:rPr>
          <w:sz w:val="21"/>
          <w:szCs w:val="21"/>
        </w:rPr>
        <w:t xml:space="preserve">1. Propósito y alcance</w:t>
      </w:r>
    </w:p>
    <w:p>
      <w:pPr>
        <w:spacing w:after="110"/>
      </w:pPr>
      <w:r>
        <w:rPr>
          <w:sz w:val="21"/>
          <w:szCs w:val="21"/>
        </w:rPr>
        <w:t xml:space="preserve">2. Convenciones generales</w:t>
      </w:r>
    </w:p>
    <w:p>
      <w:pPr>
        <w:spacing w:after="110"/>
      </w:pPr>
      <w:r>
        <w:rPr>
          <w:sz w:val="21"/>
          <w:szCs w:val="21"/>
        </w:rPr>
        <w:t xml:space="preserve">3. Máquina de estados y transiciones válidas</w:t>
      </w:r>
    </w:p>
    <w:p>
      <w:pPr>
        <w:spacing w:after="110"/>
      </w:pPr>
      <w:r>
        <w:rPr>
          <w:sz w:val="21"/>
          <w:szCs w:val="21"/>
        </w:rPr>
        <w:t xml:space="preserve">4. Referencia de endpoints</w:t>
      </w:r>
    </w:p>
    <w:p>
      <w:pPr>
        <w:spacing w:after="110"/>
      </w:pPr>
      <w:r>
        <w:rPr>
          <w:sz w:val="21"/>
          <w:szCs w:val="21"/>
        </w:rPr>
        <w:t xml:space="preserve">   4.1  POST /api/orders</w:t>
      </w:r>
    </w:p>
    <w:p>
      <w:pPr>
        <w:spacing w:after="110"/>
      </w:pPr>
      <w:r>
        <w:rPr>
          <w:sz w:val="21"/>
          <w:szCs w:val="21"/>
        </w:rPr>
        <w:t xml:space="preserve">   4.2  GET /api/orders/lookup</w:t>
      </w:r>
    </w:p>
    <w:p>
      <w:pPr>
        <w:spacing w:after="110"/>
      </w:pPr>
      <w:r>
        <w:rPr>
          <w:sz w:val="21"/>
          <w:szCs w:val="21"/>
        </w:rPr>
        <w:t xml:space="preserve">   4.3  POST /api/orders/{id}/status</w:t>
      </w:r>
    </w:p>
    <w:p>
      <w:pPr>
        <w:spacing w:after="110"/>
      </w:pPr>
      <w:r>
        <w:rPr>
          <w:sz w:val="21"/>
          <w:szCs w:val="21"/>
        </w:rPr>
        <w:t xml:space="preserve">   4.4  PATCH /api/orders/{id}</w:t>
      </w:r>
    </w:p>
    <w:p>
      <w:pPr>
        <w:spacing w:after="110"/>
      </w:pPr>
      <w:r>
        <w:rPr>
          <w:sz w:val="21"/>
          <w:szCs w:val="21"/>
        </w:rPr>
        <w:t xml:space="preserve">   4.5  GET /api/orders/{id}</w:t>
      </w:r>
    </w:p>
    <w:p>
      <w:pPr>
        <w:spacing w:after="110"/>
      </w:pPr>
      <w:r>
        <w:rPr>
          <w:sz w:val="21"/>
          <w:szCs w:val="21"/>
        </w:rPr>
        <w:t xml:space="preserve">   4.6  GET /api/orders/{id}/history</w:t>
      </w:r>
    </w:p>
    <w:p>
      <w:pPr>
        <w:spacing w:after="110"/>
      </w:pPr>
      <w:r>
        <w:rPr>
          <w:sz w:val="21"/>
          <w:szCs w:val="21"/>
        </w:rPr>
        <w:t xml:space="preserve">   4.7  GET /api/orders</w:t>
      </w:r>
    </w:p>
    <w:p>
      <w:pPr>
        <w:spacing w:after="110"/>
      </w:pPr>
      <w:r>
        <w:rPr>
          <w:sz w:val="21"/>
          <w:szCs w:val="21"/>
        </w:rPr>
        <w:t xml:space="preserve">   4.8  POST /api/orders/{id}/ack-irroute-sync</w:t>
      </w:r>
    </w:p>
    <w:p>
      <w:pPr>
        <w:spacing w:after="110"/>
      </w:pPr>
      <w:r>
        <w:rPr>
          <w:sz w:val="21"/>
          <w:szCs w:val="21"/>
        </w:rPr>
        <w:t xml:space="preserve">   4.9  GET /api/carriers</w:t>
      </w:r>
    </w:p>
    <w:p>
      <w:pPr>
        <w:spacing w:after="110"/>
      </w:pPr>
      <w:r>
        <w:rPr>
          <w:sz w:val="21"/>
          <w:szCs w:val="21"/>
        </w:rPr>
        <w:t xml:space="preserve">   4.10 GET /api/alerts</w:t>
      </w:r>
    </w:p>
    <w:p>
      <w:pPr>
        <w:spacing w:after="110"/>
      </w:pPr>
      <w:r>
        <w:rPr>
          <w:sz w:val="21"/>
          <w:szCs w:val="21"/>
        </w:rPr>
        <w:t xml:space="preserve">   4.11 POST /api/alerts/{id}/resolver</w:t>
      </w:r>
    </w:p>
    <w:p>
      <w:pPr>
        <w:spacing w:after="110"/>
      </w:pPr>
      <w:r>
        <w:rPr>
          <w:sz w:val="21"/>
          <w:szCs w:val="21"/>
        </w:rPr>
        <w:t xml:space="preserve">5. Eventos generados (outbox) y workers de polling</w:t>
      </w:r>
    </w:p>
    <w:p>
      <w:pPr>
        <w:spacing w:after="110"/>
      </w:pPr>
      <w:r>
        <w:rPr>
          <w:sz w:val="21"/>
          <w:szCs w:val="21"/>
        </w:rPr>
        <w:t xml:space="preserve">   5.1 Esquema y contrato de los workers de polling</w:t>
      </w:r>
    </w:p>
    <w:p>
      <w:pPr>
        <w:spacing w:after="110"/>
      </w:pPr>
      <w:r>
        <w:rPr>
          <w:sz w:val="21"/>
          <w:szCs w:val="21"/>
        </w:rPr>
        <w:t xml:space="preserve">6. Autenticación y orígenes</w:t>
      </w:r>
    </w:p>
    <w:p>
      <w:pPr>
        <w:spacing w:after="110"/>
      </w:pPr>
      <w:r>
        <w:rPr>
          <w:sz w:val="21"/>
          <w:szCs w:val="21"/>
        </w:rPr>
        <w:t xml:space="preserve">7. Checklist de implementación</w:t>
      </w:r>
    </w:p>
    <w:p>
      <w:r>
        <w:br w:type="page"/>
      </w:r>
    </w:p>
    <w:p>
      <w:pPr>
        <w:pStyle w:val="Heading1"/>
        <w:spacing w:after="200" w:before="400"/>
      </w:pPr>
      <w:r>
        <w:t xml:space="preserve">1. Propósito y alcance</w:t>
      </w:r>
    </w:p>
    <w:p>
      <w:pPr>
        <w:spacing w:after="160"/>
      </w:pPr>
      <w:r>
        <w:t xml:space="preserve">La GNC API es el único punto de lectura y escritura de GNC DB (DB Orders). Ningún sistema —legado o nuevo— debe conectarse directo a la base de datos: todo cambio o consulta pasa por alguno de los endpoints de esta guía.</w:t>
      </w:r>
    </w:p>
    <w:p>
      <w:pPr>
        <w:spacing w:after="160"/>
      </w:pPr>
      <w:r>
        <w:t xml:space="preserve">Esta guía documenta el contrato completo de cada endpoint (request, response, validaciones, eventos que dispara y errores posibles) al nivel de detalle necesario para implementarlo sin depender de conversaciones adicionales de diseño. Las decisiones de arquitectura de fondo (por qué existe el outbox, por qué GNC API es de escritura única, etc.) están en el documento “Arquitectura del sistema omnicanal de gestión de pedidos”; este documento no las repite, se enfoca en el contrato técnico.</w:t>
      </w:r>
    </w:p>
    <w:p>
      <w:pPr>
        <w:spacing w:after="160"/>
      </w:pPr>
      <w:r>
        <w:t xml:space="preserve">Stack de referencia: .NET (ASP.NET Core Web API), SQL Server (GNC DB). No se utiliza ningún broker de mensajería externo (RabbitMQ, Kafka, etc.) por restricción del proyecto — la distribución de eventos hacia los consumidores nuevos se implementa con polling y checkpoints, nativo sobre SQL Server (ver sección 5.1). El servicio corre como un solo proceso que expone los endpoints HTTP y hospeda varios BackgroundService internos: el Outbox Publisher (XML a Pipeline SA), el Integration Monitor, y un worker de polling por cada consumidor nuevo.</w:t>
      </w:r>
    </w:p>
    <w:p>
      <w:pPr>
        <w:pStyle w:val="Heading1"/>
        <w:spacing w:after="200" w:before="400"/>
      </w:pPr>
      <w:r>
        <w:t xml:space="preserve">2. Convenciones generales</w:t>
      </w:r>
    </w:p>
    <w:p>
      <w:pPr>
        <w:pStyle w:val="Heading2"/>
        <w:spacing w:after="150" w:before="300"/>
      </w:pPr>
      <w:r>
        <w:t xml:space="preserve">2.1 Formato</w:t>
      </w:r>
    </w:p>
    <w:p>
      <w:pPr>
        <w:pStyle w:val="ListParagraph"/>
        <w:numPr>
          <w:ilvl w:val="0"/>
          <w:numId w:val="2"/>
        </w:numPr>
        <w:spacing w:after="60"/>
      </w:pPr>
      <w:r>
        <w:t xml:space="preserve">Todas las requests y responses son JSON (Content-Type: application/json).</w:t>
      </w:r>
    </w:p>
    <w:p>
      <w:pPr>
        <w:pStyle w:val="ListParagraph"/>
        <w:numPr>
          <w:ilvl w:val="0"/>
          <w:numId w:val="2"/>
        </w:numPr>
        <w:spacing w:after="60"/>
      </w:pPr>
      <w:r>
        <w:t xml:space="preserve">Fechas en ISO 8601, UTC (ej. 2026-08-26T14:32:00Z).</w:t>
      </w:r>
    </w:p>
    <w:p>
      <w:pPr>
        <w:pStyle w:val="ListParagraph"/>
        <w:numPr>
          <w:ilvl w:val="0"/>
          <w:numId w:val="2"/>
        </w:numPr>
        <w:spacing w:after="60"/>
      </w:pPr>
      <w:r>
        <w:t xml:space="preserve">Identificadores de orden (order_id) son GUID. El order_number (visible para tiendas/clientes) es un string.</w:t>
      </w:r>
    </w:p>
    <w:p>
      <w:pPr>
        <w:pStyle w:val="ListParagraph"/>
        <w:numPr>
          <w:ilvl w:val="0"/>
          <w:numId w:val="2"/>
        </w:numPr>
        <w:spacing w:after="60"/>
      </w:pPr>
      <w:r>
        <w:t xml:space="preserve">Los nombres de campo en el JSON van en camelCase; las columnas de base de datos van en snake_case — el mapeo lo hace la capa de datos, no es responsabilidad del llamador.</w:t>
      </w:r>
    </w:p>
    <w:p>
      <w:pPr>
        <w:pStyle w:val="Heading2"/>
        <w:spacing w:after="150" w:before="300"/>
      </w:pPr>
      <w:r>
        <w:t xml:space="preserve">2.2 Formato de error estándar</w:t>
      </w:r>
    </w:p>
    <w:p>
      <w:pPr>
        <w:spacing w:after="160"/>
      </w:pPr>
      <w:r>
        <w:t xml:space="preserve">Todos los endpoints devuelven errores con esta forma, sin excepción:</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"error": "TransicionInvalida",</w:t>
      </w:r>
      <w:r>
        <w:br/>
        <w:t xml:space="preserve"/>
      </w:r>
      <w:r>
        <w:rPr>
          <w:rFonts w:ascii="Consolas" w:cs="Consolas" w:eastAsia="Consolas" w:hAnsi="Consolas"/>
          <w:color w:val="26215C"/>
          <w:sz w:val="18"/>
          <w:szCs w:val="18"/>
        </w:rPr>
        <w:t xml:space="preserve">  "mensaje": "No se puede pasar de Entregado a Asignado",</w:t>
      </w:r>
      <w:r>
        <w:br/>
        <w:t xml:space="preserve"/>
      </w:r>
      <w:r>
        <w:rPr>
          <w:rFonts w:ascii="Consolas" w:cs="Consolas" w:eastAsia="Consolas" w:hAnsi="Consolas"/>
          <w:color w:val="26215C"/>
          <w:sz w:val="18"/>
          <w:szCs w:val="18"/>
        </w:rPr>
        <w:t xml:space="preserve">  "detalle": { "estatusActual": "Entregado", "estatusSolicitado": "Asignado" }</w:t>
      </w:r>
      <w:r>
        <w:br/>
        <w:t xml:space="preserve"/>
      </w:r>
      <w:r>
        <w:rPr>
          <w:rFonts w:ascii="Consolas" w:cs="Consolas" w:eastAsia="Consolas" w:hAnsi="Consolas"/>
          <w:color w:val="26215C"/>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534AB7" w:val="clear"/>
            <w:tcMar>
              <w:top w:type="dxa" w:w="70"/>
              <w:left w:type="dxa" w:w="90"/>
              <w:bottom w:type="dxa" w:w="70"/>
              <w:right w:type="dxa" w:w="90"/>
            </w:tcMar>
          </w:tcPr>
          <w:p>
            <w:r>
              <w:rPr>
                <w:b/>
                <w:bCs/>
                <w:color w:val="FFFFFF"/>
                <w:sz w:val="18"/>
                <w:szCs w:val="18"/>
              </w:rPr>
              <w:t xml:space="preserve">Código HTTP</w:t>
            </w:r>
          </w:p>
        </w:tc>
        <w:tc>
          <w:tcPr>
            <w:tcW w:type="dxa" w:w="6160"/>
            <w:shd w:fill="534AB7" w:val="clear"/>
            <w:tcMar>
              <w:top w:type="dxa" w:w="70"/>
              <w:left w:type="dxa" w:w="90"/>
              <w:bottom w:type="dxa" w:w="70"/>
              <w:right w:type="dxa" w:w="90"/>
            </w:tcMar>
          </w:tcPr>
          <w:p>
            <w:r>
              <w:rPr>
                <w:b/>
                <w:bCs/>
                <w:color w:val="FFFFFF"/>
                <w:sz w:val="18"/>
                <w:szCs w:val="18"/>
              </w:rPr>
              <w:t xml:space="preserve">Cuándo se usa</w:t>
            </w:r>
          </w:p>
        </w:tc>
      </w:tr>
      <w:tr>
        <w:trPr>
          <w:cantSplit/>
        </w:trPr>
        <w:tc>
          <w:tcPr>
            <w:tcW w:type="dxa" w:w="32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400 Bad Request</w:t>
            </w:r>
          </w:p>
        </w:tc>
        <w:tc>
          <w:tcPr>
            <w:tcW w:type="dxa" w:w="6160"/>
            <w:shd w:fill="F1EFE8" w:val="clear"/>
            <w:tcMar>
              <w:top w:type="dxa" w:w="70"/>
              <w:left w:type="dxa" w:w="90"/>
              <w:bottom w:type="dxa" w:w="70"/>
              <w:right w:type="dxa" w:w="90"/>
            </w:tcMar>
          </w:tcPr>
          <w:p>
            <w:r>
              <w:rPr>
                <w:b w:val="false"/>
                <w:bCs w:val="false"/>
                <w:color w:val="1A1A1A"/>
                <w:sz w:val="18"/>
                <w:szCs w:val="18"/>
              </w:rPr>
              <w:t xml:space="preserve">Payload inválido o incompleto (falla de validación de esquema)</w:t>
            </w:r>
          </w:p>
        </w:tc>
      </w:tr>
      <w:tr>
        <w:trPr>
          <w:cantSplit/>
        </w:trPr>
        <w:tc>
          <w:tcPr>
            <w:tcW w:type="dxa" w:w="32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401 Unauthorized</w:t>
            </w:r>
          </w:p>
        </w:tc>
        <w:tc>
          <w:tcPr>
            <w:tcW w:type="dxa" w:w="6160"/>
            <w:shd w:fill="FFFFFF" w:val="clear"/>
            <w:tcMar>
              <w:top w:type="dxa" w:w="70"/>
              <w:left w:type="dxa" w:w="90"/>
              <w:bottom w:type="dxa" w:w="70"/>
              <w:right w:type="dxa" w:w="90"/>
            </w:tcMar>
          </w:tcPr>
          <w:p>
            <w:r>
              <w:rPr>
                <w:b w:val="false"/>
                <w:bCs w:val="false"/>
                <w:color w:val="1A1A1A"/>
                <w:sz w:val="18"/>
                <w:szCs w:val="18"/>
              </w:rPr>
              <w:t xml:space="preserve">Falta la API key o el token, o no es válido</w:t>
            </w:r>
          </w:p>
        </w:tc>
      </w:tr>
      <w:tr>
        <w:trPr>
          <w:cantSplit/>
        </w:trPr>
        <w:tc>
          <w:tcPr>
            <w:tcW w:type="dxa" w:w="32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403 Forbidden</w:t>
            </w:r>
          </w:p>
        </w:tc>
        <w:tc>
          <w:tcPr>
            <w:tcW w:type="dxa" w:w="6160"/>
            <w:shd w:fill="F1EFE8" w:val="clear"/>
            <w:tcMar>
              <w:top w:type="dxa" w:w="70"/>
              <w:left w:type="dxa" w:w="90"/>
              <w:bottom w:type="dxa" w:w="70"/>
              <w:right w:type="dxa" w:w="90"/>
            </w:tcMar>
          </w:tcPr>
          <w:p>
            <w:r>
              <w:rPr>
                <w:b w:val="false"/>
                <w:bCs w:val="false"/>
                <w:color w:val="1A1A1A"/>
                <w:sz w:val="18"/>
                <w:szCs w:val="18"/>
              </w:rPr>
              <w:t xml:space="preserve">El origen autenticado no tiene permiso para este endpoint (ver sección 6)</w:t>
            </w:r>
          </w:p>
        </w:tc>
      </w:tr>
      <w:tr>
        <w:trPr>
          <w:cantSplit/>
        </w:trPr>
        <w:tc>
          <w:tcPr>
            <w:tcW w:type="dxa" w:w="32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404 Not Found</w:t>
            </w:r>
          </w:p>
        </w:tc>
        <w:tc>
          <w:tcPr>
            <w:tcW w:type="dxa" w:w="6160"/>
            <w:shd w:fill="FFFFFF" w:val="clear"/>
            <w:tcMar>
              <w:top w:type="dxa" w:w="70"/>
              <w:left w:type="dxa" w:w="90"/>
              <w:bottom w:type="dxa" w:w="70"/>
              <w:right w:type="dxa" w:w="90"/>
            </w:tcMar>
          </w:tcPr>
          <w:p>
            <w:r>
              <w:rPr>
                <w:b w:val="false"/>
                <w:bCs w:val="false"/>
                <w:color w:val="1A1A1A"/>
                <w:sz w:val="18"/>
                <w:szCs w:val="18"/>
              </w:rPr>
              <w:t xml:space="preserve">El order_id, alert_id o carrier_id no existe</w:t>
            </w:r>
          </w:p>
        </w:tc>
      </w:tr>
      <w:tr>
        <w:trPr>
          <w:cantSplit/>
        </w:trPr>
        <w:tc>
          <w:tcPr>
            <w:tcW w:type="dxa" w:w="32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409 Conflict</w:t>
            </w:r>
          </w:p>
        </w:tc>
        <w:tc>
          <w:tcPr>
            <w:tcW w:type="dxa" w:w="6160"/>
            <w:shd w:fill="F1EFE8" w:val="clear"/>
            <w:tcMar>
              <w:top w:type="dxa" w:w="70"/>
              <w:left w:type="dxa" w:w="90"/>
              <w:bottom w:type="dxa" w:w="70"/>
              <w:right w:type="dxa" w:w="90"/>
            </w:tcMar>
          </w:tcPr>
          <w:p>
            <w:r>
              <w:rPr>
                <w:b w:val="false"/>
                <w:bCs w:val="false"/>
                <w:color w:val="1A1A1A"/>
                <w:sz w:val="18"/>
                <w:szCs w:val="18"/>
              </w:rPr>
              <w:t xml:space="preserve">Transición de estatus inválida, o violación de una regla de negocio (ej. cancelar orden ya surtida)</w:t>
            </w:r>
          </w:p>
        </w:tc>
      </w:tr>
      <w:tr>
        <w:trPr>
          <w:cantSplit/>
        </w:trPr>
        <w:tc>
          <w:tcPr>
            <w:tcW w:type="dxa" w:w="32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500 Internal Server Error</w:t>
            </w:r>
          </w:p>
        </w:tc>
        <w:tc>
          <w:tcPr>
            <w:tcW w:type="dxa" w:w="6160"/>
            <w:shd w:fill="FFFFFF" w:val="clear"/>
            <w:tcMar>
              <w:top w:type="dxa" w:w="70"/>
              <w:left w:type="dxa" w:w="90"/>
              <w:bottom w:type="dxa" w:w="70"/>
              <w:right w:type="dxa" w:w="90"/>
            </w:tcMar>
          </w:tcPr>
          <w:p>
            <w:r>
              <w:rPr>
                <w:b w:val="false"/>
                <w:bCs w:val="false"/>
                <w:color w:val="1A1A1A"/>
                <w:sz w:val="18"/>
                <w:szCs w:val="18"/>
              </w:rPr>
              <w:t xml:space="preserve">Error no controlado — debe quedar registrado en logs con el order_id afectado</w:t>
            </w:r>
          </w:p>
        </w:tc>
      </w:tr>
    </w:tbl>
    <w:p>
      <w:pPr>
        <w:pStyle w:val="Heading2"/>
        <w:spacing w:after="150" w:before="300"/>
      </w:pPr>
      <w:r>
        <w:t xml:space="preserve">2.3 Transaccionalidad</w:t>
      </w:r>
    </w:p>
    <w:p>
      <w:pPr>
        <w:spacing w:after="160"/>
      </w:pPr>
      <w:r>
        <w:t xml:space="preserve">Todo endpoint que escribe (POST, PATCH) que toque más de una tabla debe hacerlo dentro de una sola transacción de base de datos. En particular: escribir en orders, order_status_history y outbox_events siempre ocurre junto — nunca se hace un commit parcial. Si falla cualquier parte, toda la operación se revierte y se devuelve 500.</w:t>
      </w:r>
    </w:p>
    <w:p>
      <w:pPr>
        <w:pStyle w:val="Heading1"/>
        <w:spacing w:after="200" w:before="400"/>
      </w:pPr>
      <w:r>
        <w:t xml:space="preserve">3. Máquina de estados y transiciones válidas</w:t>
      </w:r>
    </w:p>
    <w:p>
      <w:pPr>
        <w:spacing w:after="160"/>
      </w:pPr>
      <w:r>
        <w:t xml:space="preserve">El endpoint de cambio de estatus (4.3) debe validar contra esta tabla antes de escribir. Cualquier transición no listada aquí debe rechazarse con 409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cantSplit/>
          <w:tblHeader/>
        </w:trPr>
        <w:tc>
          <w:tcPr>
            <w:tcW w:type="dxa" w:w="2500"/>
            <w:shd w:fill="534AB7" w:val="clear"/>
            <w:tcMar>
              <w:top w:type="dxa" w:w="70"/>
              <w:left w:type="dxa" w:w="90"/>
              <w:bottom w:type="dxa" w:w="70"/>
              <w:right w:type="dxa" w:w="90"/>
            </w:tcMar>
          </w:tcPr>
          <w:p>
            <w:r>
              <w:rPr>
                <w:b/>
                <w:bCs/>
                <w:color w:val="FFFFFF"/>
                <w:sz w:val="18"/>
                <w:szCs w:val="18"/>
              </w:rPr>
              <w:t xml:space="preserve">Estatus origen</w:t>
            </w:r>
          </w:p>
        </w:tc>
        <w:tc>
          <w:tcPr>
            <w:tcW w:type="dxa" w:w="3500"/>
            <w:shd w:fill="534AB7" w:val="clear"/>
            <w:tcMar>
              <w:top w:type="dxa" w:w="70"/>
              <w:left w:type="dxa" w:w="90"/>
              <w:bottom w:type="dxa" w:w="70"/>
              <w:right w:type="dxa" w:w="90"/>
            </w:tcMar>
          </w:tcPr>
          <w:p>
            <w:r>
              <w:rPr>
                <w:b/>
                <w:bCs/>
                <w:color w:val="FFFFFF"/>
                <w:sz w:val="18"/>
                <w:szCs w:val="18"/>
              </w:rPr>
              <w:t xml:space="preserve">Estatus destino permitido</w:t>
            </w:r>
          </w:p>
        </w:tc>
        <w:tc>
          <w:tcPr>
            <w:tcW w:type="dxa" w:w="3360"/>
            <w:shd w:fill="534AB7" w:val="clear"/>
            <w:tcMar>
              <w:top w:type="dxa" w:w="70"/>
              <w:left w:type="dxa" w:w="90"/>
              <w:bottom w:type="dxa" w:w="70"/>
              <w:right w:type="dxa" w:w="90"/>
            </w:tcMar>
          </w:tcPr>
          <w:p>
            <w:r>
              <w:rPr>
                <w:b/>
                <w:bCs/>
                <w:color w:val="FFFFFF"/>
                <w:sz w:val="18"/>
                <w:szCs w:val="18"/>
              </w:rPr>
              <w:t xml:space="preserve">Quién lo dispara</w:t>
            </w:r>
          </w:p>
        </w:tc>
      </w:tr>
      <w:tr>
        <w:trPr>
          <w:cantSplit/>
        </w:trPr>
        <w:tc>
          <w:tcPr>
            <w:tcW w:type="dxa" w:w="25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Ordenado</w:t>
            </w:r>
          </w:p>
        </w:tc>
        <w:tc>
          <w:tcPr>
            <w:tcW w:type="dxa" w:w="3500"/>
            <w:shd w:fill="F1EFE8" w:val="clear"/>
            <w:tcMar>
              <w:top w:type="dxa" w:w="70"/>
              <w:left w:type="dxa" w:w="90"/>
              <w:bottom w:type="dxa" w:w="70"/>
              <w:right w:type="dxa" w:w="90"/>
            </w:tcMar>
          </w:tcPr>
          <w:p>
            <w:r>
              <w:rPr>
                <w:b w:val="false"/>
                <w:bCs w:val="false"/>
                <w:color w:val="1A1A1A"/>
                <w:sz w:val="18"/>
                <w:szCs w:val="18"/>
              </w:rPr>
              <w:t xml:space="preserve">Asignado</w:t>
            </w:r>
          </w:p>
        </w:tc>
        <w:tc>
          <w:tcPr>
            <w:tcW w:type="dxa" w:w="3360"/>
            <w:shd w:fill="F1EFE8" w:val="clear"/>
            <w:tcMar>
              <w:top w:type="dxa" w:w="70"/>
              <w:left w:type="dxa" w:w="90"/>
              <w:bottom w:type="dxa" w:w="70"/>
              <w:right w:type="dxa" w:w="90"/>
            </w:tcMar>
          </w:tcPr>
          <w:p>
            <w:r>
              <w:rPr>
                <w:b w:val="false"/>
                <w:bCs w:val="false"/>
                <w:color w:val="1A1A1A"/>
                <w:sz w:val="18"/>
                <w:szCs w:val="18"/>
              </w:rPr>
              <w:t xml:space="preserve">iRoute</w:t>
            </w:r>
          </w:p>
        </w:tc>
      </w:tr>
      <w:tr>
        <w:trPr>
          <w:cantSplit/>
        </w:trPr>
        <w:tc>
          <w:tcPr>
            <w:tcW w:type="dxa" w:w="25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Asignado</w:t>
            </w:r>
          </w:p>
        </w:tc>
        <w:tc>
          <w:tcPr>
            <w:tcW w:type="dxa" w:w="3500"/>
            <w:shd w:fill="FFFFFF" w:val="clear"/>
            <w:tcMar>
              <w:top w:type="dxa" w:w="70"/>
              <w:left w:type="dxa" w:w="90"/>
              <w:bottom w:type="dxa" w:w="70"/>
              <w:right w:type="dxa" w:w="90"/>
            </w:tcMar>
          </w:tcPr>
          <w:p>
            <w:r>
              <w:rPr>
                <w:b w:val="false"/>
                <w:bCs w:val="false"/>
                <w:color w:val="1A1A1A"/>
                <w:sz w:val="18"/>
                <w:szCs w:val="18"/>
              </w:rPr>
              <w:t xml:space="preserve">Aceptado</w:t>
            </w:r>
          </w:p>
        </w:tc>
        <w:tc>
          <w:tcPr>
            <w:tcW w:type="dxa" w:w="3360"/>
            <w:shd w:fill="FFFFFF" w:val="clear"/>
            <w:tcMar>
              <w:top w:type="dxa" w:w="70"/>
              <w:left w:type="dxa" w:w="90"/>
              <w:bottom w:type="dxa" w:w="70"/>
              <w:right w:type="dxa" w:w="90"/>
            </w:tcMar>
          </w:tcPr>
          <w:p>
            <w:r>
              <w:rPr>
                <w:b w:val="false"/>
                <w:bCs w:val="false"/>
                <w:color w:val="1A1A1A"/>
                <w:sz w:val="18"/>
                <w:szCs w:val="18"/>
              </w:rPr>
              <w:t xml:space="preserve">Gestión Órdenes</w:t>
            </w:r>
          </w:p>
        </w:tc>
      </w:tr>
      <w:tr>
        <w:trPr>
          <w:cantSplit/>
        </w:trPr>
        <w:tc>
          <w:tcPr>
            <w:tcW w:type="dxa" w:w="25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Asignado</w:t>
            </w:r>
          </w:p>
        </w:tc>
        <w:tc>
          <w:tcPr>
            <w:tcW w:type="dxa" w:w="3500"/>
            <w:shd w:fill="F1EFE8" w:val="clear"/>
            <w:tcMar>
              <w:top w:type="dxa" w:w="70"/>
              <w:left w:type="dxa" w:w="90"/>
              <w:bottom w:type="dxa" w:w="70"/>
              <w:right w:type="dxa" w:w="90"/>
            </w:tcMar>
          </w:tcPr>
          <w:p>
            <w:r>
              <w:rPr>
                <w:b w:val="false"/>
                <w:bCs w:val="false"/>
                <w:color w:val="1A1A1A"/>
                <w:sz w:val="18"/>
                <w:szCs w:val="18"/>
              </w:rPr>
              <w:t xml:space="preserve">Negado/Reroute</w:t>
            </w:r>
          </w:p>
        </w:tc>
        <w:tc>
          <w:tcPr>
            <w:tcW w:type="dxa" w:w="3360"/>
            <w:shd w:fill="F1EFE8" w:val="clear"/>
            <w:tcMar>
              <w:top w:type="dxa" w:w="70"/>
              <w:left w:type="dxa" w:w="90"/>
              <w:bottom w:type="dxa" w:w="70"/>
              <w:right w:type="dxa" w:w="90"/>
            </w:tcMar>
          </w:tcPr>
          <w:p>
            <w:r>
              <w:rPr>
                <w:b w:val="false"/>
                <w:bCs w:val="false"/>
                <w:color w:val="1A1A1A"/>
                <w:sz w:val="18"/>
                <w:szCs w:val="18"/>
              </w:rPr>
              <w:t xml:space="preserve">Gestión Órdenes</w:t>
            </w:r>
          </w:p>
        </w:tc>
      </w:tr>
      <w:tr>
        <w:trPr>
          <w:cantSplit/>
        </w:trPr>
        <w:tc>
          <w:tcPr>
            <w:tcW w:type="dxa" w:w="25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Asignado</w:t>
            </w:r>
          </w:p>
        </w:tc>
        <w:tc>
          <w:tcPr>
            <w:tcW w:type="dxa" w:w="3500"/>
            <w:shd w:fill="FFFFFF" w:val="clear"/>
            <w:tcMar>
              <w:top w:type="dxa" w:w="70"/>
              <w:left w:type="dxa" w:w="90"/>
              <w:bottom w:type="dxa" w:w="70"/>
              <w:right w:type="dxa" w:w="90"/>
            </w:tcMar>
          </w:tcPr>
          <w:p>
            <w:r>
              <w:rPr>
                <w:b w:val="false"/>
                <w:bCs w:val="false"/>
                <w:color w:val="1A1A1A"/>
                <w:sz w:val="18"/>
                <w:szCs w:val="18"/>
              </w:rPr>
              <w:t xml:space="preserve">Cancelado</w:t>
            </w:r>
          </w:p>
        </w:tc>
        <w:tc>
          <w:tcPr>
            <w:tcW w:type="dxa" w:w="3360"/>
            <w:shd w:fill="FFFFFF" w:val="clear"/>
            <w:tcMar>
              <w:top w:type="dxa" w:w="70"/>
              <w:left w:type="dxa" w:w="90"/>
              <w:bottom w:type="dxa" w:w="70"/>
              <w:right w:type="dxa" w:w="90"/>
            </w:tcMar>
          </w:tcPr>
          <w:p>
            <w:r>
              <w:rPr>
                <w:b w:val="false"/>
                <w:bCs w:val="false"/>
                <w:color w:val="1A1A1A"/>
                <w:sz w:val="18"/>
                <w:szCs w:val="18"/>
              </w:rPr>
              <w:t xml:space="preserve">Torre de Control</w:t>
            </w:r>
          </w:p>
        </w:tc>
      </w:tr>
      <w:tr>
        <w:trPr>
          <w:cantSplit/>
        </w:trPr>
        <w:tc>
          <w:tcPr>
            <w:tcW w:type="dxa" w:w="25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Aceptado</w:t>
            </w:r>
          </w:p>
        </w:tc>
        <w:tc>
          <w:tcPr>
            <w:tcW w:type="dxa" w:w="3500"/>
            <w:shd w:fill="F1EFE8" w:val="clear"/>
            <w:tcMar>
              <w:top w:type="dxa" w:w="70"/>
              <w:left w:type="dxa" w:w="90"/>
              <w:bottom w:type="dxa" w:w="70"/>
              <w:right w:type="dxa" w:w="90"/>
            </w:tcMar>
          </w:tcPr>
          <w:p>
            <w:r>
              <w:rPr>
                <w:b w:val="false"/>
                <w:bCs w:val="false"/>
                <w:color w:val="1A1A1A"/>
                <w:sz w:val="18"/>
                <w:szCs w:val="18"/>
              </w:rPr>
              <w:t xml:space="preserve">Surtido</w:t>
            </w:r>
          </w:p>
        </w:tc>
        <w:tc>
          <w:tcPr>
            <w:tcW w:type="dxa" w:w="3360"/>
            <w:shd w:fill="F1EFE8" w:val="clear"/>
            <w:tcMar>
              <w:top w:type="dxa" w:w="70"/>
              <w:left w:type="dxa" w:w="90"/>
              <w:bottom w:type="dxa" w:w="70"/>
              <w:right w:type="dxa" w:w="90"/>
            </w:tcMar>
          </w:tcPr>
          <w:p>
            <w:r>
              <w:rPr>
                <w:b w:val="false"/>
                <w:bCs w:val="false"/>
                <w:color w:val="1A1A1A"/>
                <w:sz w:val="18"/>
                <w:szCs w:val="18"/>
              </w:rPr>
              <w:t xml:space="preserve">Gestión Órdenes</w:t>
            </w:r>
          </w:p>
        </w:tc>
      </w:tr>
      <w:tr>
        <w:trPr>
          <w:cantSplit/>
        </w:trPr>
        <w:tc>
          <w:tcPr>
            <w:tcW w:type="dxa" w:w="25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Aceptado</w:t>
            </w:r>
          </w:p>
        </w:tc>
        <w:tc>
          <w:tcPr>
            <w:tcW w:type="dxa" w:w="3500"/>
            <w:shd w:fill="FFFFFF" w:val="clear"/>
            <w:tcMar>
              <w:top w:type="dxa" w:w="70"/>
              <w:left w:type="dxa" w:w="90"/>
              <w:bottom w:type="dxa" w:w="70"/>
              <w:right w:type="dxa" w:w="90"/>
            </w:tcMar>
          </w:tcPr>
          <w:p>
            <w:r>
              <w:rPr>
                <w:b w:val="false"/>
                <w:bCs w:val="false"/>
                <w:color w:val="1A1A1A"/>
                <w:sz w:val="18"/>
                <w:szCs w:val="18"/>
              </w:rPr>
              <w:t xml:space="preserve">Cancelado</w:t>
            </w:r>
          </w:p>
        </w:tc>
        <w:tc>
          <w:tcPr>
            <w:tcW w:type="dxa" w:w="3360"/>
            <w:shd w:fill="FFFFFF" w:val="clear"/>
            <w:tcMar>
              <w:top w:type="dxa" w:w="70"/>
              <w:left w:type="dxa" w:w="90"/>
              <w:bottom w:type="dxa" w:w="70"/>
              <w:right w:type="dxa" w:w="90"/>
            </w:tcMar>
          </w:tcPr>
          <w:p>
            <w:r>
              <w:rPr>
                <w:b w:val="false"/>
                <w:bCs w:val="false"/>
                <w:color w:val="1A1A1A"/>
                <w:sz w:val="18"/>
                <w:szCs w:val="18"/>
              </w:rPr>
              <w:t xml:space="preserve">Torre de Control</w:t>
            </w:r>
          </w:p>
        </w:tc>
      </w:tr>
      <w:tr>
        <w:trPr>
          <w:cantSplit/>
        </w:trPr>
        <w:tc>
          <w:tcPr>
            <w:tcW w:type="dxa" w:w="25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Negado/Reroute</w:t>
            </w:r>
          </w:p>
        </w:tc>
        <w:tc>
          <w:tcPr>
            <w:tcW w:type="dxa" w:w="3500"/>
            <w:shd w:fill="F1EFE8" w:val="clear"/>
            <w:tcMar>
              <w:top w:type="dxa" w:w="70"/>
              <w:left w:type="dxa" w:w="90"/>
              <w:bottom w:type="dxa" w:w="70"/>
              <w:right w:type="dxa" w:w="90"/>
            </w:tcMar>
          </w:tcPr>
          <w:p>
            <w:r>
              <w:rPr>
                <w:b w:val="false"/>
                <w:bCs w:val="false"/>
                <w:color w:val="1A1A1A"/>
                <w:sz w:val="18"/>
                <w:szCs w:val="18"/>
              </w:rPr>
              <w:t xml:space="preserve">Asignado</w:t>
            </w:r>
          </w:p>
        </w:tc>
        <w:tc>
          <w:tcPr>
            <w:tcW w:type="dxa" w:w="3360"/>
            <w:shd w:fill="F1EFE8" w:val="clear"/>
            <w:tcMar>
              <w:top w:type="dxa" w:w="70"/>
              <w:left w:type="dxa" w:w="90"/>
              <w:bottom w:type="dxa" w:w="70"/>
              <w:right w:type="dxa" w:w="90"/>
            </w:tcMar>
          </w:tcPr>
          <w:p>
            <w:r>
              <w:rPr>
                <w:b w:val="false"/>
                <w:bCs w:val="false"/>
                <w:color w:val="1A1A1A"/>
                <w:sz w:val="18"/>
                <w:szCs w:val="18"/>
              </w:rPr>
              <w:t xml:space="preserve">iRoute (reintento, máx. 5)</w:t>
            </w:r>
          </w:p>
        </w:tc>
      </w:tr>
      <w:tr>
        <w:trPr>
          <w:cantSplit/>
        </w:trPr>
        <w:tc>
          <w:tcPr>
            <w:tcW w:type="dxa" w:w="25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Negado/Reroute</w:t>
            </w:r>
          </w:p>
        </w:tc>
        <w:tc>
          <w:tcPr>
            <w:tcW w:type="dxa" w:w="3500"/>
            <w:shd w:fill="FFFFFF" w:val="clear"/>
            <w:tcMar>
              <w:top w:type="dxa" w:w="70"/>
              <w:left w:type="dxa" w:w="90"/>
              <w:bottom w:type="dxa" w:w="70"/>
              <w:right w:type="dxa" w:w="90"/>
            </w:tcMar>
          </w:tcPr>
          <w:p>
            <w:r>
              <w:rPr>
                <w:b w:val="false"/>
                <w:bCs w:val="false"/>
                <w:color w:val="1A1A1A"/>
                <w:sz w:val="18"/>
                <w:szCs w:val="18"/>
              </w:rPr>
              <w:t xml:space="preserve">UTF</w:t>
            </w:r>
          </w:p>
        </w:tc>
        <w:tc>
          <w:tcPr>
            <w:tcW w:type="dxa" w:w="3360"/>
            <w:shd w:fill="FFFFFF" w:val="clear"/>
            <w:tcMar>
              <w:top w:type="dxa" w:w="70"/>
              <w:left w:type="dxa" w:w="90"/>
              <w:bottom w:type="dxa" w:w="70"/>
              <w:right w:type="dxa" w:w="90"/>
            </w:tcMar>
          </w:tcPr>
          <w:p>
            <w:r>
              <w:rPr>
                <w:b w:val="false"/>
                <w:bCs w:val="false"/>
                <w:color w:val="1A1A1A"/>
                <w:sz w:val="18"/>
                <w:szCs w:val="18"/>
              </w:rPr>
              <w:t xml:space="preserve">iRoute (intentos agotados)</w:t>
            </w:r>
          </w:p>
        </w:tc>
      </w:tr>
      <w:tr>
        <w:trPr>
          <w:cantSplit/>
        </w:trPr>
        <w:tc>
          <w:tcPr>
            <w:tcW w:type="dxa" w:w="25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Surtido</w:t>
            </w:r>
          </w:p>
        </w:tc>
        <w:tc>
          <w:tcPr>
            <w:tcW w:type="dxa" w:w="3500"/>
            <w:shd w:fill="F1EFE8" w:val="clear"/>
            <w:tcMar>
              <w:top w:type="dxa" w:w="70"/>
              <w:left w:type="dxa" w:w="90"/>
              <w:bottom w:type="dxa" w:w="70"/>
              <w:right w:type="dxa" w:w="90"/>
            </w:tcMar>
          </w:tcPr>
          <w:p>
            <w:r>
              <w:rPr>
                <w:b w:val="false"/>
                <w:bCs w:val="false"/>
                <w:color w:val="1A1A1A"/>
                <w:sz w:val="18"/>
                <w:szCs w:val="18"/>
              </w:rPr>
              <w:t xml:space="preserve">En tránsito</w:t>
            </w:r>
          </w:p>
        </w:tc>
        <w:tc>
          <w:tcPr>
            <w:tcW w:type="dxa" w:w="3360"/>
            <w:shd w:fill="F1EFE8" w:val="clear"/>
            <w:tcMar>
              <w:top w:type="dxa" w:w="70"/>
              <w:left w:type="dxa" w:w="90"/>
              <w:bottom w:type="dxa" w:w="70"/>
              <w:right w:type="dxa" w:w="90"/>
            </w:tcMar>
          </w:tcPr>
          <w:p>
            <w:r>
              <w:rPr>
                <w:b w:val="false"/>
                <w:bCs w:val="false"/>
                <w:color w:val="1A1A1A"/>
                <w:sz w:val="18"/>
                <w:szCs w:val="18"/>
              </w:rPr>
              <w:t xml:space="preserve">Webhook Receiver / Tracking Poller</w:t>
            </w:r>
          </w:p>
        </w:tc>
      </w:tr>
      <w:tr>
        <w:trPr>
          <w:cantSplit/>
        </w:trPr>
        <w:tc>
          <w:tcPr>
            <w:tcW w:type="dxa" w:w="25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En tránsito</w:t>
            </w:r>
          </w:p>
        </w:tc>
        <w:tc>
          <w:tcPr>
            <w:tcW w:type="dxa" w:w="3500"/>
            <w:shd w:fill="FFFFFF" w:val="clear"/>
            <w:tcMar>
              <w:top w:type="dxa" w:w="70"/>
              <w:left w:type="dxa" w:w="90"/>
              <w:bottom w:type="dxa" w:w="70"/>
              <w:right w:type="dxa" w:w="90"/>
            </w:tcMar>
          </w:tcPr>
          <w:p>
            <w:r>
              <w:rPr>
                <w:b w:val="false"/>
                <w:bCs w:val="false"/>
                <w:color w:val="1A1A1A"/>
                <w:sz w:val="18"/>
                <w:szCs w:val="18"/>
              </w:rPr>
              <w:t xml:space="preserve">Entregado</w:t>
            </w:r>
          </w:p>
        </w:tc>
        <w:tc>
          <w:tcPr>
            <w:tcW w:type="dxa" w:w="3360"/>
            <w:shd w:fill="FFFFFF" w:val="clear"/>
            <w:tcMar>
              <w:top w:type="dxa" w:w="70"/>
              <w:left w:type="dxa" w:w="90"/>
              <w:bottom w:type="dxa" w:w="70"/>
              <w:right w:type="dxa" w:w="90"/>
            </w:tcMar>
          </w:tcPr>
          <w:p>
            <w:r>
              <w:rPr>
                <w:b w:val="false"/>
                <w:bCs w:val="false"/>
                <w:color w:val="1A1A1A"/>
                <w:sz w:val="18"/>
                <w:szCs w:val="18"/>
              </w:rPr>
              <w:t xml:space="preserve">Webhook Receiver / Tracking Poller</w:t>
            </w:r>
          </w:p>
        </w:tc>
      </w:tr>
      <w:tr>
        <w:trPr>
          <w:cantSplit/>
        </w:trPr>
        <w:tc>
          <w:tcPr>
            <w:tcW w:type="dxa" w:w="25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Entregado</w:t>
            </w:r>
          </w:p>
        </w:tc>
        <w:tc>
          <w:tcPr>
            <w:tcW w:type="dxa" w:w="3500"/>
            <w:shd w:fill="F1EFE8" w:val="clear"/>
            <w:tcMar>
              <w:top w:type="dxa" w:w="70"/>
              <w:left w:type="dxa" w:w="90"/>
              <w:bottom w:type="dxa" w:w="70"/>
              <w:right w:type="dxa" w:w="90"/>
            </w:tcMar>
          </w:tcPr>
          <w:p>
            <w:r>
              <w:rPr>
                <w:b w:val="false"/>
                <w:bCs w:val="false"/>
                <w:color w:val="1A1A1A"/>
                <w:sz w:val="18"/>
                <w:szCs w:val="18"/>
              </w:rPr>
              <w:t xml:space="preserve">Devuelto</w:t>
            </w:r>
          </w:p>
        </w:tc>
        <w:tc>
          <w:tcPr>
            <w:tcW w:type="dxa" w:w="3360"/>
            <w:shd w:fill="F1EFE8" w:val="clear"/>
            <w:tcMar>
              <w:top w:type="dxa" w:w="70"/>
              <w:left w:type="dxa" w:w="90"/>
              <w:bottom w:type="dxa" w:w="70"/>
              <w:right w:type="dxa" w:w="90"/>
            </w:tcMar>
          </w:tcPr>
          <w:p>
            <w:r>
              <w:rPr>
                <w:b w:val="false"/>
                <w:bCs w:val="false"/>
                <w:color w:val="1A1A1A"/>
                <w:sz w:val="18"/>
                <w:szCs w:val="18"/>
              </w:rPr>
              <w:t xml:space="preserve">POS (dentro de 90 días desde fecha_entrega)</w:t>
            </w:r>
          </w:p>
        </w:tc>
      </w:tr>
      <w:tr>
        <w:trPr>
          <w:cantSplit/>
        </w:trPr>
        <w:tc>
          <w:tcPr>
            <w:tcW w:type="dxa" w:w="25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UTF</w:t>
            </w:r>
          </w:p>
        </w:tc>
        <w:tc>
          <w:tcPr>
            <w:tcW w:type="dxa" w:w="3500"/>
            <w:shd w:fill="FFFFFF" w:val="clear"/>
            <w:tcMar>
              <w:top w:type="dxa" w:w="70"/>
              <w:left w:type="dxa" w:w="90"/>
              <w:bottom w:type="dxa" w:w="70"/>
              <w:right w:type="dxa" w:w="90"/>
            </w:tcMar>
          </w:tcPr>
          <w:p>
            <w:r>
              <w:rPr>
                <w:b w:val="false"/>
                <w:bCs w:val="false"/>
                <w:color w:val="1A1A1A"/>
                <w:sz w:val="18"/>
                <w:szCs w:val="18"/>
              </w:rPr>
              <w:t xml:space="preserve">Asignado</w:t>
            </w:r>
          </w:p>
        </w:tc>
        <w:tc>
          <w:tcPr>
            <w:tcW w:type="dxa" w:w="3360"/>
            <w:shd w:fill="FFFFFF" w:val="clear"/>
            <w:tcMar>
              <w:top w:type="dxa" w:w="70"/>
              <w:left w:type="dxa" w:w="90"/>
              <w:bottom w:type="dxa" w:w="70"/>
              <w:right w:type="dxa" w:w="90"/>
            </w:tcMar>
          </w:tcPr>
          <w:p>
            <w:r>
              <w:rPr>
                <w:b w:val="false"/>
                <w:bCs w:val="false"/>
                <w:color w:val="1A1A1A"/>
                <w:sz w:val="18"/>
                <w:szCs w:val="18"/>
              </w:rPr>
              <w:t xml:space="preserve">Torre de Control (reasignación manual)</w:t>
            </w:r>
          </w:p>
        </w:tc>
      </w:tr>
      <w:tr>
        <w:trPr>
          <w:cantSplit/>
        </w:trPr>
        <w:tc>
          <w:tcPr>
            <w:tcW w:type="dxa" w:w="25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UTF</w:t>
            </w:r>
          </w:p>
        </w:tc>
        <w:tc>
          <w:tcPr>
            <w:tcW w:type="dxa" w:w="3500"/>
            <w:shd w:fill="F1EFE8" w:val="clear"/>
            <w:tcMar>
              <w:top w:type="dxa" w:w="70"/>
              <w:left w:type="dxa" w:w="90"/>
              <w:bottom w:type="dxa" w:w="70"/>
              <w:right w:type="dxa" w:w="90"/>
            </w:tcMar>
          </w:tcPr>
          <w:p>
            <w:r>
              <w:rPr>
                <w:b w:val="false"/>
                <w:bCs w:val="false"/>
                <w:color w:val="1A1A1A"/>
                <w:sz w:val="18"/>
                <w:szCs w:val="18"/>
              </w:rPr>
              <w:t xml:space="preserve">Cancelado</w:t>
            </w:r>
          </w:p>
        </w:tc>
        <w:tc>
          <w:tcPr>
            <w:tcW w:type="dxa" w:w="3360"/>
            <w:shd w:fill="F1EFE8" w:val="clear"/>
            <w:tcMar>
              <w:top w:type="dxa" w:w="70"/>
              <w:left w:type="dxa" w:w="90"/>
              <w:bottom w:type="dxa" w:w="70"/>
              <w:right w:type="dxa" w:w="90"/>
            </w:tcMar>
          </w:tcPr>
          <w:p>
            <w:r>
              <w:rPr>
                <w:b w:val="false"/>
                <w:bCs w:val="false"/>
                <w:color w:val="1A1A1A"/>
                <w:sz w:val="18"/>
                <w:szCs w:val="18"/>
              </w:rPr>
              <w:t xml:space="preserve">Torre de Control</w:t>
            </w:r>
          </w:p>
        </w:tc>
      </w:tr>
    </w:tbl>
    <w:p>
      <w:pPr>
        <w:spacing w:after="160"/>
      </w:pPr>
      <w:r>
        <w:t xml:space="preserve">Nota de implementación: intentos_reroute se incrementa en cada transición Asignado → Negado/Reroute → Asignado. Cuando llega a 5, la transición Negado/Reroute → Asignado deja de estar permitida y solo queda disponible Negado/Reroute → UTF.</w:t>
      </w:r>
    </w:p>
    <w:p>
      <w:pPr>
        <w:pStyle w:val="Heading1"/>
        <w:spacing w:after="200" w:before="400"/>
      </w:pPr>
      <w:r>
        <w:t xml:space="preserve">4. Referencia de endpoints</w:t>
      </w:r>
    </w:p>
    <w:p>
      <w:pPr>
        <w:pStyle w:val="Heading2"/>
        <w:spacing w:after="150" w:before="300"/>
      </w:pPr>
      <w:r>
        <w:t xml:space="preserve">4.1 Crear orden</w:t>
      </w:r>
    </w:p>
    <w:p>
      <w:pPr>
        <w:pBdr>
          <w:left w:val="single" w:color="534AB7" w:sz="24"/>
        </w:pBdr>
        <w:shd w:fill="F1EFE8" w:val="clear"/>
        <w:spacing w:after="120" w:before="260"/>
      </w:pPr>
      <w:r>
        <w:rPr>
          <w:b/>
          <w:bCs/>
          <w:color w:val="FFFFFF"/>
          <w:sz w:val="20"/>
          <w:szCs w:val="20"/>
          <w:shd w:fill="534AB7" w:val="clear"/>
        </w:rPr>
        <w:t xml:space="preserve">  POST  </w:t>
      </w:r>
      <w:r>
        <w:rPr>
          <w:rFonts w:ascii="Consolas" w:cs="Consolas" w:eastAsia="Consolas" w:hAnsi="Consolas"/>
          <w:b/>
          <w:bCs/>
          <w:color w:val="26215C"/>
          <w:sz w:val="22"/>
          <w:szCs w:val="22"/>
        </w:rPr>
        <w:t xml:space="preserve">  /api/orders</w:t>
      </w:r>
    </w:p>
    <w:p>
      <w:pPr>
        <w:spacing w:after="160"/>
      </w:pPr>
      <w:r>
        <w:t xml:space="preserve">Registra una orden nueva en GNC DB con estatus inicial Ordenado. Es idempotente por order_number: si la orden ya existe, no crea un duplicado ni un error — devuelve la orden existente con yaExistia: true. Esto implementa la regla “orden nueva se registra, orden existente solo actualiza”.</w:t>
      </w:r>
    </w:p>
    <w:p>
      <w:pPr>
        <w:pStyle w:val="Heading3"/>
        <w:spacing w:after="100" w:before="220"/>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300"/>
        <w:gridCol w:w="4560"/>
      </w:tblGrid>
      <w:tr>
        <w:trPr>
          <w:cantSplit/>
          <w:tblHeader/>
        </w:trPr>
        <w:tc>
          <w:tcPr>
            <w:tcW w:type="dxa" w:w="2100"/>
            <w:shd w:fill="534AB7" w:val="clear"/>
            <w:tcMar>
              <w:top w:type="dxa" w:w="70"/>
              <w:left w:type="dxa" w:w="90"/>
              <w:bottom w:type="dxa" w:w="70"/>
              <w:right w:type="dxa" w:w="90"/>
            </w:tcMar>
          </w:tcPr>
          <w:p>
            <w:r>
              <w:rPr>
                <w:b/>
                <w:bCs/>
                <w:color w:val="FFFFFF"/>
                <w:sz w:val="18"/>
                <w:szCs w:val="18"/>
              </w:rPr>
              <w:t xml:space="preserve">Campo</w:t>
            </w:r>
          </w:p>
        </w:tc>
        <w:tc>
          <w:tcPr>
            <w:tcW w:type="dxa" w:w="1400"/>
            <w:shd w:fill="534AB7" w:val="clear"/>
            <w:tcMar>
              <w:top w:type="dxa" w:w="70"/>
              <w:left w:type="dxa" w:w="90"/>
              <w:bottom w:type="dxa" w:w="70"/>
              <w:right w:type="dxa" w:w="90"/>
            </w:tcMar>
          </w:tcPr>
          <w:p>
            <w:r>
              <w:rPr>
                <w:b/>
                <w:bCs/>
                <w:color w:val="FFFFFF"/>
                <w:sz w:val="18"/>
                <w:szCs w:val="18"/>
              </w:rPr>
              <w:t xml:space="preserve">Tipo</w:t>
            </w:r>
          </w:p>
        </w:tc>
        <w:tc>
          <w:tcPr>
            <w:tcW w:type="dxa" w:w="1300"/>
            <w:shd w:fill="534AB7" w:val="clear"/>
            <w:tcMar>
              <w:top w:type="dxa" w:w="70"/>
              <w:left w:type="dxa" w:w="90"/>
              <w:bottom w:type="dxa" w:w="70"/>
              <w:right w:type="dxa" w:w="90"/>
            </w:tcMar>
          </w:tcPr>
          <w:p>
            <w:r>
              <w:rPr>
                <w:b/>
                <w:bCs/>
                <w:color w:val="FFFFFF"/>
                <w:sz w:val="18"/>
                <w:szCs w:val="18"/>
              </w:rPr>
              <w:t xml:space="preserve">Requerido</w:t>
            </w:r>
          </w:p>
        </w:tc>
        <w:tc>
          <w:tcPr>
            <w:tcW w:type="dxa" w:w="4560"/>
            <w:shd w:fill="534AB7" w:val="clear"/>
            <w:tcMar>
              <w:top w:type="dxa" w:w="70"/>
              <w:left w:type="dxa" w:w="90"/>
              <w:bottom w:type="dxa" w:w="70"/>
              <w:right w:type="dxa" w:w="90"/>
            </w:tcMar>
          </w:tcPr>
          <w:p>
            <w:r>
              <w:rPr>
                <w:b/>
                <w:bCs/>
                <w:color w:val="FFFFFF"/>
                <w:sz w:val="18"/>
                <w:szCs w:val="18"/>
              </w:rPr>
              <w:t xml:space="preserve">Descripción</w:t>
            </w:r>
          </w:p>
        </w:tc>
      </w:tr>
      <w:tr>
        <w:trPr>
          <w:cantSplit/>
        </w:trPr>
        <w:tc>
          <w:tcPr>
            <w:tcW w:type="dxa" w:w="21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orderNumber</w:t>
            </w:r>
          </w:p>
        </w:tc>
        <w:tc>
          <w:tcPr>
            <w:tcW w:type="dxa" w:w="1400"/>
            <w:shd w:fill="F1EFE8" w:val="clear"/>
            <w:tcMar>
              <w:top w:type="dxa" w:w="70"/>
              <w:left w:type="dxa" w:w="90"/>
              <w:bottom w:type="dxa" w:w="70"/>
              <w:right w:type="dxa" w:w="90"/>
            </w:tcMar>
          </w:tcPr>
          <w:p>
            <w:r>
              <w:rPr>
                <w:b w:val="false"/>
                <w:bCs w:val="false"/>
                <w:color w:val="1A1A1A"/>
                <w:sz w:val="18"/>
                <w:szCs w:val="18"/>
              </w:rPr>
              <w:t xml:space="preserve">string</w:t>
            </w:r>
          </w:p>
        </w:tc>
        <w:tc>
          <w:tcPr>
            <w:tcW w:type="dxa" w:w="1300"/>
            <w:shd w:fill="F1EFE8" w:val="clear"/>
            <w:tcMar>
              <w:top w:type="dxa" w:w="70"/>
              <w:left w:type="dxa" w:w="90"/>
              <w:bottom w:type="dxa" w:w="70"/>
              <w:right w:type="dxa" w:w="90"/>
            </w:tcMar>
          </w:tcPr>
          <w:p>
            <w:r>
              <w:rPr>
                <w:b w:val="false"/>
                <w:bCs w:val="false"/>
                <w:color w:val="1A1A1A"/>
                <w:sz w:val="18"/>
                <w:szCs w:val="18"/>
              </w:rPr>
              <w:t xml:space="preserve">Sí</w:t>
            </w:r>
          </w:p>
        </w:tc>
        <w:tc>
          <w:tcPr>
            <w:tcW w:type="dxa" w:w="4560"/>
            <w:shd w:fill="F1EFE8" w:val="clear"/>
            <w:tcMar>
              <w:top w:type="dxa" w:w="70"/>
              <w:left w:type="dxa" w:w="90"/>
              <w:bottom w:type="dxa" w:w="70"/>
              <w:right w:type="dxa" w:w="90"/>
            </w:tcMar>
          </w:tcPr>
          <w:p>
            <w:r>
              <w:rPr>
                <w:b w:val="false"/>
                <w:bCs w:val="false"/>
                <w:color w:val="1A1A1A"/>
                <w:sz w:val="18"/>
                <w:szCs w:val="18"/>
              </w:rPr>
              <w:t xml:space="preserve">Identificador externo de la orden (único). Restricción UNIQUE en orders.order_number.</w:t>
            </w:r>
          </w:p>
        </w:tc>
      </w:tr>
      <w:tr>
        <w:trPr>
          <w:cantSplit/>
        </w:trPr>
        <w:tc>
          <w:tcPr>
            <w:tcW w:type="dxa" w:w="21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channel</w:t>
            </w:r>
          </w:p>
        </w:tc>
        <w:tc>
          <w:tcPr>
            <w:tcW w:type="dxa" w:w="1400"/>
            <w:shd w:fill="FFFFFF" w:val="clear"/>
            <w:tcMar>
              <w:top w:type="dxa" w:w="70"/>
              <w:left w:type="dxa" w:w="90"/>
              <w:bottom w:type="dxa" w:w="70"/>
              <w:right w:type="dxa" w:w="90"/>
            </w:tcMar>
          </w:tcPr>
          <w:p>
            <w:r>
              <w:rPr>
                <w:b w:val="false"/>
                <w:bCs w:val="false"/>
                <w:color w:val="1A1A1A"/>
                <w:sz w:val="18"/>
                <w:szCs w:val="18"/>
              </w:rPr>
              <w:t xml:space="preserve">string</w:t>
            </w:r>
          </w:p>
        </w:tc>
        <w:tc>
          <w:tcPr>
            <w:tcW w:type="dxa" w:w="1300"/>
            <w:shd w:fill="FFFFFF" w:val="clear"/>
            <w:tcMar>
              <w:top w:type="dxa" w:w="70"/>
              <w:left w:type="dxa" w:w="90"/>
              <w:bottom w:type="dxa" w:w="70"/>
              <w:right w:type="dxa" w:w="90"/>
            </w:tcMar>
          </w:tcPr>
          <w:p>
            <w:r>
              <w:rPr>
                <w:b w:val="false"/>
                <w:bCs w:val="false"/>
                <w:color w:val="1A1A1A"/>
                <w:sz w:val="18"/>
                <w:szCs w:val="18"/>
              </w:rPr>
              <w:t xml:space="preserve">Sí</w:t>
            </w:r>
          </w:p>
        </w:tc>
        <w:tc>
          <w:tcPr>
            <w:tcW w:type="dxa" w:w="4560"/>
            <w:shd w:fill="FFFFFF" w:val="clear"/>
            <w:tcMar>
              <w:top w:type="dxa" w:w="70"/>
              <w:left w:type="dxa" w:w="90"/>
              <w:bottom w:type="dxa" w:w="70"/>
              <w:right w:type="dxa" w:w="90"/>
            </w:tcMar>
          </w:tcPr>
          <w:p>
            <w:r>
              <w:rPr>
                <w:b w:val="false"/>
                <w:bCs w:val="false"/>
                <w:color w:val="1A1A1A"/>
                <w:sz w:val="18"/>
                <w:szCs w:val="18"/>
              </w:rPr>
              <w:t xml:space="preserve">Magento | FuseClickCollect</w:t>
            </w:r>
          </w:p>
        </w:tc>
      </w:tr>
      <w:tr>
        <w:trPr>
          <w:cantSplit/>
        </w:trPr>
        <w:tc>
          <w:tcPr>
            <w:tcW w:type="dxa" w:w="21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externalDestinationId</w:t>
            </w:r>
          </w:p>
        </w:tc>
        <w:tc>
          <w:tcPr>
            <w:tcW w:type="dxa" w:w="1400"/>
            <w:shd w:fill="F1EFE8" w:val="clear"/>
            <w:tcMar>
              <w:top w:type="dxa" w:w="70"/>
              <w:left w:type="dxa" w:w="90"/>
              <w:bottom w:type="dxa" w:w="70"/>
              <w:right w:type="dxa" w:w="90"/>
            </w:tcMar>
          </w:tcPr>
          <w:p>
            <w:r>
              <w:rPr>
                <w:b w:val="false"/>
                <w:bCs w:val="false"/>
                <w:color w:val="1A1A1A"/>
                <w:sz w:val="18"/>
                <w:szCs w:val="18"/>
              </w:rPr>
              <w:t xml:space="preserve">string</w:t>
            </w:r>
          </w:p>
        </w:tc>
        <w:tc>
          <w:tcPr>
            <w:tcW w:type="dxa" w:w="1300"/>
            <w:shd w:fill="F1EFE8" w:val="clear"/>
            <w:tcMar>
              <w:top w:type="dxa" w:w="70"/>
              <w:left w:type="dxa" w:w="90"/>
              <w:bottom w:type="dxa" w:w="70"/>
              <w:right w:type="dxa" w:w="90"/>
            </w:tcMar>
          </w:tcPr>
          <w:p>
            <w:r>
              <w:rPr>
                <w:b w:val="false"/>
                <w:bCs w:val="false"/>
                <w:color w:val="1A1A1A"/>
                <w:sz w:val="18"/>
                <w:szCs w:val="18"/>
              </w:rPr>
              <w:t xml:space="preserve">Sí</w:t>
            </w:r>
          </w:p>
        </w:tc>
        <w:tc>
          <w:tcPr>
            <w:tcW w:type="dxa" w:w="4560"/>
            <w:shd w:fill="F1EFE8" w:val="clear"/>
            <w:tcMar>
              <w:top w:type="dxa" w:w="70"/>
              <w:left w:type="dxa" w:w="90"/>
              <w:bottom w:type="dxa" w:w="70"/>
              <w:right w:type="dxa" w:w="90"/>
            </w:tcMar>
          </w:tcPr>
          <w:p>
            <w:r>
              <w:rPr>
                <w:b w:val="false"/>
                <w:bCs w:val="false"/>
                <w:color w:val="1A1A1A"/>
                <w:sz w:val="18"/>
                <w:szCs w:val="18"/>
              </w:rPr>
              <w:t xml:space="preserve">Referencia al destino/cliente (ExternalDestination).</w:t>
            </w:r>
          </w:p>
        </w:tc>
      </w:tr>
      <w:tr>
        <w:trPr>
          <w:cantSplit/>
        </w:trPr>
        <w:tc>
          <w:tcPr>
            <w:tcW w:type="dxa" w:w="21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items</w:t>
            </w:r>
          </w:p>
        </w:tc>
        <w:tc>
          <w:tcPr>
            <w:tcW w:type="dxa" w:w="1400"/>
            <w:shd w:fill="FFFFFF" w:val="clear"/>
            <w:tcMar>
              <w:top w:type="dxa" w:w="70"/>
              <w:left w:type="dxa" w:w="90"/>
              <w:bottom w:type="dxa" w:w="70"/>
              <w:right w:type="dxa" w:w="90"/>
            </w:tcMar>
          </w:tcPr>
          <w:p>
            <w:r>
              <w:rPr>
                <w:b w:val="false"/>
                <w:bCs w:val="false"/>
                <w:color w:val="1A1A1A"/>
                <w:sz w:val="18"/>
                <w:szCs w:val="18"/>
              </w:rPr>
              <w:t xml:space="preserve">array</w:t>
            </w:r>
          </w:p>
        </w:tc>
        <w:tc>
          <w:tcPr>
            <w:tcW w:type="dxa" w:w="1300"/>
            <w:shd w:fill="FFFFFF" w:val="clear"/>
            <w:tcMar>
              <w:top w:type="dxa" w:w="70"/>
              <w:left w:type="dxa" w:w="90"/>
              <w:bottom w:type="dxa" w:w="70"/>
              <w:right w:type="dxa" w:w="90"/>
            </w:tcMar>
          </w:tcPr>
          <w:p>
            <w:r>
              <w:rPr>
                <w:b w:val="false"/>
                <w:bCs w:val="false"/>
                <w:color w:val="1A1A1A"/>
                <w:sz w:val="18"/>
                <w:szCs w:val="18"/>
              </w:rPr>
              <w:t xml:space="preserve">Sí</w:t>
            </w:r>
          </w:p>
        </w:tc>
        <w:tc>
          <w:tcPr>
            <w:tcW w:type="dxa" w:w="4560"/>
            <w:shd w:fill="FFFFFF" w:val="clear"/>
            <w:tcMar>
              <w:top w:type="dxa" w:w="70"/>
              <w:left w:type="dxa" w:w="90"/>
              <w:bottom w:type="dxa" w:w="70"/>
              <w:right w:type="dxa" w:w="90"/>
            </w:tcMar>
          </w:tcPr>
          <w:p>
            <w:r>
              <w:rPr>
                <w:b w:val="false"/>
                <w:bCs w:val="false"/>
                <w:color w:val="1A1A1A"/>
                <w:sz w:val="18"/>
                <w:szCs w:val="18"/>
              </w:rPr>
              <w:t xml:space="preserve">Lista de { sku: string, cantidad: int }. Mínimo 1 elemento.</w:t>
            </w:r>
          </w:p>
        </w:tc>
      </w:tr>
      <w:tr>
        <w:trPr>
          <w:cantSplit/>
        </w:trPr>
        <w:tc>
          <w:tcPr>
            <w:tcW w:type="dxa" w:w="21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origen</w:t>
            </w:r>
          </w:p>
        </w:tc>
        <w:tc>
          <w:tcPr>
            <w:tcW w:type="dxa" w:w="1400"/>
            <w:shd w:fill="F1EFE8" w:val="clear"/>
            <w:tcMar>
              <w:top w:type="dxa" w:w="70"/>
              <w:left w:type="dxa" w:w="90"/>
              <w:bottom w:type="dxa" w:w="70"/>
              <w:right w:type="dxa" w:w="90"/>
            </w:tcMar>
          </w:tcPr>
          <w:p>
            <w:r>
              <w:rPr>
                <w:b w:val="false"/>
                <w:bCs w:val="false"/>
                <w:color w:val="1A1A1A"/>
                <w:sz w:val="18"/>
                <w:szCs w:val="18"/>
              </w:rPr>
              <w:t xml:space="preserve">string</w:t>
            </w:r>
          </w:p>
        </w:tc>
        <w:tc>
          <w:tcPr>
            <w:tcW w:type="dxa" w:w="1300"/>
            <w:shd w:fill="F1EFE8" w:val="clear"/>
            <w:tcMar>
              <w:top w:type="dxa" w:w="70"/>
              <w:left w:type="dxa" w:w="90"/>
              <w:bottom w:type="dxa" w:w="70"/>
              <w:right w:type="dxa" w:w="90"/>
            </w:tcMar>
          </w:tcPr>
          <w:p>
            <w:r>
              <w:rPr>
                <w:b w:val="false"/>
                <w:bCs w:val="false"/>
                <w:color w:val="1A1A1A"/>
                <w:sz w:val="18"/>
                <w:szCs w:val="18"/>
              </w:rPr>
              <w:t xml:space="preserve">Sí</w:t>
            </w:r>
          </w:p>
        </w:tc>
        <w:tc>
          <w:tcPr>
            <w:tcW w:type="dxa" w:w="4560"/>
            <w:shd w:fill="F1EFE8" w:val="clear"/>
            <w:tcMar>
              <w:top w:type="dxa" w:w="70"/>
              <w:left w:type="dxa" w:w="90"/>
              <w:bottom w:type="dxa" w:w="70"/>
              <w:right w:type="dxa" w:w="90"/>
            </w:tcMar>
          </w:tcPr>
          <w:p>
            <w:r>
              <w:rPr>
                <w:b w:val="false"/>
                <w:bCs w:val="false"/>
                <w:color w:val="1A1A1A"/>
                <w:sz w:val="18"/>
                <w:szCs w:val="18"/>
              </w:rPr>
              <w:t xml:space="preserve">Identificador del sistema llamador; debe coincidir con la identidad autenticada (ver 6).</w:t>
            </w:r>
          </w:p>
        </w:tc>
      </w:tr>
    </w:tbl>
    <w:p>
      <w:pPr>
        <w:pStyle w:val="Heading3"/>
        <w:spacing w:after="100" w:before="220"/>
      </w:pPr>
      <w:r>
        <w:t xml:space="preserve">Ejemplo de request</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POST /api/orders</w:t>
      </w:r>
      <w:r>
        <w:br/>
        <w:t xml:space="preserve"/>
      </w: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"orderNumber": "MAG-00458213",</w:t>
      </w:r>
      <w:r>
        <w:br/>
        <w:t xml:space="preserve"/>
      </w:r>
      <w:r>
        <w:rPr>
          <w:rFonts w:ascii="Consolas" w:cs="Consolas" w:eastAsia="Consolas" w:hAnsi="Consolas"/>
          <w:color w:val="26215C"/>
          <w:sz w:val="18"/>
          <w:szCs w:val="18"/>
        </w:rPr>
        <w:t xml:space="preserve">  "channel": "Magento",</w:t>
      </w:r>
      <w:r>
        <w:br/>
        <w:t xml:space="preserve"/>
      </w:r>
      <w:r>
        <w:rPr>
          <w:rFonts w:ascii="Consolas" w:cs="Consolas" w:eastAsia="Consolas" w:hAnsi="Consolas"/>
          <w:color w:val="26215C"/>
          <w:sz w:val="18"/>
          <w:szCs w:val="18"/>
        </w:rPr>
        <w:t xml:space="preserve">  "externalDestinationId": "ED-99213",</w:t>
      </w:r>
      <w:r>
        <w:br/>
        <w:t xml:space="preserve"/>
      </w:r>
      <w:r>
        <w:rPr>
          <w:rFonts w:ascii="Consolas" w:cs="Consolas" w:eastAsia="Consolas" w:hAnsi="Consolas"/>
          <w:color w:val="26215C"/>
          <w:sz w:val="18"/>
          <w:szCs w:val="18"/>
        </w:rPr>
        <w:t xml:space="preserve">  "items": [</w:t>
      </w:r>
      <w:r>
        <w:br/>
        <w:t xml:space="preserve"/>
      </w:r>
      <w:r>
        <w:rPr>
          <w:rFonts w:ascii="Consolas" w:cs="Consolas" w:eastAsia="Consolas" w:hAnsi="Consolas"/>
          <w:color w:val="26215C"/>
          <w:sz w:val="18"/>
          <w:szCs w:val="18"/>
        </w:rPr>
        <w:t xml:space="preserve">    { "sku": "SKU-1023", "cantidad": 2 },</w:t>
      </w:r>
      <w:r>
        <w:br/>
        <w:t xml:space="preserve"/>
      </w:r>
      <w:r>
        <w:rPr>
          <w:rFonts w:ascii="Consolas" w:cs="Consolas" w:eastAsia="Consolas" w:hAnsi="Consolas"/>
          <w:color w:val="26215C"/>
          <w:sz w:val="18"/>
          <w:szCs w:val="18"/>
        </w:rPr>
        <w:t xml:space="preserve">    { "sku": "SKU-4471", "cantidad": 1 }</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  "origen": "iRoute"</w:t>
      </w:r>
      <w:r>
        <w:br/>
        <w:t xml:space="preserve"/>
      </w:r>
      <w:r>
        <w:rPr>
          <w:rFonts w:ascii="Consolas" w:cs="Consolas" w:eastAsia="Consolas" w:hAnsi="Consolas"/>
          <w:color w:val="26215C"/>
          <w:sz w:val="18"/>
          <w:szCs w:val="18"/>
        </w:rPr>
        <w:t xml:space="preserve">}</w:t>
      </w:r>
    </w:p>
    <w:p>
      <w:pPr>
        <w:pStyle w:val="Heading3"/>
        <w:spacing w:after="100" w:before="220"/>
      </w:pPr>
      <w:r>
        <w:t xml:space="preserve">Response 201 Created (orden nueva)</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"orderId": "b3f1c2a0-1234-4a5b-9c3d-...",</w:t>
      </w:r>
      <w:r>
        <w:br/>
        <w:t xml:space="preserve"/>
      </w:r>
      <w:r>
        <w:rPr>
          <w:rFonts w:ascii="Consolas" w:cs="Consolas" w:eastAsia="Consolas" w:hAnsi="Consolas"/>
          <w:color w:val="26215C"/>
          <w:sz w:val="18"/>
          <w:szCs w:val="18"/>
        </w:rPr>
        <w:t xml:space="preserve">  "orderNumber": "MAG-00458213",</w:t>
      </w:r>
      <w:r>
        <w:br/>
        <w:t xml:space="preserve"/>
      </w:r>
      <w:r>
        <w:rPr>
          <w:rFonts w:ascii="Consolas" w:cs="Consolas" w:eastAsia="Consolas" w:hAnsi="Consolas"/>
          <w:color w:val="26215C"/>
          <w:sz w:val="18"/>
          <w:szCs w:val="18"/>
        </w:rPr>
        <w:t xml:space="preserve">  "estatus": "Ordenado",</w:t>
      </w:r>
      <w:r>
        <w:br/>
        <w:t xml:space="preserve"/>
      </w:r>
      <w:r>
        <w:rPr>
          <w:rFonts w:ascii="Consolas" w:cs="Consolas" w:eastAsia="Consolas" w:hAnsi="Consolas"/>
          <w:color w:val="26215C"/>
          <w:sz w:val="18"/>
          <w:szCs w:val="18"/>
        </w:rPr>
        <w:t xml:space="preserve">  "fechaCreacion": "2026-08-26T14:32:00Z",</w:t>
      </w:r>
      <w:r>
        <w:br/>
        <w:t xml:space="preserve"/>
      </w:r>
      <w:r>
        <w:rPr>
          <w:rFonts w:ascii="Consolas" w:cs="Consolas" w:eastAsia="Consolas" w:hAnsi="Consolas"/>
          <w:color w:val="26215C"/>
          <w:sz w:val="18"/>
          <w:szCs w:val="18"/>
        </w:rPr>
        <w:t xml:space="preserve">  "yaExistia": false</w:t>
      </w:r>
      <w:r>
        <w:br/>
        <w:t xml:space="preserve"/>
      </w:r>
      <w:r>
        <w:rPr>
          <w:rFonts w:ascii="Consolas" w:cs="Consolas" w:eastAsia="Consolas" w:hAnsi="Consolas"/>
          <w:color w:val="26215C"/>
          <w:sz w:val="18"/>
          <w:szCs w:val="18"/>
        </w:rPr>
        <w:t xml:space="preserve">}</w:t>
      </w:r>
    </w:p>
    <w:p>
      <w:pPr>
        <w:pStyle w:val="Heading3"/>
        <w:spacing w:after="100" w:before="220"/>
      </w:pPr>
      <w:r>
        <w:t xml:space="preserve">Response 200 OK (orden ya existía)</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"orderId": "b3f1c2a0-1234-4a5b-9c3d-...",</w:t>
      </w:r>
      <w:r>
        <w:br/>
        <w:t xml:space="preserve"/>
      </w:r>
      <w:r>
        <w:rPr>
          <w:rFonts w:ascii="Consolas" w:cs="Consolas" w:eastAsia="Consolas" w:hAnsi="Consolas"/>
          <w:color w:val="26215C"/>
          <w:sz w:val="18"/>
          <w:szCs w:val="18"/>
        </w:rPr>
        <w:t xml:space="preserve">  "orderNumber": "MAG-00458213",</w:t>
      </w:r>
      <w:r>
        <w:br/>
        <w:t xml:space="preserve"/>
      </w:r>
      <w:r>
        <w:rPr>
          <w:rFonts w:ascii="Consolas" w:cs="Consolas" w:eastAsia="Consolas" w:hAnsi="Consolas"/>
          <w:color w:val="26215C"/>
          <w:sz w:val="18"/>
          <w:szCs w:val="18"/>
        </w:rPr>
        <w:t xml:space="preserve">  "estatus": "Ordenado",</w:t>
      </w:r>
      <w:r>
        <w:br/>
        <w:t xml:space="preserve"/>
      </w:r>
      <w:r>
        <w:rPr>
          <w:rFonts w:ascii="Consolas" w:cs="Consolas" w:eastAsia="Consolas" w:hAnsi="Consolas"/>
          <w:color w:val="26215C"/>
          <w:sz w:val="18"/>
          <w:szCs w:val="18"/>
        </w:rPr>
        <w:t xml:space="preserve">  "yaExistia": true</w:t>
      </w:r>
      <w:r>
        <w:br/>
        <w:t xml:space="preserve"/>
      </w:r>
      <w:r>
        <w:rPr>
          <w:rFonts w:ascii="Consolas" w:cs="Consolas" w:eastAsia="Consolas" w:hAnsi="Consolas"/>
          <w:color w:val="26215C"/>
          <w:sz w:val="18"/>
          <w:szCs w:val="18"/>
        </w:rPr>
        <w:t xml:space="preserve">}</w:t>
      </w:r>
    </w:p>
    <w:p>
      <w:pPr>
        <w:pStyle w:val="Heading3"/>
        <w:spacing w:after="100" w:before="220"/>
      </w:pPr>
      <w:r>
        <w:t xml:space="preserve">Validaciones</w:t>
      </w:r>
    </w:p>
    <w:p>
      <w:pPr>
        <w:pStyle w:val="ListParagraph"/>
        <w:numPr>
          <w:ilvl w:val="0"/>
          <w:numId w:val="2"/>
        </w:numPr>
        <w:spacing w:after="60"/>
      </w:pPr>
      <w:r>
        <w:t xml:space="preserve">items no puede estar vacío.</w:t>
      </w:r>
    </w:p>
    <w:p>
      <w:pPr>
        <w:pStyle w:val="ListParagraph"/>
        <w:numPr>
          <w:ilvl w:val="0"/>
          <w:numId w:val="2"/>
        </w:numPr>
        <w:spacing w:after="60"/>
      </w:pPr>
      <w:r>
        <w:t xml:space="preserve">orderNumber, channel y externalDestinationId son obligatorios — 400 si faltan.</w:t>
      </w:r>
    </w:p>
    <w:p>
      <w:pPr>
        <w:pStyle w:val="ListParagraph"/>
        <w:numPr>
          <w:ilvl w:val="0"/>
          <w:numId w:val="2"/>
        </w:numPr>
        <w:spacing w:after="60"/>
      </w:pPr>
      <w:r>
        <w:t xml:space="preserve">Buscar primero por orderNumber antes de intentar el insert; nunca confiar solo en la restricción UNIQUE de base de datos para la idempotencia, porque eso devolvería un error de SQL, no una respuesta 200 controlada.</w:t>
      </w:r>
    </w:p>
    <w:p>
      <w:pPr>
        <w:pStyle w:val="Heading3"/>
        <w:spacing w:after="100" w:before="220"/>
      </w:pPr>
      <w:r>
        <w:t xml:space="preserve">Eventos generados</w:t>
      </w:r>
    </w:p>
    <w:p>
      <w:pPr>
        <w:pStyle w:val="ListParagraph"/>
        <w:numPr>
          <w:ilvl w:val="0"/>
          <w:numId w:val="2"/>
        </w:numPr>
        <w:spacing w:after="60"/>
      </w:pPr>
      <w:r>
        <w:t xml:space="preserve">outbox_events: event_type = OrderCreated (ver sección 5). Solo se genera si la orden es nueva — no se re-emite si yaExistia = true.</w:t>
      </w:r>
    </w:p>
    <w:p>
      <w:pPr>
        <w:pStyle w:val="Heading2"/>
        <w:spacing w:after="150" w:before="300"/>
      </w:pPr>
      <w:r>
        <w:t xml:space="preserve">4.2 Buscar orden por número externo</w:t>
      </w:r>
    </w:p>
    <w:p>
      <w:pPr>
        <w:pBdr>
          <w:left w:val="single" w:color="0F6E56" w:sz="24"/>
        </w:pBdr>
        <w:shd w:fill="F1EFE8" w:val="clear"/>
        <w:spacing w:after="120" w:before="260"/>
      </w:pPr>
      <w:r>
        <w:rPr>
          <w:b/>
          <w:bCs/>
          <w:color w:val="FFFFFF"/>
          <w:sz w:val="20"/>
          <w:szCs w:val="20"/>
          <w:shd w:fill="0F6E56" w:val="clear"/>
        </w:rPr>
        <w:t xml:space="preserve">  GET  </w:t>
      </w:r>
      <w:r>
        <w:rPr>
          <w:rFonts w:ascii="Consolas" w:cs="Consolas" w:eastAsia="Consolas" w:hAnsi="Consolas"/>
          <w:b/>
          <w:bCs/>
          <w:color w:val="26215C"/>
          <w:sz w:val="22"/>
          <w:szCs w:val="22"/>
        </w:rPr>
        <w:t xml:space="preserve">  /api/orders/lookup?orderNumber={orderNumber}</w:t>
      </w:r>
    </w:p>
    <w:p>
      <w:pPr>
        <w:spacing w:after="160"/>
      </w:pPr>
      <w:r>
        <w:t xml:space="preserve">Traduce el order_number externo (el que conocen iRoute, POS, Torre de Control) al order_id interno (GUID) de GNC DB. Existe para que los sistemas externos no tengan que mantener su propio mapeo.</w:t>
      </w:r>
    </w:p>
    <w:p>
      <w:pPr>
        <w:pStyle w:val="Heading3"/>
        <w:spacing w:after="100" w:before="220"/>
      </w:pPr>
      <w:r>
        <w:t xml:space="preserve">Query params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300"/>
        <w:gridCol w:w="4560"/>
      </w:tblGrid>
      <w:tr>
        <w:trPr>
          <w:cantSplit/>
          <w:tblHeader/>
        </w:trPr>
        <w:tc>
          <w:tcPr>
            <w:tcW w:type="dxa" w:w="2100"/>
            <w:shd w:fill="534AB7" w:val="clear"/>
            <w:tcMar>
              <w:top w:type="dxa" w:w="70"/>
              <w:left w:type="dxa" w:w="90"/>
              <w:bottom w:type="dxa" w:w="70"/>
              <w:right w:type="dxa" w:w="90"/>
            </w:tcMar>
          </w:tcPr>
          <w:p>
            <w:r>
              <w:rPr>
                <w:b/>
                <w:bCs/>
                <w:color w:val="FFFFFF"/>
                <w:sz w:val="18"/>
                <w:szCs w:val="18"/>
              </w:rPr>
              <w:t xml:space="preserve">Campo</w:t>
            </w:r>
          </w:p>
        </w:tc>
        <w:tc>
          <w:tcPr>
            <w:tcW w:type="dxa" w:w="1400"/>
            <w:shd w:fill="534AB7" w:val="clear"/>
            <w:tcMar>
              <w:top w:type="dxa" w:w="70"/>
              <w:left w:type="dxa" w:w="90"/>
              <w:bottom w:type="dxa" w:w="70"/>
              <w:right w:type="dxa" w:w="90"/>
            </w:tcMar>
          </w:tcPr>
          <w:p>
            <w:r>
              <w:rPr>
                <w:b/>
                <w:bCs/>
                <w:color w:val="FFFFFF"/>
                <w:sz w:val="18"/>
                <w:szCs w:val="18"/>
              </w:rPr>
              <w:t xml:space="preserve">Tipo</w:t>
            </w:r>
          </w:p>
        </w:tc>
        <w:tc>
          <w:tcPr>
            <w:tcW w:type="dxa" w:w="1300"/>
            <w:shd w:fill="534AB7" w:val="clear"/>
            <w:tcMar>
              <w:top w:type="dxa" w:w="70"/>
              <w:left w:type="dxa" w:w="90"/>
              <w:bottom w:type="dxa" w:w="70"/>
              <w:right w:type="dxa" w:w="90"/>
            </w:tcMar>
          </w:tcPr>
          <w:p>
            <w:r>
              <w:rPr>
                <w:b/>
                <w:bCs/>
                <w:color w:val="FFFFFF"/>
                <w:sz w:val="18"/>
                <w:szCs w:val="18"/>
              </w:rPr>
              <w:t xml:space="preserve">Requerido</w:t>
            </w:r>
          </w:p>
        </w:tc>
        <w:tc>
          <w:tcPr>
            <w:tcW w:type="dxa" w:w="4560"/>
            <w:shd w:fill="534AB7" w:val="clear"/>
            <w:tcMar>
              <w:top w:type="dxa" w:w="70"/>
              <w:left w:type="dxa" w:w="90"/>
              <w:bottom w:type="dxa" w:w="70"/>
              <w:right w:type="dxa" w:w="90"/>
            </w:tcMar>
          </w:tcPr>
          <w:p>
            <w:r>
              <w:rPr>
                <w:b/>
                <w:bCs/>
                <w:color w:val="FFFFFF"/>
                <w:sz w:val="18"/>
                <w:szCs w:val="18"/>
              </w:rPr>
              <w:t xml:space="preserve">Descripción</w:t>
            </w:r>
          </w:p>
        </w:tc>
      </w:tr>
      <w:tr>
        <w:trPr>
          <w:cantSplit/>
        </w:trPr>
        <w:tc>
          <w:tcPr>
            <w:tcW w:type="dxa" w:w="21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orderNumber</w:t>
            </w:r>
          </w:p>
        </w:tc>
        <w:tc>
          <w:tcPr>
            <w:tcW w:type="dxa" w:w="1400"/>
            <w:shd w:fill="F1EFE8" w:val="clear"/>
            <w:tcMar>
              <w:top w:type="dxa" w:w="70"/>
              <w:left w:type="dxa" w:w="90"/>
              <w:bottom w:type="dxa" w:w="70"/>
              <w:right w:type="dxa" w:w="90"/>
            </w:tcMar>
          </w:tcPr>
          <w:p>
            <w:r>
              <w:rPr>
                <w:b w:val="false"/>
                <w:bCs w:val="false"/>
                <w:color w:val="1A1A1A"/>
                <w:sz w:val="18"/>
                <w:szCs w:val="18"/>
              </w:rPr>
              <w:t xml:space="preserve">string</w:t>
            </w:r>
          </w:p>
        </w:tc>
        <w:tc>
          <w:tcPr>
            <w:tcW w:type="dxa" w:w="1300"/>
            <w:shd w:fill="F1EFE8" w:val="clear"/>
            <w:tcMar>
              <w:top w:type="dxa" w:w="70"/>
              <w:left w:type="dxa" w:w="90"/>
              <w:bottom w:type="dxa" w:w="70"/>
              <w:right w:type="dxa" w:w="90"/>
            </w:tcMar>
          </w:tcPr>
          <w:p>
            <w:r>
              <w:rPr>
                <w:b w:val="false"/>
                <w:bCs w:val="false"/>
                <w:color w:val="1A1A1A"/>
                <w:sz w:val="18"/>
                <w:szCs w:val="18"/>
              </w:rPr>
              <w:t xml:space="preserve">Sí</w:t>
            </w:r>
          </w:p>
        </w:tc>
        <w:tc>
          <w:tcPr>
            <w:tcW w:type="dxa" w:w="4560"/>
            <w:shd w:fill="F1EFE8" w:val="clear"/>
            <w:tcMar>
              <w:top w:type="dxa" w:w="70"/>
              <w:left w:type="dxa" w:w="90"/>
              <w:bottom w:type="dxa" w:w="70"/>
              <w:right w:type="dxa" w:w="90"/>
            </w:tcMar>
          </w:tcPr>
          <w:p>
            <w:r>
              <w:rPr>
                <w:b w:val="false"/>
                <w:bCs w:val="false"/>
                <w:color w:val="1A1A1A"/>
                <w:sz w:val="18"/>
                <w:szCs w:val="18"/>
              </w:rPr>
              <w:t xml:space="preserve">El identificador externo de la orden a buscar.</w:t>
            </w:r>
          </w:p>
        </w:tc>
      </w:tr>
    </w:tbl>
    <w:p>
      <w:pPr>
        <w:pStyle w:val="Heading3"/>
        <w:spacing w:after="100" w:before="220"/>
      </w:pPr>
      <w:r>
        <w:t xml:space="preserve">Response 200 OK</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"orderId": "b3f1c2a0-1234-4a5b-9c3d-...",</w:t>
      </w:r>
      <w:r>
        <w:br/>
        <w:t xml:space="preserve"/>
      </w:r>
      <w:r>
        <w:rPr>
          <w:rFonts w:ascii="Consolas" w:cs="Consolas" w:eastAsia="Consolas" w:hAnsi="Consolas"/>
          <w:color w:val="26215C"/>
          <w:sz w:val="18"/>
          <w:szCs w:val="18"/>
        </w:rPr>
        <w:t xml:space="preserve">  "orderNumber": "MAG-00458213",</w:t>
      </w:r>
      <w:r>
        <w:br/>
        <w:t xml:space="preserve"/>
      </w:r>
      <w:r>
        <w:rPr>
          <w:rFonts w:ascii="Consolas" w:cs="Consolas" w:eastAsia="Consolas" w:hAnsi="Consolas"/>
          <w:color w:val="26215C"/>
          <w:sz w:val="18"/>
          <w:szCs w:val="18"/>
        </w:rPr>
        <w:t xml:space="preserve">  "estatus": "Asignado"</w:t>
      </w:r>
      <w:r>
        <w:br/>
        <w:t xml:space="preserve"/>
      </w:r>
      <w:r>
        <w:rPr>
          <w:rFonts w:ascii="Consolas" w:cs="Consolas" w:eastAsia="Consolas" w:hAnsi="Consolas"/>
          <w:color w:val="26215C"/>
          <w:sz w:val="18"/>
          <w:szCs w:val="18"/>
        </w:rPr>
        <w:t xml:space="preserve">}</w:t>
      </w:r>
    </w:p>
    <w:p>
      <w:pPr>
        <w:pStyle w:val="Heading3"/>
        <w:spacing w:after="100" w:before="220"/>
      </w:pPr>
      <w:r>
        <w:t xml:space="preserve">Errores</w:t>
      </w:r>
    </w:p>
    <w:p>
      <w:pPr>
        <w:pStyle w:val="ListParagraph"/>
        <w:numPr>
          <w:ilvl w:val="0"/>
          <w:numId w:val="2"/>
        </w:numPr>
        <w:spacing w:after="60"/>
      </w:pPr>
      <w:r>
        <w:t xml:space="preserve">404 si no existe ninguna orden con ese orderNumber.</w:t>
      </w:r>
    </w:p>
    <w:p>
      <w:pPr>
        <w:pStyle w:val="Heading2"/>
        <w:spacing w:after="150" w:before="300"/>
      </w:pPr>
      <w:r>
        <w:t xml:space="preserve">4.3 Cambiar estatus</w:t>
      </w:r>
    </w:p>
    <w:p>
      <w:pPr>
        <w:pBdr>
          <w:left w:val="single" w:color="534AB7" w:sz="24"/>
        </w:pBdr>
        <w:shd w:fill="F1EFE8" w:val="clear"/>
        <w:spacing w:after="120" w:before="260"/>
      </w:pPr>
      <w:r>
        <w:rPr>
          <w:b/>
          <w:bCs/>
          <w:color w:val="FFFFFF"/>
          <w:sz w:val="20"/>
          <w:szCs w:val="20"/>
          <w:shd w:fill="534AB7" w:val="clear"/>
        </w:rPr>
        <w:t xml:space="preserve">  POST  </w:t>
      </w:r>
      <w:r>
        <w:rPr>
          <w:rFonts w:ascii="Consolas" w:cs="Consolas" w:eastAsia="Consolas" w:hAnsi="Consolas"/>
          <w:b/>
          <w:bCs/>
          <w:color w:val="26215C"/>
          <w:sz w:val="22"/>
          <w:szCs w:val="22"/>
        </w:rPr>
        <w:t xml:space="preserve">  /api/orders/{orderId}/status</w:t>
      </w:r>
    </w:p>
    <w:p>
      <w:pPr>
        <w:spacing w:after="160"/>
      </w:pPr>
      <w:r>
        <w:t xml:space="preserve">El endpoint más importante del sistema — es el único camino permitido para mover una orden entre estatus. Valida contra la tabla de la sección 3 y ejecuta todo en una sola transacción: valida transición, actualiza campos opcionales, inserta en el historial, actualiza el estatus y escribe el evento en el outbox.</w:t>
      </w:r>
    </w:p>
    <w:p>
      <w:pPr>
        <w:pStyle w:val="Heading3"/>
        <w:spacing w:after="100" w:before="220"/>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300"/>
        <w:gridCol w:w="4560"/>
      </w:tblGrid>
      <w:tr>
        <w:trPr>
          <w:cantSplit/>
          <w:tblHeader/>
        </w:trPr>
        <w:tc>
          <w:tcPr>
            <w:tcW w:type="dxa" w:w="2100"/>
            <w:shd w:fill="534AB7" w:val="clear"/>
            <w:tcMar>
              <w:top w:type="dxa" w:w="70"/>
              <w:left w:type="dxa" w:w="90"/>
              <w:bottom w:type="dxa" w:w="70"/>
              <w:right w:type="dxa" w:w="90"/>
            </w:tcMar>
          </w:tcPr>
          <w:p>
            <w:r>
              <w:rPr>
                <w:b/>
                <w:bCs/>
                <w:color w:val="FFFFFF"/>
                <w:sz w:val="18"/>
                <w:szCs w:val="18"/>
              </w:rPr>
              <w:t xml:space="preserve">Campo</w:t>
            </w:r>
          </w:p>
        </w:tc>
        <w:tc>
          <w:tcPr>
            <w:tcW w:type="dxa" w:w="1400"/>
            <w:shd w:fill="534AB7" w:val="clear"/>
            <w:tcMar>
              <w:top w:type="dxa" w:w="70"/>
              <w:left w:type="dxa" w:w="90"/>
              <w:bottom w:type="dxa" w:w="70"/>
              <w:right w:type="dxa" w:w="90"/>
            </w:tcMar>
          </w:tcPr>
          <w:p>
            <w:r>
              <w:rPr>
                <w:b/>
                <w:bCs/>
                <w:color w:val="FFFFFF"/>
                <w:sz w:val="18"/>
                <w:szCs w:val="18"/>
              </w:rPr>
              <w:t xml:space="preserve">Tipo</w:t>
            </w:r>
          </w:p>
        </w:tc>
        <w:tc>
          <w:tcPr>
            <w:tcW w:type="dxa" w:w="1300"/>
            <w:shd w:fill="534AB7" w:val="clear"/>
            <w:tcMar>
              <w:top w:type="dxa" w:w="70"/>
              <w:left w:type="dxa" w:w="90"/>
              <w:bottom w:type="dxa" w:w="70"/>
              <w:right w:type="dxa" w:w="90"/>
            </w:tcMar>
          </w:tcPr>
          <w:p>
            <w:r>
              <w:rPr>
                <w:b/>
                <w:bCs/>
                <w:color w:val="FFFFFF"/>
                <w:sz w:val="18"/>
                <w:szCs w:val="18"/>
              </w:rPr>
              <w:t xml:space="preserve">Requerido</w:t>
            </w:r>
          </w:p>
        </w:tc>
        <w:tc>
          <w:tcPr>
            <w:tcW w:type="dxa" w:w="4560"/>
            <w:shd w:fill="534AB7" w:val="clear"/>
            <w:tcMar>
              <w:top w:type="dxa" w:w="70"/>
              <w:left w:type="dxa" w:w="90"/>
              <w:bottom w:type="dxa" w:w="70"/>
              <w:right w:type="dxa" w:w="90"/>
            </w:tcMar>
          </w:tcPr>
          <w:p>
            <w:r>
              <w:rPr>
                <w:b/>
                <w:bCs/>
                <w:color w:val="FFFFFF"/>
                <w:sz w:val="18"/>
                <w:szCs w:val="18"/>
              </w:rPr>
              <w:t xml:space="preserve">Descripción</w:t>
            </w:r>
          </w:p>
        </w:tc>
      </w:tr>
      <w:tr>
        <w:trPr>
          <w:cantSplit/>
        </w:trPr>
        <w:tc>
          <w:tcPr>
            <w:tcW w:type="dxa" w:w="21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nuevoEstatus</w:t>
            </w:r>
          </w:p>
        </w:tc>
        <w:tc>
          <w:tcPr>
            <w:tcW w:type="dxa" w:w="1400"/>
            <w:shd w:fill="F1EFE8" w:val="clear"/>
            <w:tcMar>
              <w:top w:type="dxa" w:w="70"/>
              <w:left w:type="dxa" w:w="90"/>
              <w:bottom w:type="dxa" w:w="70"/>
              <w:right w:type="dxa" w:w="90"/>
            </w:tcMar>
          </w:tcPr>
          <w:p>
            <w:r>
              <w:rPr>
                <w:b w:val="false"/>
                <w:bCs w:val="false"/>
                <w:color w:val="1A1A1A"/>
                <w:sz w:val="18"/>
                <w:szCs w:val="18"/>
              </w:rPr>
              <w:t xml:space="preserve">string</w:t>
            </w:r>
          </w:p>
        </w:tc>
        <w:tc>
          <w:tcPr>
            <w:tcW w:type="dxa" w:w="1300"/>
            <w:shd w:fill="F1EFE8" w:val="clear"/>
            <w:tcMar>
              <w:top w:type="dxa" w:w="70"/>
              <w:left w:type="dxa" w:w="90"/>
              <w:bottom w:type="dxa" w:w="70"/>
              <w:right w:type="dxa" w:w="90"/>
            </w:tcMar>
          </w:tcPr>
          <w:p>
            <w:r>
              <w:rPr>
                <w:b w:val="false"/>
                <w:bCs w:val="false"/>
                <w:color w:val="1A1A1A"/>
                <w:sz w:val="18"/>
                <w:szCs w:val="18"/>
              </w:rPr>
              <w:t xml:space="preserve">Sí</w:t>
            </w:r>
          </w:p>
        </w:tc>
        <w:tc>
          <w:tcPr>
            <w:tcW w:type="dxa" w:w="4560"/>
            <w:shd w:fill="F1EFE8" w:val="clear"/>
            <w:tcMar>
              <w:top w:type="dxa" w:w="70"/>
              <w:left w:type="dxa" w:w="90"/>
              <w:bottom w:type="dxa" w:w="70"/>
              <w:right w:type="dxa" w:w="90"/>
            </w:tcMar>
          </w:tcPr>
          <w:p>
            <w:r>
              <w:rPr>
                <w:b w:val="false"/>
                <w:bCs w:val="false"/>
                <w:color w:val="1A1A1A"/>
                <w:sz w:val="18"/>
                <w:szCs w:val="18"/>
              </w:rPr>
              <w:t xml:space="preserve">Debe ser un destino válido según la tabla de transiciones de la sección 3.</w:t>
            </w:r>
          </w:p>
        </w:tc>
      </w:tr>
      <w:tr>
        <w:trPr>
          <w:cantSplit/>
        </w:trPr>
        <w:tc>
          <w:tcPr>
            <w:tcW w:type="dxa" w:w="21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origen</w:t>
            </w:r>
          </w:p>
        </w:tc>
        <w:tc>
          <w:tcPr>
            <w:tcW w:type="dxa" w:w="1400"/>
            <w:shd w:fill="FFFFFF" w:val="clear"/>
            <w:tcMar>
              <w:top w:type="dxa" w:w="70"/>
              <w:left w:type="dxa" w:w="90"/>
              <w:bottom w:type="dxa" w:w="70"/>
              <w:right w:type="dxa" w:w="90"/>
            </w:tcMar>
          </w:tcPr>
          <w:p>
            <w:r>
              <w:rPr>
                <w:b w:val="false"/>
                <w:bCs w:val="false"/>
                <w:color w:val="1A1A1A"/>
                <w:sz w:val="18"/>
                <w:szCs w:val="18"/>
              </w:rPr>
              <w:t xml:space="preserve">string</w:t>
            </w:r>
          </w:p>
        </w:tc>
        <w:tc>
          <w:tcPr>
            <w:tcW w:type="dxa" w:w="1300"/>
            <w:shd w:fill="FFFFFF" w:val="clear"/>
            <w:tcMar>
              <w:top w:type="dxa" w:w="70"/>
              <w:left w:type="dxa" w:w="90"/>
              <w:bottom w:type="dxa" w:w="70"/>
              <w:right w:type="dxa" w:w="90"/>
            </w:tcMar>
          </w:tcPr>
          <w:p>
            <w:r>
              <w:rPr>
                <w:b w:val="false"/>
                <w:bCs w:val="false"/>
                <w:color w:val="1A1A1A"/>
                <w:sz w:val="18"/>
                <w:szCs w:val="18"/>
              </w:rPr>
              <w:t xml:space="preserve">Sí</w:t>
            </w:r>
          </w:p>
        </w:tc>
        <w:tc>
          <w:tcPr>
            <w:tcW w:type="dxa" w:w="4560"/>
            <w:shd w:fill="FFFFFF" w:val="clear"/>
            <w:tcMar>
              <w:top w:type="dxa" w:w="70"/>
              <w:left w:type="dxa" w:w="90"/>
              <w:bottom w:type="dxa" w:w="70"/>
              <w:right w:type="dxa" w:w="90"/>
            </w:tcMar>
          </w:tcPr>
          <w:p>
            <w:r>
              <w:rPr>
                <w:b w:val="false"/>
                <w:bCs w:val="false"/>
                <w:color w:val="1A1A1A"/>
                <w:sz w:val="18"/>
                <w:szCs w:val="18"/>
              </w:rPr>
              <w:t xml:space="preserve">Debe coincidir con la identidad autenticada (ver sección 6), no se confía en el valor declarado por sí solo.</w:t>
            </w:r>
          </w:p>
        </w:tc>
      </w:tr>
      <w:tr>
        <w:trPr>
          <w:cantSplit/>
        </w:trPr>
        <w:tc>
          <w:tcPr>
            <w:tcW w:type="dxa" w:w="21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campos</w:t>
            </w:r>
          </w:p>
        </w:tc>
        <w:tc>
          <w:tcPr>
            <w:tcW w:type="dxa" w:w="1400"/>
            <w:shd w:fill="F1EFE8" w:val="clear"/>
            <w:tcMar>
              <w:top w:type="dxa" w:w="70"/>
              <w:left w:type="dxa" w:w="90"/>
              <w:bottom w:type="dxa" w:w="70"/>
              <w:right w:type="dxa" w:w="90"/>
            </w:tcMar>
          </w:tcPr>
          <w:p>
            <w:r>
              <w:rPr>
                <w:b w:val="false"/>
                <w:bCs w:val="false"/>
                <w:color w:val="1A1A1A"/>
                <w:sz w:val="18"/>
                <w:szCs w:val="18"/>
              </w:rPr>
              <w:t xml:space="preserve">object</w:t>
            </w:r>
          </w:p>
        </w:tc>
        <w:tc>
          <w:tcPr>
            <w:tcW w:type="dxa" w:w="1300"/>
            <w:shd w:fill="F1EFE8" w:val="clear"/>
            <w:tcMar>
              <w:top w:type="dxa" w:w="70"/>
              <w:left w:type="dxa" w:w="90"/>
              <w:bottom w:type="dxa" w:w="70"/>
              <w:right w:type="dxa" w:w="90"/>
            </w:tcMar>
          </w:tcPr>
          <w:p>
            <w:r>
              <w:rPr>
                <w:b w:val="false"/>
                <w:bCs w:val="false"/>
                <w:color w:val="1A1A1A"/>
                <w:sz w:val="18"/>
                <w:szCs w:val="18"/>
              </w:rPr>
              <w:t xml:space="preserve">No</w:t>
            </w:r>
          </w:p>
        </w:tc>
        <w:tc>
          <w:tcPr>
            <w:tcW w:type="dxa" w:w="4560"/>
            <w:shd w:fill="F1EFE8" w:val="clear"/>
            <w:tcMar>
              <w:top w:type="dxa" w:w="70"/>
              <w:left w:type="dxa" w:w="90"/>
              <w:bottom w:type="dxa" w:w="70"/>
              <w:right w:type="dxa" w:w="90"/>
            </w:tcMar>
          </w:tcPr>
          <w:p>
            <w:r>
              <w:rPr>
                <w:b w:val="false"/>
                <w:bCs w:val="false"/>
                <w:color w:val="1A1A1A"/>
                <w:sz w:val="18"/>
                <w:szCs w:val="18"/>
              </w:rPr>
              <w:t xml:space="preserve">Campos adicionales a actualizar en la misma transacción (ej. tiendaId al pasar a Asignado).</w:t>
            </w:r>
          </w:p>
        </w:tc>
      </w:tr>
      <w:tr>
        <w:trPr>
          <w:cantSplit/>
        </w:trPr>
        <w:tc>
          <w:tcPr>
            <w:tcW w:type="dxa" w:w="21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metadata</w:t>
            </w:r>
          </w:p>
        </w:tc>
        <w:tc>
          <w:tcPr>
            <w:tcW w:type="dxa" w:w="1400"/>
            <w:shd w:fill="FFFFFF" w:val="clear"/>
            <w:tcMar>
              <w:top w:type="dxa" w:w="70"/>
              <w:left w:type="dxa" w:w="90"/>
              <w:bottom w:type="dxa" w:w="70"/>
              <w:right w:type="dxa" w:w="90"/>
            </w:tcMar>
          </w:tcPr>
          <w:p>
            <w:r>
              <w:rPr>
                <w:b w:val="false"/>
                <w:bCs w:val="false"/>
                <w:color w:val="1A1A1A"/>
                <w:sz w:val="18"/>
                <w:szCs w:val="18"/>
              </w:rPr>
              <w:t xml:space="preserve">object</w:t>
            </w:r>
          </w:p>
        </w:tc>
        <w:tc>
          <w:tcPr>
            <w:tcW w:type="dxa" w:w="1300"/>
            <w:shd w:fill="FFFFFF" w:val="clear"/>
            <w:tcMar>
              <w:top w:type="dxa" w:w="70"/>
              <w:left w:type="dxa" w:w="90"/>
              <w:bottom w:type="dxa" w:w="70"/>
              <w:right w:type="dxa" w:w="90"/>
            </w:tcMar>
          </w:tcPr>
          <w:p>
            <w:r>
              <w:rPr>
                <w:b w:val="false"/>
                <w:bCs w:val="false"/>
                <w:color w:val="1A1A1A"/>
                <w:sz w:val="18"/>
                <w:szCs w:val="18"/>
              </w:rPr>
              <w:t xml:space="preserve">No</w:t>
            </w:r>
          </w:p>
        </w:tc>
        <w:tc>
          <w:tcPr>
            <w:tcW w:type="dxa" w:w="4560"/>
            <w:shd w:fill="FFFFFF" w:val="clear"/>
            <w:tcMar>
              <w:top w:type="dxa" w:w="70"/>
              <w:left w:type="dxa" w:w="90"/>
              <w:bottom w:type="dxa" w:w="70"/>
              <w:right w:type="dxa" w:w="90"/>
            </w:tcMar>
          </w:tcPr>
          <w:p>
            <w:r>
              <w:rPr>
                <w:b w:val="false"/>
                <w:bCs w:val="false"/>
                <w:color w:val="1A1A1A"/>
                <w:sz w:val="18"/>
                <w:szCs w:val="18"/>
              </w:rPr>
              <w:t xml:space="preserve">Información contextual libre para guardar en order_status_history.metadata (ej. datos del webhook de origen).</w:t>
            </w:r>
          </w:p>
        </w:tc>
      </w:tr>
    </w:tbl>
    <w:p>
      <w:pPr>
        <w:pStyle w:val="Heading3"/>
        <w:spacing w:after="100" w:before="220"/>
      </w:pPr>
      <w:r>
        <w:t xml:space="preserve">Ejemplo: iRoute asigna tienda</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POST /api/orders/b3f1c2a0-.../status</w:t>
      </w:r>
      <w:r>
        <w:br/>
        <w:t xml:space="preserve"/>
      </w: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"nuevoEstatus": "Asignado",</w:t>
      </w:r>
      <w:r>
        <w:br/>
        <w:t xml:space="preserve"/>
      </w:r>
      <w:r>
        <w:rPr>
          <w:rFonts w:ascii="Consolas" w:cs="Consolas" w:eastAsia="Consolas" w:hAnsi="Consolas"/>
          <w:color w:val="26215C"/>
          <w:sz w:val="18"/>
          <w:szCs w:val="18"/>
        </w:rPr>
        <w:t xml:space="preserve">  "origen": "iRoute",</w:t>
      </w:r>
      <w:r>
        <w:br/>
        <w:t xml:space="preserve"/>
      </w:r>
      <w:r>
        <w:rPr>
          <w:rFonts w:ascii="Consolas" w:cs="Consolas" w:eastAsia="Consolas" w:hAnsi="Consolas"/>
          <w:color w:val="26215C"/>
          <w:sz w:val="18"/>
          <w:szCs w:val="18"/>
        </w:rPr>
        <w:t xml:space="preserve">  "campos": { "tiendaId": "TDA-0231" }</w:t>
      </w:r>
      <w:r>
        <w:br/>
        <w:t xml:space="preserve"/>
      </w:r>
      <w:r>
        <w:rPr>
          <w:rFonts w:ascii="Consolas" w:cs="Consolas" w:eastAsia="Consolas" w:hAnsi="Consolas"/>
          <w:color w:val="26215C"/>
          <w:sz w:val="18"/>
          <w:szCs w:val="18"/>
        </w:rPr>
        <w:t xml:space="preserve">}</w:t>
      </w:r>
    </w:p>
    <w:p>
      <w:pPr>
        <w:pStyle w:val="Heading3"/>
        <w:spacing w:after="100" w:before="220"/>
      </w:pPr>
      <w:r>
        <w:t xml:space="preserve">Ejemplo: webhook de carrier confirma entrega</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POST /api/orders/b3f1c2a0-.../status</w:t>
      </w:r>
      <w:r>
        <w:br/>
        <w:t xml:space="preserve"/>
      </w: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"nuevoEstatus": "Entregado",</w:t>
      </w:r>
      <w:r>
        <w:br/>
        <w:t xml:space="preserve"/>
      </w:r>
      <w:r>
        <w:rPr>
          <w:rFonts w:ascii="Consolas" w:cs="Consolas" w:eastAsia="Consolas" w:hAnsi="Consolas"/>
          <w:color w:val="26215C"/>
          <w:sz w:val="18"/>
          <w:szCs w:val="18"/>
        </w:rPr>
        <w:t xml:space="preserve">  "origen": "WebhookReceiver",</w:t>
      </w:r>
      <w:r>
        <w:br/>
        <w:t xml:space="preserve"/>
      </w:r>
      <w:r>
        <w:rPr>
          <w:rFonts w:ascii="Consolas" w:cs="Consolas" w:eastAsia="Consolas" w:hAnsi="Consolas"/>
          <w:color w:val="26215C"/>
          <w:sz w:val="18"/>
          <w:szCs w:val="18"/>
        </w:rPr>
        <w:t xml:space="preserve">  "campos": { "fechaEntrega": "2026-09-01T16:40:00Z" },</w:t>
      </w:r>
      <w:r>
        <w:br/>
        <w:t xml:space="preserve"/>
      </w:r>
      <w:r>
        <w:rPr>
          <w:rFonts w:ascii="Consolas" w:cs="Consolas" w:eastAsia="Consolas" w:hAnsi="Consolas"/>
          <w:color w:val="26215C"/>
          <w:sz w:val="18"/>
          <w:szCs w:val="18"/>
        </w:rPr>
        <w:t xml:space="preserve">  "metadata": { "carrierTrackingId": "1Z999AA10123456784" }</w:t>
      </w:r>
      <w:r>
        <w:br/>
        <w:t xml:space="preserve"/>
      </w:r>
      <w:r>
        <w:rPr>
          <w:rFonts w:ascii="Consolas" w:cs="Consolas" w:eastAsia="Consolas" w:hAnsi="Consolas"/>
          <w:color w:val="26215C"/>
          <w:sz w:val="18"/>
          <w:szCs w:val="18"/>
        </w:rPr>
        <w:t xml:space="preserve">}</w:t>
      </w:r>
    </w:p>
    <w:p>
      <w:pPr>
        <w:pStyle w:val="Heading3"/>
        <w:spacing w:after="100" w:before="220"/>
      </w:pPr>
      <w:r>
        <w:t xml:space="preserve">Response 200 OK</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"orderId": "b3f1c2a0-...",</w:t>
      </w:r>
      <w:r>
        <w:br/>
        <w:t xml:space="preserve"/>
      </w:r>
      <w:r>
        <w:rPr>
          <w:rFonts w:ascii="Consolas" w:cs="Consolas" w:eastAsia="Consolas" w:hAnsi="Consolas"/>
          <w:color w:val="26215C"/>
          <w:sz w:val="18"/>
          <w:szCs w:val="18"/>
        </w:rPr>
        <w:t xml:space="preserve">  "estatusAnterior": "En tránsito",</w:t>
      </w:r>
      <w:r>
        <w:br/>
        <w:t xml:space="preserve"/>
      </w:r>
      <w:r>
        <w:rPr>
          <w:rFonts w:ascii="Consolas" w:cs="Consolas" w:eastAsia="Consolas" w:hAnsi="Consolas"/>
          <w:color w:val="26215C"/>
          <w:sz w:val="18"/>
          <w:szCs w:val="18"/>
        </w:rPr>
        <w:t xml:space="preserve">  "estatusNuevo": "Entregado",</w:t>
      </w:r>
      <w:r>
        <w:br/>
        <w:t xml:space="preserve"/>
      </w:r>
      <w:r>
        <w:rPr>
          <w:rFonts w:ascii="Consolas" w:cs="Consolas" w:eastAsia="Consolas" w:hAnsi="Consolas"/>
          <w:color w:val="26215C"/>
          <w:sz w:val="18"/>
          <w:szCs w:val="18"/>
        </w:rPr>
        <w:t xml:space="preserve">  "actualizadoEn": "2026-09-01T16:40:03Z"</w:t>
      </w:r>
      <w:r>
        <w:br/>
        <w:t xml:space="preserve"/>
      </w:r>
      <w:r>
        <w:rPr>
          <w:rFonts w:ascii="Consolas" w:cs="Consolas" w:eastAsia="Consolas" w:hAnsi="Consolas"/>
          <w:color w:val="26215C"/>
          <w:sz w:val="18"/>
          <w:szCs w:val="18"/>
        </w:rPr>
        <w:t xml:space="preserve">}</w:t>
      </w:r>
    </w:p>
    <w:p>
      <w:pPr>
        <w:pStyle w:val="Heading3"/>
        <w:spacing w:after="100" w:before="220"/>
      </w:pPr>
      <w:r>
        <w:t xml:space="preserve">Validaciones</w:t>
      </w:r>
    </w:p>
    <w:p>
      <w:pPr>
        <w:pStyle w:val="ListParagraph"/>
        <w:numPr>
          <w:ilvl w:val="0"/>
          <w:numId w:val="2"/>
        </w:numPr>
        <w:spacing w:after="60"/>
      </w:pPr>
      <w:r>
        <w:t xml:space="preserve">Rechazar con 409 si la transición no está en la tabla de la sección 3.</w:t>
      </w:r>
    </w:p>
    <w:p>
      <w:pPr>
        <w:pStyle w:val="ListParagraph"/>
        <w:numPr>
          <w:ilvl w:val="0"/>
          <w:numId w:val="2"/>
        </w:numPr>
        <w:spacing w:after="60"/>
      </w:pPr>
      <w:r>
        <w:t xml:space="preserve">Si nuevoEstatus = Negado/Reroute → Asignado y intentos_reroute ya es 5, rechazar con 409 y sugerir UTF en el detalle del error.</w:t>
      </w:r>
    </w:p>
    <w:p>
      <w:pPr>
        <w:pStyle w:val="ListParagraph"/>
        <w:numPr>
          <w:ilvl w:val="0"/>
          <w:numId w:val="2"/>
        </w:numPr>
        <w:spacing w:after="60"/>
      </w:pPr>
      <w:r>
        <w:t xml:space="preserve">Si nuevoEstatus = Cancelado, rechazar con 409 si el estatus actual ya es Surtido o posterior (la cancelación solo aplica antes de surtir; después es devolución).</w:t>
      </w:r>
    </w:p>
    <w:p>
      <w:pPr>
        <w:pStyle w:val="ListParagraph"/>
        <w:numPr>
          <w:ilvl w:val="0"/>
          <w:numId w:val="2"/>
        </w:numPr>
        <w:spacing w:after="60"/>
      </w:pPr>
      <w:r>
        <w:t xml:space="preserve">Si nuevoEstatus = Devuelto, validar que fecha_entrega + 90 días no haya pasado; si ya pasó, rechazar con 409.</w:t>
      </w:r>
    </w:p>
    <w:p>
      <w:pPr>
        <w:pStyle w:val="Heading3"/>
        <w:spacing w:after="100" w:before="220"/>
      </w:pPr>
      <w:r>
        <w:t xml:space="preserve">Eventos generados</w:t>
      </w:r>
    </w:p>
    <w:p>
      <w:pPr>
        <w:pStyle w:val="ListParagraph"/>
        <w:numPr>
          <w:ilvl w:val="0"/>
          <w:numId w:val="2"/>
        </w:numPr>
        <w:spacing w:after="60"/>
      </w:pPr>
      <w:r>
        <w:t xml:space="preserve">outbox_events: event_type = OrderStatusChanged, siempre.</w:t>
      </w:r>
    </w:p>
    <w:p>
      <w:pPr>
        <w:pStyle w:val="ListParagraph"/>
        <w:numPr>
          <w:ilvl w:val="0"/>
          <w:numId w:val="2"/>
        </w:numPr>
        <w:spacing w:after="60"/>
      </w:pPr>
      <w:r>
        <w:t xml:space="preserve">Si nuevoEstatus = Asignado, Surtido o Cancelado: además debe generarse el XML correspondiente para Pipeline SA/Aptos (ver sección 5) — esto lo resuelve el Outbox Publisher leyendo el evento, no este endpoint directamente.</w:t>
      </w:r>
    </w:p>
    <w:p>
      <w:pPr>
        <w:pStyle w:val="Heading2"/>
        <w:spacing w:after="150" w:before="300"/>
      </w:pPr>
      <w:r>
        <w:t xml:space="preserve">4.4 Actualizar campos generales</w:t>
      </w:r>
    </w:p>
    <w:p>
      <w:pPr>
        <w:pBdr>
          <w:left w:val="single" w:color="854F0B" w:sz="24"/>
        </w:pBdr>
        <w:shd w:fill="F1EFE8" w:val="clear"/>
        <w:spacing w:after="120" w:before="260"/>
      </w:pPr>
      <w:r>
        <w:rPr>
          <w:b/>
          <w:bCs/>
          <w:color w:val="FFFFFF"/>
          <w:sz w:val="20"/>
          <w:szCs w:val="20"/>
          <w:shd w:fill="854F0B" w:val="clear"/>
        </w:rPr>
        <w:t xml:space="preserve">  PATCH  </w:t>
      </w:r>
      <w:r>
        <w:rPr>
          <w:rFonts w:ascii="Consolas" w:cs="Consolas" w:eastAsia="Consolas" w:hAnsi="Consolas"/>
          <w:b/>
          <w:bCs/>
          <w:color w:val="26215C"/>
          <w:sz w:val="22"/>
          <w:szCs w:val="22"/>
        </w:rPr>
        <w:t xml:space="preserve">  /api/orders/{orderId}</w:t>
      </w:r>
    </w:p>
    <w:p>
      <w:pPr>
        <w:spacing w:after="160"/>
      </w:pPr>
      <w:r>
        <w:t xml:space="preserve">Actualiza campos de la orden sin cambiar su estatus. Úsese cuando el cambio no corresponde a una transición de la máquina de estados (ej. corregir un tracking_id).</w:t>
      </w:r>
    </w:p>
    <w:p>
      <w:pPr>
        <w:pStyle w:val="Heading3"/>
        <w:spacing w:after="100" w:before="220"/>
      </w:pPr>
      <w:r>
        <w:t xml:space="preserve">Request body (todos los campos opcionales, se actualiza solo lo enviado)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300"/>
        <w:gridCol w:w="4560"/>
      </w:tblGrid>
      <w:tr>
        <w:trPr>
          <w:cantSplit/>
          <w:tblHeader/>
        </w:trPr>
        <w:tc>
          <w:tcPr>
            <w:tcW w:type="dxa" w:w="2100"/>
            <w:shd w:fill="534AB7" w:val="clear"/>
            <w:tcMar>
              <w:top w:type="dxa" w:w="70"/>
              <w:left w:type="dxa" w:w="90"/>
              <w:bottom w:type="dxa" w:w="70"/>
              <w:right w:type="dxa" w:w="90"/>
            </w:tcMar>
          </w:tcPr>
          <w:p>
            <w:r>
              <w:rPr>
                <w:b/>
                <w:bCs/>
                <w:color w:val="FFFFFF"/>
                <w:sz w:val="18"/>
                <w:szCs w:val="18"/>
              </w:rPr>
              <w:t xml:space="preserve">Campo</w:t>
            </w:r>
          </w:p>
        </w:tc>
        <w:tc>
          <w:tcPr>
            <w:tcW w:type="dxa" w:w="1400"/>
            <w:shd w:fill="534AB7" w:val="clear"/>
            <w:tcMar>
              <w:top w:type="dxa" w:w="70"/>
              <w:left w:type="dxa" w:w="90"/>
              <w:bottom w:type="dxa" w:w="70"/>
              <w:right w:type="dxa" w:w="90"/>
            </w:tcMar>
          </w:tcPr>
          <w:p>
            <w:r>
              <w:rPr>
                <w:b/>
                <w:bCs/>
                <w:color w:val="FFFFFF"/>
                <w:sz w:val="18"/>
                <w:szCs w:val="18"/>
              </w:rPr>
              <w:t xml:space="preserve">Tipo</w:t>
            </w:r>
          </w:p>
        </w:tc>
        <w:tc>
          <w:tcPr>
            <w:tcW w:type="dxa" w:w="1300"/>
            <w:shd w:fill="534AB7" w:val="clear"/>
            <w:tcMar>
              <w:top w:type="dxa" w:w="70"/>
              <w:left w:type="dxa" w:w="90"/>
              <w:bottom w:type="dxa" w:w="70"/>
              <w:right w:type="dxa" w:w="90"/>
            </w:tcMar>
          </w:tcPr>
          <w:p>
            <w:r>
              <w:rPr>
                <w:b/>
                <w:bCs/>
                <w:color w:val="FFFFFF"/>
                <w:sz w:val="18"/>
                <w:szCs w:val="18"/>
              </w:rPr>
              <w:t xml:space="preserve">Requerido</w:t>
            </w:r>
          </w:p>
        </w:tc>
        <w:tc>
          <w:tcPr>
            <w:tcW w:type="dxa" w:w="4560"/>
            <w:shd w:fill="534AB7" w:val="clear"/>
            <w:tcMar>
              <w:top w:type="dxa" w:w="70"/>
              <w:left w:type="dxa" w:w="90"/>
              <w:bottom w:type="dxa" w:w="70"/>
              <w:right w:type="dxa" w:w="90"/>
            </w:tcMar>
          </w:tcPr>
          <w:p>
            <w:r>
              <w:rPr>
                <w:b/>
                <w:bCs/>
                <w:color w:val="FFFFFF"/>
                <w:sz w:val="18"/>
                <w:szCs w:val="18"/>
              </w:rPr>
              <w:t xml:space="preserve">Descripción</w:t>
            </w:r>
          </w:p>
        </w:tc>
      </w:tr>
      <w:tr>
        <w:trPr>
          <w:cantSplit/>
        </w:trPr>
        <w:tc>
          <w:tcPr>
            <w:tcW w:type="dxa" w:w="21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tiendaId</w:t>
            </w:r>
          </w:p>
        </w:tc>
        <w:tc>
          <w:tcPr>
            <w:tcW w:type="dxa" w:w="1400"/>
            <w:shd w:fill="F1EFE8" w:val="clear"/>
            <w:tcMar>
              <w:top w:type="dxa" w:w="70"/>
              <w:left w:type="dxa" w:w="90"/>
              <w:bottom w:type="dxa" w:w="70"/>
              <w:right w:type="dxa" w:w="90"/>
            </w:tcMar>
          </w:tcPr>
          <w:p>
            <w:r>
              <w:rPr>
                <w:b w:val="false"/>
                <w:bCs w:val="false"/>
                <w:color w:val="1A1A1A"/>
                <w:sz w:val="18"/>
                <w:szCs w:val="18"/>
              </w:rPr>
              <w:t xml:space="preserve">string</w:t>
            </w:r>
          </w:p>
        </w:tc>
        <w:tc>
          <w:tcPr>
            <w:tcW w:type="dxa" w:w="1300"/>
            <w:shd w:fill="F1EFE8" w:val="clear"/>
            <w:tcMar>
              <w:top w:type="dxa" w:w="70"/>
              <w:left w:type="dxa" w:w="90"/>
              <w:bottom w:type="dxa" w:w="70"/>
              <w:right w:type="dxa" w:w="90"/>
            </w:tcMar>
          </w:tcPr>
          <w:p>
            <w:r>
              <w:rPr>
                <w:b w:val="false"/>
                <w:bCs w:val="false"/>
                <w:color w:val="1A1A1A"/>
                <w:sz w:val="18"/>
                <w:szCs w:val="18"/>
              </w:rPr>
              <w:t xml:space="preserve">No</w:t>
            </w:r>
          </w:p>
        </w:tc>
        <w:tc>
          <w:tcPr>
            <w:tcW w:type="dxa" w:w="4560"/>
            <w:shd w:fill="F1EFE8" w:val="clear"/>
            <w:tcMar>
              <w:top w:type="dxa" w:w="70"/>
              <w:left w:type="dxa" w:w="90"/>
              <w:bottom w:type="dxa" w:w="70"/>
              <w:right w:type="dxa" w:w="90"/>
            </w:tcMar>
          </w:tcPr>
          <w:p>
            <w:r>
              <w:rPr>
                <w:b w:val="false"/>
                <w:bCs w:val="false"/>
                <w:color w:val="1A1A1A"/>
                <w:sz w:val="18"/>
                <w:szCs w:val="18"/>
              </w:rPr>
              <w:t xml:space="preserve">Tienda asignada.</w:t>
            </w:r>
          </w:p>
        </w:tc>
      </w:tr>
      <w:tr>
        <w:trPr>
          <w:cantSplit/>
        </w:trPr>
        <w:tc>
          <w:tcPr>
            <w:tcW w:type="dxa" w:w="21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carrierId</w:t>
            </w:r>
          </w:p>
        </w:tc>
        <w:tc>
          <w:tcPr>
            <w:tcW w:type="dxa" w:w="1400"/>
            <w:shd w:fill="FFFFFF" w:val="clear"/>
            <w:tcMar>
              <w:top w:type="dxa" w:w="70"/>
              <w:left w:type="dxa" w:w="90"/>
              <w:bottom w:type="dxa" w:w="70"/>
              <w:right w:type="dxa" w:w="90"/>
            </w:tcMar>
          </w:tcPr>
          <w:p>
            <w:r>
              <w:rPr>
                <w:b w:val="false"/>
                <w:bCs w:val="false"/>
                <w:color w:val="1A1A1A"/>
                <w:sz w:val="18"/>
                <w:szCs w:val="18"/>
              </w:rPr>
              <w:t xml:space="preserve">string</w:t>
            </w:r>
          </w:p>
        </w:tc>
        <w:tc>
          <w:tcPr>
            <w:tcW w:type="dxa" w:w="1300"/>
            <w:shd w:fill="FFFFFF" w:val="clear"/>
            <w:tcMar>
              <w:top w:type="dxa" w:w="70"/>
              <w:left w:type="dxa" w:w="90"/>
              <w:bottom w:type="dxa" w:w="70"/>
              <w:right w:type="dxa" w:w="90"/>
            </w:tcMar>
          </w:tcPr>
          <w:p>
            <w:r>
              <w:rPr>
                <w:b w:val="false"/>
                <w:bCs w:val="false"/>
                <w:color w:val="1A1A1A"/>
                <w:sz w:val="18"/>
                <w:szCs w:val="18"/>
              </w:rPr>
              <w:t xml:space="preserve">No</w:t>
            </w:r>
          </w:p>
        </w:tc>
        <w:tc>
          <w:tcPr>
            <w:tcW w:type="dxa" w:w="4560"/>
            <w:shd w:fill="FFFFFF" w:val="clear"/>
            <w:tcMar>
              <w:top w:type="dxa" w:w="70"/>
              <w:left w:type="dxa" w:w="90"/>
              <w:bottom w:type="dxa" w:w="70"/>
              <w:right w:type="dxa" w:w="90"/>
            </w:tcMar>
          </w:tcPr>
          <w:p>
            <w:r>
              <w:rPr>
                <w:b w:val="false"/>
                <w:bCs w:val="false"/>
                <w:color w:val="1A1A1A"/>
                <w:sz w:val="18"/>
                <w:szCs w:val="18"/>
              </w:rPr>
              <w:t xml:space="preserve">Carrier asignado.</w:t>
            </w:r>
          </w:p>
        </w:tc>
      </w:tr>
      <w:tr>
        <w:trPr>
          <w:cantSplit/>
        </w:trPr>
        <w:tc>
          <w:tcPr>
            <w:tcW w:type="dxa" w:w="21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trackingId</w:t>
            </w:r>
          </w:p>
        </w:tc>
        <w:tc>
          <w:tcPr>
            <w:tcW w:type="dxa" w:w="1400"/>
            <w:shd w:fill="F1EFE8" w:val="clear"/>
            <w:tcMar>
              <w:top w:type="dxa" w:w="70"/>
              <w:left w:type="dxa" w:w="90"/>
              <w:bottom w:type="dxa" w:w="70"/>
              <w:right w:type="dxa" w:w="90"/>
            </w:tcMar>
          </w:tcPr>
          <w:p>
            <w:r>
              <w:rPr>
                <w:b w:val="false"/>
                <w:bCs w:val="false"/>
                <w:color w:val="1A1A1A"/>
                <w:sz w:val="18"/>
                <w:szCs w:val="18"/>
              </w:rPr>
              <w:t xml:space="preserve">string</w:t>
            </w:r>
          </w:p>
        </w:tc>
        <w:tc>
          <w:tcPr>
            <w:tcW w:type="dxa" w:w="1300"/>
            <w:shd w:fill="F1EFE8" w:val="clear"/>
            <w:tcMar>
              <w:top w:type="dxa" w:w="70"/>
              <w:left w:type="dxa" w:w="90"/>
              <w:bottom w:type="dxa" w:w="70"/>
              <w:right w:type="dxa" w:w="90"/>
            </w:tcMar>
          </w:tcPr>
          <w:p>
            <w:r>
              <w:rPr>
                <w:b w:val="false"/>
                <w:bCs w:val="false"/>
                <w:color w:val="1A1A1A"/>
                <w:sz w:val="18"/>
                <w:szCs w:val="18"/>
              </w:rPr>
              <w:t xml:space="preserve">No</w:t>
            </w:r>
          </w:p>
        </w:tc>
        <w:tc>
          <w:tcPr>
            <w:tcW w:type="dxa" w:w="4560"/>
            <w:shd w:fill="F1EFE8" w:val="clear"/>
            <w:tcMar>
              <w:top w:type="dxa" w:w="70"/>
              <w:left w:type="dxa" w:w="90"/>
              <w:bottom w:type="dxa" w:w="70"/>
              <w:right w:type="dxa" w:w="90"/>
            </w:tcMar>
          </w:tcPr>
          <w:p>
            <w:r>
              <w:rPr>
                <w:b w:val="false"/>
                <w:bCs w:val="false"/>
                <w:color w:val="1A1A1A"/>
                <w:sz w:val="18"/>
                <w:szCs w:val="18"/>
              </w:rPr>
              <w:t xml:space="preserve">Número de guía del carrier.</w:t>
            </w:r>
          </w:p>
        </w:tc>
      </w:tr>
    </w:tbl>
    <w:p>
      <w:pPr>
        <w:pStyle w:val="Heading3"/>
        <w:spacing w:after="100" w:before="220"/>
      </w:pPr>
      <w:r>
        <w:t xml:space="preserve">Response 200 OK</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"orderId": "b3f1c2a0-...",</w:t>
      </w:r>
      <w:r>
        <w:br/>
        <w:t xml:space="preserve"/>
      </w:r>
      <w:r>
        <w:rPr>
          <w:rFonts w:ascii="Consolas" w:cs="Consolas" w:eastAsia="Consolas" w:hAnsi="Consolas"/>
          <w:color w:val="26215C"/>
          <w:sz w:val="18"/>
          <w:szCs w:val="18"/>
        </w:rPr>
        <w:t xml:space="preserve">  "actualizadoEn": "2026-08-27T10:02:00Z"</w:t>
      </w:r>
      <w:r>
        <w:br/>
        <w:t xml:space="preserve"/>
      </w:r>
      <w:r>
        <w:rPr>
          <w:rFonts w:ascii="Consolas" w:cs="Consolas" w:eastAsia="Consolas" w:hAnsi="Consolas"/>
          <w:color w:val="26215C"/>
          <w:sz w:val="18"/>
          <w:szCs w:val="18"/>
        </w:rPr>
        <w:t xml:space="preserve">}</w:t>
      </w:r>
    </w:p>
    <w:p>
      <w:pPr>
        <w:pStyle w:val="Heading3"/>
        <w:spacing w:after="100" w:before="220"/>
      </w:pPr>
      <w:r>
        <w:t xml:space="preserve">Eventos generados</w:t>
      </w:r>
    </w:p>
    <w:p>
      <w:pPr>
        <w:pStyle w:val="ListParagraph"/>
        <w:numPr>
          <w:ilvl w:val="0"/>
          <w:numId w:val="2"/>
        </w:numPr>
        <w:spacing w:after="60"/>
      </w:pPr>
      <w:r>
        <w:t xml:space="preserve">Ninguno hacia el outbox — este endpoint no dispara integraciones externas, solo corrige datos internos. Si se necesita que un cambio de campo notifique a otros sistemas, debe modelarse como una transición de estatus (4.3), no como un PATCH.</w:t>
      </w:r>
    </w:p>
    <w:p>
      <w:pPr>
        <w:pStyle w:val="Heading2"/>
        <w:spacing w:after="150" w:before="300"/>
      </w:pPr>
      <w:r>
        <w:t xml:space="preserve">4.5 Consultar una orden</w:t>
      </w:r>
    </w:p>
    <w:p>
      <w:pPr>
        <w:pBdr>
          <w:left w:val="single" w:color="0F6E56" w:sz="24"/>
        </w:pBdr>
        <w:shd w:fill="F1EFE8" w:val="clear"/>
        <w:spacing w:after="120" w:before="260"/>
      </w:pPr>
      <w:r>
        <w:rPr>
          <w:b/>
          <w:bCs/>
          <w:color w:val="FFFFFF"/>
          <w:sz w:val="20"/>
          <w:szCs w:val="20"/>
          <w:shd w:fill="0F6E56" w:val="clear"/>
        </w:rPr>
        <w:t xml:space="preserve">  GET  </w:t>
      </w:r>
      <w:r>
        <w:rPr>
          <w:rFonts w:ascii="Consolas" w:cs="Consolas" w:eastAsia="Consolas" w:hAnsi="Consolas"/>
          <w:b/>
          <w:bCs/>
          <w:color w:val="26215C"/>
          <w:sz w:val="22"/>
          <w:szCs w:val="22"/>
        </w:rPr>
        <w:t xml:space="preserve">  /api/orders/{orderId}</w:t>
      </w:r>
    </w:p>
    <w:p>
      <w:pPr>
        <w:pStyle w:val="Heading3"/>
        <w:spacing w:after="100" w:before="220"/>
      </w:pPr>
      <w:r>
        <w:t xml:space="preserve">Response 200 OK</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"orderId": "b3f1c2a0-...",</w:t>
      </w:r>
      <w:r>
        <w:br/>
        <w:t xml:space="preserve"/>
      </w:r>
      <w:r>
        <w:rPr>
          <w:rFonts w:ascii="Consolas" w:cs="Consolas" w:eastAsia="Consolas" w:hAnsi="Consolas"/>
          <w:color w:val="26215C"/>
          <w:sz w:val="18"/>
          <w:szCs w:val="18"/>
        </w:rPr>
        <w:t xml:space="preserve">  "orderNumber": "MAG-00458213",</w:t>
      </w:r>
      <w:r>
        <w:br/>
        <w:t xml:space="preserve"/>
      </w:r>
      <w:r>
        <w:rPr>
          <w:rFonts w:ascii="Consolas" w:cs="Consolas" w:eastAsia="Consolas" w:hAnsi="Consolas"/>
          <w:color w:val="26215C"/>
          <w:sz w:val="18"/>
          <w:szCs w:val="18"/>
        </w:rPr>
        <w:t xml:space="preserve">  "channel": "Magento",</w:t>
      </w:r>
      <w:r>
        <w:br/>
        <w:t xml:space="preserve"/>
      </w:r>
      <w:r>
        <w:rPr>
          <w:rFonts w:ascii="Consolas" w:cs="Consolas" w:eastAsia="Consolas" w:hAnsi="Consolas"/>
          <w:color w:val="26215C"/>
          <w:sz w:val="18"/>
          <w:szCs w:val="18"/>
        </w:rPr>
        <w:t xml:space="preserve">  "estatus": "En tránsito",</w:t>
      </w:r>
      <w:r>
        <w:br/>
        <w:t xml:space="preserve"/>
      </w:r>
      <w:r>
        <w:rPr>
          <w:rFonts w:ascii="Consolas" w:cs="Consolas" w:eastAsia="Consolas" w:hAnsi="Consolas"/>
          <w:color w:val="26215C"/>
          <w:sz w:val="18"/>
          <w:szCs w:val="18"/>
        </w:rPr>
        <w:t xml:space="preserve">  "tiendaId": "TDA-0231",</w:t>
      </w:r>
      <w:r>
        <w:br/>
        <w:t xml:space="preserve"/>
      </w:r>
      <w:r>
        <w:rPr>
          <w:rFonts w:ascii="Consolas" w:cs="Consolas" w:eastAsia="Consolas" w:hAnsi="Consolas"/>
          <w:color w:val="26215C"/>
          <w:sz w:val="18"/>
          <w:szCs w:val="18"/>
        </w:rPr>
        <w:t xml:space="preserve">  "carrierId": "CAR-07",</w:t>
      </w:r>
      <w:r>
        <w:br/>
        <w:t xml:space="preserve"/>
      </w:r>
      <w:r>
        <w:rPr>
          <w:rFonts w:ascii="Consolas" w:cs="Consolas" w:eastAsia="Consolas" w:hAnsi="Consolas"/>
          <w:color w:val="26215C"/>
          <w:sz w:val="18"/>
          <w:szCs w:val="18"/>
        </w:rPr>
        <w:t xml:space="preserve">  "trackingId": "1Z999AA10123456784",</w:t>
      </w:r>
      <w:r>
        <w:br/>
        <w:t xml:space="preserve"/>
      </w:r>
      <w:r>
        <w:rPr>
          <w:rFonts w:ascii="Consolas" w:cs="Consolas" w:eastAsia="Consolas" w:hAnsi="Consolas"/>
          <w:color w:val="26215C"/>
          <w:sz w:val="18"/>
          <w:szCs w:val="18"/>
        </w:rPr>
        <w:t xml:space="preserve">  "intentosReroute": 0,</w:t>
      </w:r>
      <w:r>
        <w:br/>
        <w:t xml:space="preserve"/>
      </w:r>
      <w:r>
        <w:rPr>
          <w:rFonts w:ascii="Consolas" w:cs="Consolas" w:eastAsia="Consolas" w:hAnsi="Consolas"/>
          <w:color w:val="26215C"/>
          <w:sz w:val="18"/>
          <w:szCs w:val="18"/>
        </w:rPr>
        <w:t xml:space="preserve">  "fechaCreacion": "2026-08-26T14:32:00Z",</w:t>
      </w:r>
      <w:r>
        <w:br/>
        <w:t xml:space="preserve"/>
      </w:r>
      <w:r>
        <w:rPr>
          <w:rFonts w:ascii="Consolas" w:cs="Consolas" w:eastAsia="Consolas" w:hAnsi="Consolas"/>
          <w:color w:val="26215C"/>
          <w:sz w:val="18"/>
          <w:szCs w:val="18"/>
        </w:rPr>
        <w:t xml:space="preserve">  "fechaAsignacion": "2026-08-26T14:35:10Z",</w:t>
      </w:r>
      <w:r>
        <w:br/>
        <w:t xml:space="preserve"/>
      </w:r>
      <w:r>
        <w:rPr>
          <w:rFonts w:ascii="Consolas" w:cs="Consolas" w:eastAsia="Consolas" w:hAnsi="Consolas"/>
          <w:color w:val="26215C"/>
          <w:sz w:val="18"/>
          <w:szCs w:val="18"/>
        </w:rPr>
        <w:t xml:space="preserve">  "fechaAceptacion": "2026-08-26T15:01:44Z",</w:t>
      </w:r>
      <w:r>
        <w:br/>
        <w:t xml:space="preserve"/>
      </w:r>
      <w:r>
        <w:rPr>
          <w:rFonts w:ascii="Consolas" w:cs="Consolas" w:eastAsia="Consolas" w:hAnsi="Consolas"/>
          <w:color w:val="26215C"/>
          <w:sz w:val="18"/>
          <w:szCs w:val="18"/>
        </w:rPr>
        <w:t xml:space="preserve">  "fechaSurtido": "2026-08-27T09:12:00Z",</w:t>
      </w:r>
      <w:r>
        <w:br/>
        <w:t xml:space="preserve"/>
      </w:r>
      <w:r>
        <w:rPr>
          <w:rFonts w:ascii="Consolas" w:cs="Consolas" w:eastAsia="Consolas" w:hAnsi="Consolas"/>
          <w:color w:val="26215C"/>
          <w:sz w:val="18"/>
          <w:szCs w:val="18"/>
        </w:rPr>
        <w:t xml:space="preserve">  "fechaEntrega": null,</w:t>
      </w:r>
      <w:r>
        <w:br/>
        <w:t xml:space="preserve"/>
      </w:r>
      <w:r>
        <w:rPr>
          <w:rFonts w:ascii="Consolas" w:cs="Consolas" w:eastAsia="Consolas" w:hAnsi="Consolas"/>
          <w:color w:val="26215C"/>
          <w:sz w:val="18"/>
          <w:szCs w:val="18"/>
        </w:rPr>
        <w:t xml:space="preserve">  "syncIrouteConfirmado": true,</w:t>
      </w:r>
      <w:r>
        <w:br/>
        <w:t xml:space="preserve"/>
      </w:r>
      <w:r>
        <w:rPr>
          <w:rFonts w:ascii="Consolas" w:cs="Consolas" w:eastAsia="Consolas" w:hAnsi="Consolas"/>
          <w:color w:val="26215C"/>
          <w:sz w:val="18"/>
          <w:szCs w:val="18"/>
        </w:rPr>
        <w:t xml:space="preserve">  "items": [ { "sku": "SKU-1023", "cantidad": 2 } ]</w:t>
      </w:r>
      <w:r>
        <w:br/>
        <w:t xml:space="preserve"/>
      </w:r>
      <w:r>
        <w:rPr>
          <w:rFonts w:ascii="Consolas" w:cs="Consolas" w:eastAsia="Consolas" w:hAnsi="Consolas"/>
          <w:color w:val="26215C"/>
          <w:sz w:val="18"/>
          <w:szCs w:val="18"/>
        </w:rPr>
        <w:t xml:space="preserve">}</w:t>
      </w:r>
    </w:p>
    <w:p>
      <w:pPr>
        <w:pStyle w:val="Heading3"/>
        <w:spacing w:after="100" w:before="220"/>
      </w:pPr>
      <w:r>
        <w:t xml:space="preserve">Errores</w:t>
      </w:r>
    </w:p>
    <w:p>
      <w:pPr>
        <w:pStyle w:val="ListParagraph"/>
        <w:numPr>
          <w:ilvl w:val="0"/>
          <w:numId w:val="2"/>
        </w:numPr>
        <w:spacing w:after="60"/>
      </w:pPr>
      <w:r>
        <w:t xml:space="preserve">404 si orderId no existe.</w:t>
      </w:r>
    </w:p>
    <w:p>
      <w:pPr>
        <w:pStyle w:val="Heading2"/>
        <w:spacing w:after="150" w:before="300"/>
      </w:pPr>
      <w:r>
        <w:t xml:space="preserve">4.6 Consultar historial de una orden</w:t>
      </w:r>
    </w:p>
    <w:p>
      <w:pPr>
        <w:pBdr>
          <w:left w:val="single" w:color="0F6E56" w:sz="24"/>
        </w:pBdr>
        <w:shd w:fill="F1EFE8" w:val="clear"/>
        <w:spacing w:after="120" w:before="260"/>
      </w:pPr>
      <w:r>
        <w:rPr>
          <w:b/>
          <w:bCs/>
          <w:color w:val="FFFFFF"/>
          <w:sz w:val="20"/>
          <w:szCs w:val="20"/>
          <w:shd w:fill="0F6E56" w:val="clear"/>
        </w:rPr>
        <w:t xml:space="preserve">  GET  </w:t>
      </w:r>
      <w:r>
        <w:rPr>
          <w:rFonts w:ascii="Consolas" w:cs="Consolas" w:eastAsia="Consolas" w:hAnsi="Consolas"/>
          <w:b/>
          <w:bCs/>
          <w:color w:val="26215C"/>
          <w:sz w:val="22"/>
          <w:szCs w:val="22"/>
        </w:rPr>
        <w:t xml:space="preserve">  /api/orders/{orderId}/history</w:t>
      </w:r>
    </w:p>
    <w:p>
      <w:pPr>
        <w:pStyle w:val="Heading3"/>
        <w:spacing w:after="100" w:before="220"/>
      </w:pPr>
      <w:r>
        <w:t xml:space="preserve">Response 200 OK</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"orderId": "b3f1c2a0-...",</w:t>
      </w:r>
      <w:r>
        <w:br/>
        <w:t xml:space="preserve"/>
      </w:r>
      <w:r>
        <w:rPr>
          <w:rFonts w:ascii="Consolas" w:cs="Consolas" w:eastAsia="Consolas" w:hAnsi="Consolas"/>
          <w:color w:val="26215C"/>
          <w:sz w:val="18"/>
          <w:szCs w:val="18"/>
        </w:rPr>
        <w:t xml:space="preserve">  "historial": [</w:t>
      </w:r>
      <w:r>
        <w:br/>
        <w:t xml:space="preserve"/>
      </w:r>
      <w:r>
        <w:rPr>
          <w:rFonts w:ascii="Consolas" w:cs="Consolas" w:eastAsia="Consolas" w:hAnsi="Consolas"/>
          <w:color w:val="26215C"/>
          <w:sz w:val="18"/>
          <w:szCs w:val="18"/>
        </w:rPr>
        <w:t xml:space="preserve">    { "statusAnterior": null, "statusNuevo": "Ordenado", "origen": "iRoute", "timestamp": "2026-08-26T14:32:00Z" },</w:t>
      </w:r>
      <w:r>
        <w:br/>
        <w:t xml:space="preserve"/>
      </w:r>
      <w:r>
        <w:rPr>
          <w:rFonts w:ascii="Consolas" w:cs="Consolas" w:eastAsia="Consolas" w:hAnsi="Consolas"/>
          <w:color w:val="26215C"/>
          <w:sz w:val="18"/>
          <w:szCs w:val="18"/>
        </w:rPr>
        <w:t xml:space="preserve">    { "statusAnterior": "Ordenado", "statusNuevo": "Asignado", "origen": "iRoute", "timestamp": "2026-08-26T14:35:10Z" }</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w:t>
      </w:r>
    </w:p>
    <w:p>
      <w:pPr>
        <w:spacing w:after="160"/>
      </w:pPr>
      <w:r>
        <w:t xml:space="preserve">Orden: ascendente por timestamp. Este endpoint es de solo lectura; nunca modifica order_status_history.</w:t>
      </w:r>
    </w:p>
    <w:p>
      <w:pPr>
        <w:pStyle w:val="Heading2"/>
        <w:spacing w:after="150" w:before="300"/>
      </w:pPr>
      <w:r>
        <w:t xml:space="preserve">4.7 Listar órdenes por criterio</w:t>
      </w:r>
    </w:p>
    <w:p>
      <w:pPr>
        <w:pBdr>
          <w:left w:val="single" w:color="0F6E56" w:sz="24"/>
        </w:pBdr>
        <w:shd w:fill="F1EFE8" w:val="clear"/>
        <w:spacing w:after="120" w:before="260"/>
      </w:pPr>
      <w:r>
        <w:rPr>
          <w:b/>
          <w:bCs/>
          <w:color w:val="FFFFFF"/>
          <w:sz w:val="20"/>
          <w:szCs w:val="20"/>
          <w:shd w:fill="0F6E56" w:val="clear"/>
        </w:rPr>
        <w:t xml:space="preserve">  GET  </w:t>
      </w:r>
      <w:r>
        <w:rPr>
          <w:rFonts w:ascii="Consolas" w:cs="Consolas" w:eastAsia="Consolas" w:hAnsi="Consolas"/>
          <w:b/>
          <w:bCs/>
          <w:color w:val="26215C"/>
          <w:sz w:val="22"/>
          <w:szCs w:val="22"/>
        </w:rPr>
        <w:t xml:space="preserve">  /api/orders?estatus=&amp;carrierId=&amp;metodoTracking=&amp;pendienteSyncIRoute=</w:t>
      </w:r>
    </w:p>
    <w:p>
      <w:pPr>
        <w:spacing w:after="160"/>
      </w:pPr>
      <w:r>
        <w:t xml:space="preserve">Endpoint de consulta general, usado principalmente por el Tracking Poller Job, el job de reconciliación, y por iRoute para el mecanismo de sincronización pull.</w:t>
      </w:r>
    </w:p>
    <w:p>
      <w:pPr>
        <w:pStyle w:val="Heading3"/>
        <w:spacing w:after="100" w:before="220"/>
      </w:pPr>
      <w:r>
        <w:t xml:space="preserve">Query params (todos opcionales, se combinan con 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300"/>
        <w:gridCol w:w="4560"/>
      </w:tblGrid>
      <w:tr>
        <w:trPr>
          <w:cantSplit/>
          <w:tblHeader/>
        </w:trPr>
        <w:tc>
          <w:tcPr>
            <w:tcW w:type="dxa" w:w="2100"/>
            <w:shd w:fill="534AB7" w:val="clear"/>
            <w:tcMar>
              <w:top w:type="dxa" w:w="70"/>
              <w:left w:type="dxa" w:w="90"/>
              <w:bottom w:type="dxa" w:w="70"/>
              <w:right w:type="dxa" w:w="90"/>
            </w:tcMar>
          </w:tcPr>
          <w:p>
            <w:r>
              <w:rPr>
                <w:b/>
                <w:bCs/>
                <w:color w:val="FFFFFF"/>
                <w:sz w:val="18"/>
                <w:szCs w:val="18"/>
              </w:rPr>
              <w:t xml:space="preserve">Campo</w:t>
            </w:r>
          </w:p>
        </w:tc>
        <w:tc>
          <w:tcPr>
            <w:tcW w:type="dxa" w:w="1400"/>
            <w:shd w:fill="534AB7" w:val="clear"/>
            <w:tcMar>
              <w:top w:type="dxa" w:w="70"/>
              <w:left w:type="dxa" w:w="90"/>
              <w:bottom w:type="dxa" w:w="70"/>
              <w:right w:type="dxa" w:w="90"/>
            </w:tcMar>
          </w:tcPr>
          <w:p>
            <w:r>
              <w:rPr>
                <w:b/>
                <w:bCs/>
                <w:color w:val="FFFFFF"/>
                <w:sz w:val="18"/>
                <w:szCs w:val="18"/>
              </w:rPr>
              <w:t xml:space="preserve">Tipo</w:t>
            </w:r>
          </w:p>
        </w:tc>
        <w:tc>
          <w:tcPr>
            <w:tcW w:type="dxa" w:w="1300"/>
            <w:shd w:fill="534AB7" w:val="clear"/>
            <w:tcMar>
              <w:top w:type="dxa" w:w="70"/>
              <w:left w:type="dxa" w:w="90"/>
              <w:bottom w:type="dxa" w:w="70"/>
              <w:right w:type="dxa" w:w="90"/>
            </w:tcMar>
          </w:tcPr>
          <w:p>
            <w:r>
              <w:rPr>
                <w:b/>
                <w:bCs/>
                <w:color w:val="FFFFFF"/>
                <w:sz w:val="18"/>
                <w:szCs w:val="18"/>
              </w:rPr>
              <w:t xml:space="preserve">Requerido</w:t>
            </w:r>
          </w:p>
        </w:tc>
        <w:tc>
          <w:tcPr>
            <w:tcW w:type="dxa" w:w="4560"/>
            <w:shd w:fill="534AB7" w:val="clear"/>
            <w:tcMar>
              <w:top w:type="dxa" w:w="70"/>
              <w:left w:type="dxa" w:w="90"/>
              <w:bottom w:type="dxa" w:w="70"/>
              <w:right w:type="dxa" w:w="90"/>
            </w:tcMar>
          </w:tcPr>
          <w:p>
            <w:r>
              <w:rPr>
                <w:b/>
                <w:bCs/>
                <w:color w:val="FFFFFF"/>
                <w:sz w:val="18"/>
                <w:szCs w:val="18"/>
              </w:rPr>
              <w:t xml:space="preserve">Descripción</w:t>
            </w:r>
          </w:p>
        </w:tc>
      </w:tr>
      <w:tr>
        <w:trPr>
          <w:cantSplit/>
        </w:trPr>
        <w:tc>
          <w:tcPr>
            <w:tcW w:type="dxa" w:w="21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estatus</w:t>
            </w:r>
          </w:p>
        </w:tc>
        <w:tc>
          <w:tcPr>
            <w:tcW w:type="dxa" w:w="1400"/>
            <w:shd w:fill="F1EFE8" w:val="clear"/>
            <w:tcMar>
              <w:top w:type="dxa" w:w="70"/>
              <w:left w:type="dxa" w:w="90"/>
              <w:bottom w:type="dxa" w:w="70"/>
              <w:right w:type="dxa" w:w="90"/>
            </w:tcMar>
          </w:tcPr>
          <w:p>
            <w:r>
              <w:rPr>
                <w:b w:val="false"/>
                <w:bCs w:val="false"/>
                <w:color w:val="1A1A1A"/>
                <w:sz w:val="18"/>
                <w:szCs w:val="18"/>
              </w:rPr>
              <w:t xml:space="preserve">string (lista separada por comas)</w:t>
            </w:r>
          </w:p>
        </w:tc>
        <w:tc>
          <w:tcPr>
            <w:tcW w:type="dxa" w:w="1300"/>
            <w:shd w:fill="F1EFE8" w:val="clear"/>
            <w:tcMar>
              <w:top w:type="dxa" w:w="70"/>
              <w:left w:type="dxa" w:w="90"/>
              <w:bottom w:type="dxa" w:w="70"/>
              <w:right w:type="dxa" w:w="90"/>
            </w:tcMar>
          </w:tcPr>
          <w:p>
            <w:r>
              <w:rPr>
                <w:b w:val="false"/>
                <w:bCs w:val="false"/>
                <w:color w:val="1A1A1A"/>
                <w:sz w:val="18"/>
                <w:szCs w:val="18"/>
              </w:rPr>
              <w:t xml:space="preserve">No</w:t>
            </w:r>
          </w:p>
        </w:tc>
        <w:tc>
          <w:tcPr>
            <w:tcW w:type="dxa" w:w="4560"/>
            <w:shd w:fill="F1EFE8" w:val="clear"/>
            <w:tcMar>
              <w:top w:type="dxa" w:w="70"/>
              <w:left w:type="dxa" w:w="90"/>
              <w:bottom w:type="dxa" w:w="70"/>
              <w:right w:type="dxa" w:w="90"/>
            </w:tcMar>
          </w:tcPr>
          <w:p>
            <w:r>
              <w:rPr>
                <w:b w:val="false"/>
                <w:bCs w:val="false"/>
                <w:color w:val="1A1A1A"/>
                <w:sz w:val="18"/>
                <w:szCs w:val="18"/>
              </w:rPr>
              <w:t xml:space="preserve">Ej. estatus=Surtido,En tránsito</w:t>
            </w:r>
          </w:p>
        </w:tc>
      </w:tr>
      <w:tr>
        <w:trPr>
          <w:cantSplit/>
        </w:trPr>
        <w:tc>
          <w:tcPr>
            <w:tcW w:type="dxa" w:w="21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carrierId</w:t>
            </w:r>
          </w:p>
        </w:tc>
        <w:tc>
          <w:tcPr>
            <w:tcW w:type="dxa" w:w="1400"/>
            <w:shd w:fill="FFFFFF" w:val="clear"/>
            <w:tcMar>
              <w:top w:type="dxa" w:w="70"/>
              <w:left w:type="dxa" w:w="90"/>
              <w:bottom w:type="dxa" w:w="70"/>
              <w:right w:type="dxa" w:w="90"/>
            </w:tcMar>
          </w:tcPr>
          <w:p>
            <w:r>
              <w:rPr>
                <w:b w:val="false"/>
                <w:bCs w:val="false"/>
                <w:color w:val="1A1A1A"/>
                <w:sz w:val="18"/>
                <w:szCs w:val="18"/>
              </w:rPr>
              <w:t xml:space="preserve">string</w:t>
            </w:r>
          </w:p>
        </w:tc>
        <w:tc>
          <w:tcPr>
            <w:tcW w:type="dxa" w:w="1300"/>
            <w:shd w:fill="FFFFFF" w:val="clear"/>
            <w:tcMar>
              <w:top w:type="dxa" w:w="70"/>
              <w:left w:type="dxa" w:w="90"/>
              <w:bottom w:type="dxa" w:w="70"/>
              <w:right w:type="dxa" w:w="90"/>
            </w:tcMar>
          </w:tcPr>
          <w:p>
            <w:r>
              <w:rPr>
                <w:b w:val="false"/>
                <w:bCs w:val="false"/>
                <w:color w:val="1A1A1A"/>
                <w:sz w:val="18"/>
                <w:szCs w:val="18"/>
              </w:rPr>
              <w:t xml:space="preserve">No</w:t>
            </w:r>
          </w:p>
        </w:tc>
        <w:tc>
          <w:tcPr>
            <w:tcW w:type="dxa" w:w="4560"/>
            <w:shd w:fill="FFFFFF" w:val="clear"/>
            <w:tcMar>
              <w:top w:type="dxa" w:w="70"/>
              <w:left w:type="dxa" w:w="90"/>
              <w:bottom w:type="dxa" w:w="70"/>
              <w:right w:type="dxa" w:w="90"/>
            </w:tcMar>
          </w:tcPr>
          <w:p>
            <w:r>
              <w:rPr>
                <w:b w:val="false"/>
                <w:bCs w:val="false"/>
                <w:color w:val="1A1A1A"/>
                <w:sz w:val="18"/>
                <w:szCs w:val="18"/>
              </w:rPr>
              <w:t xml:space="preserve">Filtra por carrier.</w:t>
            </w:r>
          </w:p>
        </w:tc>
      </w:tr>
      <w:tr>
        <w:trPr>
          <w:cantSplit/>
        </w:trPr>
        <w:tc>
          <w:tcPr>
            <w:tcW w:type="dxa" w:w="21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metodoTracking</w:t>
            </w:r>
          </w:p>
        </w:tc>
        <w:tc>
          <w:tcPr>
            <w:tcW w:type="dxa" w:w="1400"/>
            <w:shd w:fill="F1EFE8" w:val="clear"/>
            <w:tcMar>
              <w:top w:type="dxa" w:w="70"/>
              <w:left w:type="dxa" w:w="90"/>
              <w:bottom w:type="dxa" w:w="70"/>
              <w:right w:type="dxa" w:w="90"/>
            </w:tcMar>
          </w:tcPr>
          <w:p>
            <w:r>
              <w:rPr>
                <w:b w:val="false"/>
                <w:bCs w:val="false"/>
                <w:color w:val="1A1A1A"/>
                <w:sz w:val="18"/>
                <w:szCs w:val="18"/>
              </w:rPr>
              <w:t xml:space="preserve">string</w:t>
            </w:r>
          </w:p>
        </w:tc>
        <w:tc>
          <w:tcPr>
            <w:tcW w:type="dxa" w:w="1300"/>
            <w:shd w:fill="F1EFE8" w:val="clear"/>
            <w:tcMar>
              <w:top w:type="dxa" w:w="70"/>
              <w:left w:type="dxa" w:w="90"/>
              <w:bottom w:type="dxa" w:w="70"/>
              <w:right w:type="dxa" w:w="90"/>
            </w:tcMar>
          </w:tcPr>
          <w:p>
            <w:r>
              <w:rPr>
                <w:b w:val="false"/>
                <w:bCs w:val="false"/>
                <w:color w:val="1A1A1A"/>
                <w:sz w:val="18"/>
                <w:szCs w:val="18"/>
              </w:rPr>
              <w:t xml:space="preserve">No</w:t>
            </w:r>
          </w:p>
        </w:tc>
        <w:tc>
          <w:tcPr>
            <w:tcW w:type="dxa" w:w="4560"/>
            <w:shd w:fill="F1EFE8" w:val="clear"/>
            <w:tcMar>
              <w:top w:type="dxa" w:w="70"/>
              <w:left w:type="dxa" w:w="90"/>
              <w:bottom w:type="dxa" w:w="70"/>
              <w:right w:type="dxa" w:w="90"/>
            </w:tcMar>
          </w:tcPr>
          <w:p>
            <w:r>
              <w:rPr>
                <w:b w:val="false"/>
                <w:bCs w:val="false"/>
                <w:color w:val="1A1A1A"/>
                <w:sz w:val="18"/>
                <w:szCs w:val="18"/>
              </w:rPr>
              <w:t xml:space="preserve">webhook | polling — usado por Tracking Poller Job para traer solo sus órdenes.</w:t>
            </w:r>
          </w:p>
        </w:tc>
      </w:tr>
      <w:tr>
        <w:trPr>
          <w:cantSplit/>
        </w:trPr>
        <w:tc>
          <w:tcPr>
            <w:tcW w:type="dxa" w:w="21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pendienteSyncIRoute</w:t>
            </w:r>
          </w:p>
        </w:tc>
        <w:tc>
          <w:tcPr>
            <w:tcW w:type="dxa" w:w="1400"/>
            <w:shd w:fill="FFFFFF" w:val="clear"/>
            <w:tcMar>
              <w:top w:type="dxa" w:w="70"/>
              <w:left w:type="dxa" w:w="90"/>
              <w:bottom w:type="dxa" w:w="70"/>
              <w:right w:type="dxa" w:w="90"/>
            </w:tcMar>
          </w:tcPr>
          <w:p>
            <w:r>
              <w:rPr>
                <w:b w:val="false"/>
                <w:bCs w:val="false"/>
                <w:color w:val="1A1A1A"/>
                <w:sz w:val="18"/>
                <w:szCs w:val="18"/>
              </w:rPr>
              <w:t xml:space="preserve">boolean</w:t>
            </w:r>
          </w:p>
        </w:tc>
        <w:tc>
          <w:tcPr>
            <w:tcW w:type="dxa" w:w="1300"/>
            <w:shd w:fill="FFFFFF" w:val="clear"/>
            <w:tcMar>
              <w:top w:type="dxa" w:w="70"/>
              <w:left w:type="dxa" w:w="90"/>
              <w:bottom w:type="dxa" w:w="70"/>
              <w:right w:type="dxa" w:w="90"/>
            </w:tcMar>
          </w:tcPr>
          <w:p>
            <w:r>
              <w:rPr>
                <w:b w:val="false"/>
                <w:bCs w:val="false"/>
                <w:color w:val="1A1A1A"/>
                <w:sz w:val="18"/>
                <w:szCs w:val="18"/>
              </w:rPr>
              <w:t xml:space="preserve">No</w:t>
            </w:r>
          </w:p>
        </w:tc>
        <w:tc>
          <w:tcPr>
            <w:tcW w:type="dxa" w:w="4560"/>
            <w:shd w:fill="FFFFFF" w:val="clear"/>
            <w:tcMar>
              <w:top w:type="dxa" w:w="70"/>
              <w:left w:type="dxa" w:w="90"/>
              <w:bottom w:type="dxa" w:w="70"/>
              <w:right w:type="dxa" w:w="90"/>
            </w:tcMar>
          </w:tcPr>
          <w:p>
            <w:r>
              <w:rPr>
                <w:b w:val="false"/>
                <w:bCs w:val="false"/>
                <w:color w:val="1A1A1A"/>
                <w:sz w:val="18"/>
                <w:szCs w:val="18"/>
              </w:rPr>
              <w:t xml:space="preserve">true devuelve órdenes con syncIrouteConfirmado = false.</w:t>
            </w:r>
          </w:p>
        </w:tc>
      </w:tr>
      <w:tr>
        <w:trPr>
          <w:cantSplit/>
        </w:trPr>
        <w:tc>
          <w:tcPr>
            <w:tcW w:type="dxa" w:w="21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limit</w:t>
            </w:r>
          </w:p>
        </w:tc>
        <w:tc>
          <w:tcPr>
            <w:tcW w:type="dxa" w:w="1400"/>
            <w:shd w:fill="F1EFE8" w:val="clear"/>
            <w:tcMar>
              <w:top w:type="dxa" w:w="70"/>
              <w:left w:type="dxa" w:w="90"/>
              <w:bottom w:type="dxa" w:w="70"/>
              <w:right w:type="dxa" w:w="90"/>
            </w:tcMar>
          </w:tcPr>
          <w:p>
            <w:r>
              <w:rPr>
                <w:b w:val="false"/>
                <w:bCs w:val="false"/>
                <w:color w:val="1A1A1A"/>
                <w:sz w:val="18"/>
                <w:szCs w:val="18"/>
              </w:rPr>
              <w:t xml:space="preserve">int</w:t>
            </w:r>
          </w:p>
        </w:tc>
        <w:tc>
          <w:tcPr>
            <w:tcW w:type="dxa" w:w="1300"/>
            <w:shd w:fill="F1EFE8" w:val="clear"/>
            <w:tcMar>
              <w:top w:type="dxa" w:w="70"/>
              <w:left w:type="dxa" w:w="90"/>
              <w:bottom w:type="dxa" w:w="70"/>
              <w:right w:type="dxa" w:w="90"/>
            </w:tcMar>
          </w:tcPr>
          <w:p>
            <w:r>
              <w:rPr>
                <w:b w:val="false"/>
                <w:bCs w:val="false"/>
                <w:color w:val="1A1A1A"/>
                <w:sz w:val="18"/>
                <w:szCs w:val="18"/>
              </w:rPr>
              <w:t xml:space="preserve">No</w:t>
            </w:r>
          </w:p>
        </w:tc>
        <w:tc>
          <w:tcPr>
            <w:tcW w:type="dxa" w:w="4560"/>
            <w:shd w:fill="F1EFE8" w:val="clear"/>
            <w:tcMar>
              <w:top w:type="dxa" w:w="70"/>
              <w:left w:type="dxa" w:w="90"/>
              <w:bottom w:type="dxa" w:w="70"/>
              <w:right w:type="dxa" w:w="90"/>
            </w:tcMar>
          </w:tcPr>
          <w:p>
            <w:r>
              <w:rPr>
                <w:b w:val="false"/>
                <w:bCs w:val="false"/>
                <w:color w:val="1A1A1A"/>
                <w:sz w:val="18"/>
                <w:szCs w:val="18"/>
              </w:rPr>
              <w:t xml:space="preserve">Máximo de resultados. Default 100, máximo 500.</w:t>
            </w:r>
          </w:p>
        </w:tc>
      </w:tr>
    </w:tbl>
    <w:p>
      <w:pPr>
        <w:pStyle w:val="Heading3"/>
        <w:spacing w:after="100" w:before="220"/>
      </w:pPr>
      <w:r>
        <w:t xml:space="preserve">Ejemplo: Tracking Poller Job pidiendo su lista de trabajo</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GET /api/orders?estatus=Surtido,En tránsito&amp;metodoTracking=polling&amp;limit=200</w:t>
      </w:r>
    </w:p>
    <w:p>
      <w:pPr>
        <w:pStyle w:val="Heading3"/>
        <w:spacing w:after="100" w:before="220"/>
      </w:pPr>
      <w:r>
        <w:t xml:space="preserve">Ejemplo: iRoute revisando pendientes de confirmar</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GET /api/orders?pendienteSyncIRoute=true&amp;estatus=Entregado</w:t>
      </w:r>
    </w:p>
    <w:p>
      <w:pPr>
        <w:pStyle w:val="Heading3"/>
        <w:spacing w:after="100" w:before="220"/>
      </w:pPr>
      <w:r>
        <w:t xml:space="preserve">Response 200 OK</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"total": 2,</w:t>
      </w:r>
      <w:r>
        <w:br/>
        <w:t xml:space="preserve"/>
      </w:r>
      <w:r>
        <w:rPr>
          <w:rFonts w:ascii="Consolas" w:cs="Consolas" w:eastAsia="Consolas" w:hAnsi="Consolas"/>
          <w:color w:val="26215C"/>
          <w:sz w:val="18"/>
          <w:szCs w:val="18"/>
        </w:rPr>
        <w:t xml:space="preserve">  "orders": [</w:t>
      </w:r>
      <w:r>
        <w:br/>
        <w:t xml:space="preserve"/>
      </w:r>
      <w:r>
        <w:rPr>
          <w:rFonts w:ascii="Consolas" w:cs="Consolas" w:eastAsia="Consolas" w:hAnsi="Consolas"/>
          <w:color w:val="26215C"/>
          <w:sz w:val="18"/>
          <w:szCs w:val="18"/>
        </w:rPr>
        <w:t xml:space="preserve">    { "orderId": "...", "orderNumber": "...", "estatus": "Surtido", "carrierId": "CAR-07" },</w:t>
      </w:r>
      <w:r>
        <w:br/>
        <w:t xml:space="preserve"/>
      </w:r>
      <w:r>
        <w:rPr>
          <w:rFonts w:ascii="Consolas" w:cs="Consolas" w:eastAsia="Consolas" w:hAnsi="Consolas"/>
          <w:color w:val="26215C"/>
          <w:sz w:val="18"/>
          <w:szCs w:val="18"/>
        </w:rPr>
        <w:t xml:space="preserve">    { "orderId": "...", "orderNumber": "...", "estatus": "En tránsito", "carrierId": "CAR-11" }</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w:t>
      </w:r>
    </w:p>
    <w:p>
      <w:pPr>
        <w:pStyle w:val="Heading2"/>
        <w:spacing w:after="150" w:before="300"/>
      </w:pPr>
      <w:r>
        <w:t xml:space="preserve">4.8 Confirmar sincronización de iRoute</w:t>
      </w:r>
    </w:p>
    <w:p>
      <w:pPr>
        <w:pBdr>
          <w:left w:val="single" w:color="534AB7" w:sz="24"/>
        </w:pBdr>
        <w:shd w:fill="F1EFE8" w:val="clear"/>
        <w:spacing w:after="120" w:before="260"/>
      </w:pPr>
      <w:r>
        <w:rPr>
          <w:b/>
          <w:bCs/>
          <w:color w:val="FFFFFF"/>
          <w:sz w:val="20"/>
          <w:szCs w:val="20"/>
          <w:shd w:fill="534AB7" w:val="clear"/>
        </w:rPr>
        <w:t xml:space="preserve">  POST  </w:t>
      </w:r>
      <w:r>
        <w:rPr>
          <w:rFonts w:ascii="Consolas" w:cs="Consolas" w:eastAsia="Consolas" w:hAnsi="Consolas"/>
          <w:b/>
          <w:bCs/>
          <w:color w:val="26215C"/>
          <w:sz w:val="22"/>
          <w:szCs w:val="22"/>
        </w:rPr>
        <w:t xml:space="preserve">  /api/orders/{orderId}/ack-irroute-sync</w:t>
      </w:r>
    </w:p>
    <w:p>
      <w:pPr>
        <w:spacing w:after="160"/>
      </w:pPr>
      <w:r>
        <w:t xml:space="preserve">iRoute llama este endpoint después de procesar exitosamente un cambio de estatus — ya sea que se haya enterado por push (evento) o por pull (4.7). Marca sync_irroute_confirmado = true.</w:t>
      </w:r>
    </w:p>
    <w:p>
      <w:pPr>
        <w:pStyle w:val="Heading3"/>
        <w:spacing w:after="100" w:before="220"/>
      </w:pPr>
      <w:r>
        <w:t xml:space="preserve">Response 200 OK</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"orderId": "b3f1c2a0-...",</w:t>
      </w:r>
      <w:r>
        <w:br/>
        <w:t xml:space="preserve"/>
      </w:r>
      <w:r>
        <w:rPr>
          <w:rFonts w:ascii="Consolas" w:cs="Consolas" w:eastAsia="Consolas" w:hAnsi="Consolas"/>
          <w:color w:val="26215C"/>
          <w:sz w:val="18"/>
          <w:szCs w:val="18"/>
        </w:rPr>
        <w:t xml:space="preserve">  "syncIrouteConfirmado": true,</w:t>
      </w:r>
      <w:r>
        <w:br/>
        <w:t xml:space="preserve"/>
      </w:r>
      <w:r>
        <w:rPr>
          <w:rFonts w:ascii="Consolas" w:cs="Consolas" w:eastAsia="Consolas" w:hAnsi="Consolas"/>
          <w:color w:val="26215C"/>
          <w:sz w:val="18"/>
          <w:szCs w:val="18"/>
        </w:rPr>
        <w:t xml:space="preserve">  "confirmadoEn": "2026-09-01T17:00:00Z"</w:t>
      </w:r>
      <w:r>
        <w:br/>
        <w:t xml:space="preserve"/>
      </w:r>
      <w:r>
        <w:rPr>
          <w:rFonts w:ascii="Consolas" w:cs="Consolas" w:eastAsia="Consolas" w:hAnsi="Consolas"/>
          <w:color w:val="26215C"/>
          <w:sz w:val="18"/>
          <w:szCs w:val="18"/>
        </w:rPr>
        <w:t xml:space="preserve">}</w:t>
      </w:r>
    </w:p>
    <w:p>
      <w:pPr>
        <w:pStyle w:val="Heading3"/>
        <w:spacing w:after="100" w:before="220"/>
      </w:pPr>
      <w:r>
        <w:t xml:space="preserve">Nota de implementación</w:t>
      </w:r>
    </w:p>
    <w:p>
      <w:pPr>
        <w:pStyle w:val="ListParagraph"/>
        <w:numPr>
          <w:ilvl w:val="0"/>
          <w:numId w:val="2"/>
        </w:numPr>
        <w:spacing w:after="60"/>
      </w:pPr>
      <w:r>
        <w:t xml:space="preserve">Este endpoint no dispara ningún evento nuevo al outbox — es puramente un ack, cierra el ciclo, no abre uno nuevo.</w:t>
      </w:r>
    </w:p>
    <w:p>
      <w:pPr>
        <w:pStyle w:val="Heading2"/>
        <w:spacing w:after="150" w:before="300"/>
      </w:pPr>
      <w:r>
        <w:t xml:space="preserve">4.9 Consultar configuración de carriers</w:t>
      </w:r>
    </w:p>
    <w:p>
      <w:pPr>
        <w:pBdr>
          <w:left w:val="single" w:color="0F6E56" w:sz="24"/>
        </w:pBdr>
        <w:shd w:fill="F1EFE8" w:val="clear"/>
        <w:spacing w:after="120" w:before="260"/>
      </w:pPr>
      <w:r>
        <w:rPr>
          <w:b/>
          <w:bCs/>
          <w:color w:val="FFFFFF"/>
          <w:sz w:val="20"/>
          <w:szCs w:val="20"/>
          <w:shd w:fill="0F6E56" w:val="clear"/>
        </w:rPr>
        <w:t xml:space="preserve">  GET  </w:t>
      </w:r>
      <w:r>
        <w:rPr>
          <w:rFonts w:ascii="Consolas" w:cs="Consolas" w:eastAsia="Consolas" w:hAnsi="Consolas"/>
          <w:b/>
          <w:bCs/>
          <w:color w:val="26215C"/>
          <w:sz w:val="22"/>
          <w:szCs w:val="22"/>
        </w:rPr>
        <w:t xml:space="preserve">  /api/carriers?activo=true</w:t>
      </w:r>
    </w:p>
    <w:p>
      <w:pPr>
        <w:pStyle w:val="Heading3"/>
        <w:spacing w:after="100" w:before="220"/>
      </w:pPr>
      <w:r>
        <w:t xml:space="preserve">Response 200 OK</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"carriers": [</w:t>
      </w:r>
      <w:r>
        <w:br/>
        <w:t xml:space="preserve"/>
      </w:r>
      <w:r>
        <w:rPr>
          <w:rFonts w:ascii="Consolas" w:cs="Consolas" w:eastAsia="Consolas" w:hAnsi="Consolas"/>
          <w:color w:val="26215C"/>
          <w:sz w:val="18"/>
          <w:szCs w:val="18"/>
        </w:rPr>
        <w:t xml:space="preserve">    { "carrierId": "CAR-07", "nombre": "Estafeta", "metodoTracking": "webhook", "activo": true },</w:t>
      </w:r>
      <w:r>
        <w:br/>
        <w:t xml:space="preserve"/>
      </w:r>
      <w:r>
        <w:rPr>
          <w:rFonts w:ascii="Consolas" w:cs="Consolas" w:eastAsia="Consolas" w:hAnsi="Consolas"/>
          <w:color w:val="26215C"/>
          <w:sz w:val="18"/>
          <w:szCs w:val="18"/>
        </w:rPr>
        <w:t xml:space="preserve">    { "carrierId": "CAR-11", "nombre": "Paquetexpress", "metodoTracking": "polling", "activo": true }</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w:t>
      </w:r>
    </w:p>
    <w:p>
      <w:pPr>
        <w:spacing w:after="160"/>
      </w:pPr>
      <w:r>
        <w:t xml:space="preserve">Usado por Webhook Receiver (para validar de qué carrier viene un webhook) y por Tracking Poller Job (para saber a qué carriers consultar y con qué endpoint de su API).</w:t>
      </w:r>
    </w:p>
    <w:p>
      <w:pPr>
        <w:pStyle w:val="Heading2"/>
        <w:spacing w:after="150" w:before="300"/>
      </w:pPr>
      <w:r>
        <w:t xml:space="preserve">4.10 Listar alertas de integración</w:t>
      </w:r>
    </w:p>
    <w:p>
      <w:pPr>
        <w:pBdr>
          <w:left w:val="single" w:color="0F6E56" w:sz="24"/>
        </w:pBdr>
        <w:shd w:fill="F1EFE8" w:val="clear"/>
        <w:spacing w:after="120" w:before="260"/>
      </w:pPr>
      <w:r>
        <w:rPr>
          <w:b/>
          <w:bCs/>
          <w:color w:val="FFFFFF"/>
          <w:sz w:val="20"/>
          <w:szCs w:val="20"/>
          <w:shd w:fill="0F6E56" w:val="clear"/>
        </w:rPr>
        <w:t xml:space="preserve">  GET  </w:t>
      </w:r>
      <w:r>
        <w:rPr>
          <w:rFonts w:ascii="Consolas" w:cs="Consolas" w:eastAsia="Consolas" w:hAnsi="Consolas"/>
          <w:b/>
          <w:bCs/>
          <w:color w:val="26215C"/>
          <w:sz w:val="22"/>
          <w:szCs w:val="22"/>
        </w:rPr>
        <w:t xml:space="preserve">  /api/alerts?resuelto=false&amp;tipo=</w:t>
      </w:r>
    </w:p>
    <w:p>
      <w:pPr>
        <w:pStyle w:val="Heading3"/>
        <w:spacing w:after="100" w:before="220"/>
      </w:pPr>
      <w:r>
        <w:t xml:space="preserve">Query params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300"/>
        <w:gridCol w:w="4560"/>
      </w:tblGrid>
      <w:tr>
        <w:trPr>
          <w:cantSplit/>
          <w:tblHeader/>
        </w:trPr>
        <w:tc>
          <w:tcPr>
            <w:tcW w:type="dxa" w:w="2100"/>
            <w:shd w:fill="534AB7" w:val="clear"/>
            <w:tcMar>
              <w:top w:type="dxa" w:w="70"/>
              <w:left w:type="dxa" w:w="90"/>
              <w:bottom w:type="dxa" w:w="70"/>
              <w:right w:type="dxa" w:w="90"/>
            </w:tcMar>
          </w:tcPr>
          <w:p>
            <w:r>
              <w:rPr>
                <w:b/>
                <w:bCs/>
                <w:color w:val="FFFFFF"/>
                <w:sz w:val="18"/>
                <w:szCs w:val="18"/>
              </w:rPr>
              <w:t xml:space="preserve">Campo</w:t>
            </w:r>
          </w:p>
        </w:tc>
        <w:tc>
          <w:tcPr>
            <w:tcW w:type="dxa" w:w="1400"/>
            <w:shd w:fill="534AB7" w:val="clear"/>
            <w:tcMar>
              <w:top w:type="dxa" w:w="70"/>
              <w:left w:type="dxa" w:w="90"/>
              <w:bottom w:type="dxa" w:w="70"/>
              <w:right w:type="dxa" w:w="90"/>
            </w:tcMar>
          </w:tcPr>
          <w:p>
            <w:r>
              <w:rPr>
                <w:b/>
                <w:bCs/>
                <w:color w:val="FFFFFF"/>
                <w:sz w:val="18"/>
                <w:szCs w:val="18"/>
              </w:rPr>
              <w:t xml:space="preserve">Tipo</w:t>
            </w:r>
          </w:p>
        </w:tc>
        <w:tc>
          <w:tcPr>
            <w:tcW w:type="dxa" w:w="1300"/>
            <w:shd w:fill="534AB7" w:val="clear"/>
            <w:tcMar>
              <w:top w:type="dxa" w:w="70"/>
              <w:left w:type="dxa" w:w="90"/>
              <w:bottom w:type="dxa" w:w="70"/>
              <w:right w:type="dxa" w:w="90"/>
            </w:tcMar>
          </w:tcPr>
          <w:p>
            <w:r>
              <w:rPr>
                <w:b/>
                <w:bCs/>
                <w:color w:val="FFFFFF"/>
                <w:sz w:val="18"/>
                <w:szCs w:val="18"/>
              </w:rPr>
              <w:t xml:space="preserve">Requerido</w:t>
            </w:r>
          </w:p>
        </w:tc>
        <w:tc>
          <w:tcPr>
            <w:tcW w:type="dxa" w:w="4560"/>
            <w:shd w:fill="534AB7" w:val="clear"/>
            <w:tcMar>
              <w:top w:type="dxa" w:w="70"/>
              <w:left w:type="dxa" w:w="90"/>
              <w:bottom w:type="dxa" w:w="70"/>
              <w:right w:type="dxa" w:w="90"/>
            </w:tcMar>
          </w:tcPr>
          <w:p>
            <w:r>
              <w:rPr>
                <w:b/>
                <w:bCs/>
                <w:color w:val="FFFFFF"/>
                <w:sz w:val="18"/>
                <w:szCs w:val="18"/>
              </w:rPr>
              <w:t xml:space="preserve">Descripción</w:t>
            </w:r>
          </w:p>
        </w:tc>
      </w:tr>
      <w:tr>
        <w:trPr>
          <w:cantSplit/>
        </w:trPr>
        <w:tc>
          <w:tcPr>
            <w:tcW w:type="dxa" w:w="21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resuelto</w:t>
            </w:r>
          </w:p>
        </w:tc>
        <w:tc>
          <w:tcPr>
            <w:tcW w:type="dxa" w:w="1400"/>
            <w:shd w:fill="F1EFE8" w:val="clear"/>
            <w:tcMar>
              <w:top w:type="dxa" w:w="70"/>
              <w:left w:type="dxa" w:w="90"/>
              <w:bottom w:type="dxa" w:w="70"/>
              <w:right w:type="dxa" w:w="90"/>
            </w:tcMar>
          </w:tcPr>
          <w:p>
            <w:r>
              <w:rPr>
                <w:b w:val="false"/>
                <w:bCs w:val="false"/>
                <w:color w:val="1A1A1A"/>
                <w:sz w:val="18"/>
                <w:szCs w:val="18"/>
              </w:rPr>
              <w:t xml:space="preserve">boolean</w:t>
            </w:r>
          </w:p>
        </w:tc>
        <w:tc>
          <w:tcPr>
            <w:tcW w:type="dxa" w:w="1300"/>
            <w:shd w:fill="F1EFE8" w:val="clear"/>
            <w:tcMar>
              <w:top w:type="dxa" w:w="70"/>
              <w:left w:type="dxa" w:w="90"/>
              <w:bottom w:type="dxa" w:w="70"/>
              <w:right w:type="dxa" w:w="90"/>
            </w:tcMar>
          </w:tcPr>
          <w:p>
            <w:r>
              <w:rPr>
                <w:b w:val="false"/>
                <w:bCs w:val="false"/>
                <w:color w:val="1A1A1A"/>
                <w:sz w:val="18"/>
                <w:szCs w:val="18"/>
              </w:rPr>
              <w:t xml:space="preserve">No</w:t>
            </w:r>
          </w:p>
        </w:tc>
        <w:tc>
          <w:tcPr>
            <w:tcW w:type="dxa" w:w="4560"/>
            <w:shd w:fill="F1EFE8" w:val="clear"/>
            <w:tcMar>
              <w:top w:type="dxa" w:w="70"/>
              <w:left w:type="dxa" w:w="90"/>
              <w:bottom w:type="dxa" w:w="70"/>
              <w:right w:type="dxa" w:w="90"/>
            </w:tcMar>
          </w:tcPr>
          <w:p>
            <w:r>
              <w:rPr>
                <w:b w:val="false"/>
                <w:bCs w:val="false"/>
                <w:color w:val="1A1A1A"/>
                <w:sz w:val="18"/>
                <w:szCs w:val="18"/>
              </w:rPr>
              <w:t xml:space="preserve">Default false — el panel de Torre de Control normalmente solo quiere ver las activas.</w:t>
            </w:r>
          </w:p>
        </w:tc>
      </w:tr>
      <w:tr>
        <w:trPr>
          <w:cantSplit/>
        </w:trPr>
        <w:tc>
          <w:tcPr>
            <w:tcW w:type="dxa" w:w="21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tipo</w:t>
            </w:r>
          </w:p>
        </w:tc>
        <w:tc>
          <w:tcPr>
            <w:tcW w:type="dxa" w:w="1400"/>
            <w:shd w:fill="FFFFFF" w:val="clear"/>
            <w:tcMar>
              <w:top w:type="dxa" w:w="70"/>
              <w:left w:type="dxa" w:w="90"/>
              <w:bottom w:type="dxa" w:w="70"/>
              <w:right w:type="dxa" w:w="90"/>
            </w:tcMar>
          </w:tcPr>
          <w:p>
            <w:r>
              <w:rPr>
                <w:b w:val="false"/>
                <w:bCs w:val="false"/>
                <w:color w:val="1A1A1A"/>
                <w:sz w:val="18"/>
                <w:szCs w:val="18"/>
              </w:rPr>
              <w:t xml:space="preserve">string</w:t>
            </w:r>
          </w:p>
        </w:tc>
        <w:tc>
          <w:tcPr>
            <w:tcW w:type="dxa" w:w="1300"/>
            <w:shd w:fill="FFFFFF" w:val="clear"/>
            <w:tcMar>
              <w:top w:type="dxa" w:w="70"/>
              <w:left w:type="dxa" w:w="90"/>
              <w:bottom w:type="dxa" w:w="70"/>
              <w:right w:type="dxa" w:w="90"/>
            </w:tcMar>
          </w:tcPr>
          <w:p>
            <w:r>
              <w:rPr>
                <w:b w:val="false"/>
                <w:bCs w:val="false"/>
                <w:color w:val="1A1A1A"/>
                <w:sz w:val="18"/>
                <w:szCs w:val="18"/>
              </w:rPr>
              <w:t xml:space="preserve">No</w:t>
            </w:r>
          </w:p>
        </w:tc>
        <w:tc>
          <w:tcPr>
            <w:tcW w:type="dxa" w:w="4560"/>
            <w:shd w:fill="FFFFFF" w:val="clear"/>
            <w:tcMar>
              <w:top w:type="dxa" w:w="70"/>
              <w:left w:type="dxa" w:w="90"/>
              <w:bottom w:type="dxa" w:w="70"/>
              <w:right w:type="dxa" w:w="90"/>
            </w:tcMar>
          </w:tcPr>
          <w:p>
            <w:r>
              <w:rPr>
                <w:b w:val="false"/>
                <w:bCs w:val="false"/>
                <w:color w:val="1A1A1A"/>
                <w:sz w:val="18"/>
                <w:szCs w:val="18"/>
              </w:rPr>
              <w:t xml:space="preserve">dead_letter | reconciliacion | webhook_faltante | poller_fallido | sync_irroute</w:t>
            </w:r>
          </w:p>
        </w:tc>
      </w:tr>
    </w:tbl>
    <w:p>
      <w:pPr>
        <w:pStyle w:val="Heading3"/>
        <w:spacing w:after="100" w:before="220"/>
      </w:pPr>
      <w:r>
        <w:t xml:space="preserve">Response 200 OK</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"alerts": [</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      "alertId": "a1e2...",</w:t>
      </w:r>
      <w:r>
        <w:br/>
        <w:t xml:space="preserve"/>
      </w:r>
      <w:r>
        <w:rPr>
          <w:rFonts w:ascii="Consolas" w:cs="Consolas" w:eastAsia="Consolas" w:hAnsi="Consolas"/>
          <w:color w:val="26215C"/>
          <w:sz w:val="18"/>
          <w:szCs w:val="18"/>
        </w:rPr>
        <w:t xml:space="preserve">      "tipo": "webhook_faltante",</w:t>
      </w:r>
      <w:r>
        <w:br/>
        <w:t xml:space="preserve"/>
      </w:r>
      <w:r>
        <w:rPr>
          <w:rFonts w:ascii="Consolas" w:cs="Consolas" w:eastAsia="Consolas" w:hAnsi="Consolas"/>
          <w:color w:val="26215C"/>
          <w:sz w:val="18"/>
          <w:szCs w:val="18"/>
        </w:rPr>
        <w:t xml:space="preserve">      "orderId": "b3f1c2a0-...",</w:t>
      </w:r>
      <w:r>
        <w:br/>
        <w:t xml:space="preserve"/>
      </w:r>
      <w:r>
        <w:rPr>
          <w:rFonts w:ascii="Consolas" w:cs="Consolas" w:eastAsia="Consolas" w:hAnsi="Consolas"/>
          <w:color w:val="26215C"/>
          <w:sz w:val="18"/>
          <w:szCs w:val="18"/>
        </w:rPr>
        <w:t xml:space="preserve">      "detalle": "Sin actualización de Estafeta desde 2026-09-01T10:00:00Z",</w:t>
      </w:r>
      <w:r>
        <w:br/>
        <w:t xml:space="preserve"/>
      </w:r>
      <w:r>
        <w:rPr>
          <w:rFonts w:ascii="Consolas" w:cs="Consolas" w:eastAsia="Consolas" w:hAnsi="Consolas"/>
          <w:color w:val="26215C"/>
          <w:sz w:val="18"/>
          <w:szCs w:val="18"/>
        </w:rPr>
        <w:t xml:space="preserve">      "creadoEn": "2026-09-01T12:00:00Z",</w:t>
      </w:r>
      <w:r>
        <w:br/>
        <w:t xml:space="preserve"/>
      </w:r>
      <w:r>
        <w:rPr>
          <w:rFonts w:ascii="Consolas" w:cs="Consolas" w:eastAsia="Consolas" w:hAnsi="Consolas"/>
          <w:color w:val="26215C"/>
          <w:sz w:val="18"/>
          <w:szCs w:val="18"/>
        </w:rPr>
        <w:t xml:space="preserve">      "resuelto": false</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w:t>
      </w:r>
    </w:p>
    <w:p>
      <w:pPr>
        <w:pStyle w:val="Heading2"/>
        <w:spacing w:after="150" w:before="300"/>
      </w:pPr>
      <w:r>
        <w:t xml:space="preserve">4.11 Resolver una alerta</w:t>
      </w:r>
    </w:p>
    <w:p>
      <w:pPr>
        <w:pBdr>
          <w:left w:val="single" w:color="534AB7" w:sz="24"/>
        </w:pBdr>
        <w:shd w:fill="F1EFE8" w:val="clear"/>
        <w:spacing w:after="120" w:before="260"/>
      </w:pPr>
      <w:r>
        <w:rPr>
          <w:b/>
          <w:bCs/>
          <w:color w:val="FFFFFF"/>
          <w:sz w:val="20"/>
          <w:szCs w:val="20"/>
          <w:shd w:fill="534AB7" w:val="clear"/>
        </w:rPr>
        <w:t xml:space="preserve">  POST  </w:t>
      </w:r>
      <w:r>
        <w:rPr>
          <w:rFonts w:ascii="Consolas" w:cs="Consolas" w:eastAsia="Consolas" w:hAnsi="Consolas"/>
          <w:b/>
          <w:bCs/>
          <w:color w:val="26215C"/>
          <w:sz w:val="22"/>
          <w:szCs w:val="22"/>
        </w:rPr>
        <w:t xml:space="preserve">  /api/alerts/{alertId}/resolver</w:t>
      </w:r>
    </w:p>
    <w:p>
      <w:pPr>
        <w:spacing w:after="160"/>
      </w:pPr>
      <w:r>
        <w:t xml:space="preserve">Torre de Control marca una alerta como atendida. Esto es lo que permite que, si el mismo problema vuelve a ocurrir después, el Integration Monitor genere una alerta nueva en vez de descartarla por el control de duplicados (ver documento de arquitectura, sección 6.2).</w:t>
      </w:r>
    </w:p>
    <w:p>
      <w:pPr>
        <w:pStyle w:val="Heading3"/>
        <w:spacing w:after="100" w:before="220"/>
      </w:pPr>
      <w:r>
        <w:t xml:space="preserve">Response 200 OK</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"alertId": "a1e2...",</w:t>
      </w:r>
      <w:r>
        <w:br/>
        <w:t xml:space="preserve"/>
      </w:r>
      <w:r>
        <w:rPr>
          <w:rFonts w:ascii="Consolas" w:cs="Consolas" w:eastAsia="Consolas" w:hAnsi="Consolas"/>
          <w:color w:val="26215C"/>
          <w:sz w:val="18"/>
          <w:szCs w:val="18"/>
        </w:rPr>
        <w:t xml:space="preserve">  "resuelto": true,</w:t>
      </w:r>
      <w:r>
        <w:br/>
        <w:t xml:space="preserve"/>
      </w:r>
      <w:r>
        <w:rPr>
          <w:rFonts w:ascii="Consolas" w:cs="Consolas" w:eastAsia="Consolas" w:hAnsi="Consolas"/>
          <w:color w:val="26215C"/>
          <w:sz w:val="18"/>
          <w:szCs w:val="18"/>
        </w:rPr>
        <w:t xml:space="preserve">  "resueltoEn": "2026-09-01T13:15:00Z"</w:t>
      </w:r>
      <w:r>
        <w:br/>
        <w:t xml:space="preserve"/>
      </w:r>
      <w:r>
        <w:rPr>
          <w:rFonts w:ascii="Consolas" w:cs="Consolas" w:eastAsia="Consolas" w:hAnsi="Consolas"/>
          <w:color w:val="26215C"/>
          <w:sz w:val="18"/>
          <w:szCs w:val="18"/>
        </w:rPr>
        <w:t xml:space="preserve">}</w:t>
      </w:r>
    </w:p>
    <w:p>
      <w:pPr>
        <w:pStyle w:val="Heading3"/>
        <w:spacing w:after="100" w:before="220"/>
      </w:pPr>
      <w:r>
        <w:t xml:space="preserve">Errores</w:t>
      </w:r>
    </w:p>
    <w:p>
      <w:pPr>
        <w:pStyle w:val="ListParagraph"/>
        <w:numPr>
          <w:ilvl w:val="0"/>
          <w:numId w:val="2"/>
        </w:numPr>
        <w:spacing w:after="60"/>
      </w:pPr>
      <w:r>
        <w:t xml:space="preserve">404 si el alertId no existe.</w:t>
      </w:r>
    </w:p>
    <w:p>
      <w:pPr>
        <w:pStyle w:val="ListParagraph"/>
        <w:numPr>
          <w:ilvl w:val="0"/>
          <w:numId w:val="2"/>
        </w:numPr>
        <w:spacing w:after="60"/>
      </w:pPr>
      <w:r>
        <w:t xml:space="preserve">409 si la alerta ya estaba resuelta (evitar doble-resolución silenciosa).</w:t>
      </w:r>
    </w:p>
    <w:p>
      <w:pPr>
        <w:pStyle w:val="Heading1"/>
        <w:spacing w:after="200" w:before="400"/>
      </w:pPr>
      <w:r>
        <w:t xml:space="preserve">5. Eventos generados (outbox) y workers de polling</w:t>
      </w:r>
    </w:p>
    <w:p>
      <w:pPr>
        <w:spacing w:after="160"/>
      </w:pPr>
      <w:r>
        <w:t xml:space="preserve">Cada fila de outbox_events tiene un event_type. No existe un publicador central hacia un broker: el Outbox Publisher solo se encarga del XML para Pipeline SA. Los demás consumidores (iRoute Sync, Notification, Pipeline Merch, USICOAL Central) consultan outbox_events directamente, cada uno con su propio checkpoint (sección 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700"/>
        <w:gridCol w:w="2860"/>
      </w:tblGrid>
      <w:tr>
        <w:trPr>
          <w:cantSplit/>
          <w:tblHeader/>
        </w:trPr>
        <w:tc>
          <w:tcPr>
            <w:tcW w:type="dxa" w:w="3400"/>
            <w:shd w:fill="534AB7" w:val="clear"/>
            <w:tcMar>
              <w:top w:type="dxa" w:w="70"/>
              <w:left w:type="dxa" w:w="90"/>
              <w:bottom w:type="dxa" w:w="70"/>
              <w:right w:type="dxa" w:w="90"/>
            </w:tcMar>
          </w:tcPr>
          <w:p>
            <w:r>
              <w:rPr>
                <w:b/>
                <w:bCs/>
                <w:color w:val="FFFFFF"/>
                <w:sz w:val="18"/>
                <w:szCs w:val="18"/>
              </w:rPr>
              <w:t xml:space="preserve">event_type</w:t>
            </w:r>
          </w:p>
        </w:tc>
        <w:tc>
          <w:tcPr>
            <w:tcW w:type="dxa" w:w="2400"/>
            <w:shd w:fill="534AB7" w:val="clear"/>
            <w:tcMar>
              <w:top w:type="dxa" w:w="70"/>
              <w:left w:type="dxa" w:w="90"/>
              <w:bottom w:type="dxa" w:w="70"/>
              <w:right w:type="dxa" w:w="90"/>
            </w:tcMar>
          </w:tcPr>
          <w:p>
            <w:r>
              <w:rPr>
                <w:b/>
                <w:bCs/>
                <w:color w:val="FFFFFF"/>
                <w:sz w:val="18"/>
                <w:szCs w:val="18"/>
              </w:rPr>
              <w:t xml:space="preserve">Se genera cuando</w:t>
            </w:r>
          </w:p>
        </w:tc>
        <w:tc>
          <w:tcPr>
            <w:tcW w:type="dxa" w:w="1700"/>
            <w:shd w:fill="534AB7" w:val="clear"/>
            <w:tcMar>
              <w:top w:type="dxa" w:w="70"/>
              <w:left w:type="dxa" w:w="90"/>
              <w:bottom w:type="dxa" w:w="70"/>
              <w:right w:type="dxa" w:w="90"/>
            </w:tcMar>
          </w:tcPr>
          <w:p>
            <w:r>
              <w:rPr>
                <w:b/>
                <w:bCs/>
                <w:color w:val="FFFFFF"/>
                <w:sz w:val="18"/>
                <w:szCs w:val="18"/>
              </w:rPr>
              <w:t xml:space="preserve">XML a Pipeline SA</w:t>
            </w:r>
          </w:p>
        </w:tc>
        <w:tc>
          <w:tcPr>
            <w:tcW w:type="dxa" w:w="2860"/>
            <w:shd w:fill="534AB7" w:val="clear"/>
            <w:tcMar>
              <w:top w:type="dxa" w:w="70"/>
              <w:left w:type="dxa" w:w="90"/>
              <w:bottom w:type="dxa" w:w="70"/>
              <w:right w:type="dxa" w:w="90"/>
            </w:tcMar>
          </w:tcPr>
          <w:p>
            <w:r>
              <w:rPr>
                <w:b/>
                <w:bCs/>
                <w:color w:val="FFFFFF"/>
                <w:sz w:val="18"/>
                <w:szCs w:val="18"/>
              </w:rPr>
              <w:t xml:space="preserve">Consumido por workers de polling</w:t>
            </w:r>
          </w:p>
        </w:tc>
      </w:tr>
      <w:tr>
        <w:trPr>
          <w:cantSplit/>
        </w:trPr>
        <w:tc>
          <w:tcPr>
            <w:tcW w:type="dxa" w:w="34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OrderCreated</w:t>
            </w:r>
          </w:p>
        </w:tc>
        <w:tc>
          <w:tcPr>
            <w:tcW w:type="dxa" w:w="2400"/>
            <w:shd w:fill="F1EFE8" w:val="clear"/>
            <w:tcMar>
              <w:top w:type="dxa" w:w="70"/>
              <w:left w:type="dxa" w:w="90"/>
              <w:bottom w:type="dxa" w:w="70"/>
              <w:right w:type="dxa" w:w="90"/>
            </w:tcMar>
          </w:tcPr>
          <w:p>
            <w:r>
              <w:rPr>
                <w:b w:val="false"/>
                <w:bCs w:val="false"/>
                <w:color w:val="1A1A1A"/>
                <w:sz w:val="18"/>
                <w:szCs w:val="18"/>
              </w:rPr>
              <w:t xml:space="preserve">POST /api/orders crea una orden nueva</w:t>
            </w:r>
          </w:p>
        </w:tc>
        <w:tc>
          <w:tcPr>
            <w:tcW w:type="dxa" w:w="1700"/>
            <w:shd w:fill="F1EFE8" w:val="clear"/>
            <w:tcMar>
              <w:top w:type="dxa" w:w="70"/>
              <w:left w:type="dxa" w:w="90"/>
              <w:bottom w:type="dxa" w:w="70"/>
              <w:right w:type="dxa" w:w="90"/>
            </w:tcMar>
          </w:tcPr>
          <w:p>
            <w:r>
              <w:rPr>
                <w:b w:val="false"/>
                <w:bCs w:val="false"/>
                <w:color w:val="1A1A1A"/>
                <w:sz w:val="18"/>
                <w:szCs w:val="18"/>
              </w:rPr>
              <w:t xml:space="preserve">Sí (OrdersCreated_fecha)</w:t>
            </w:r>
          </w:p>
        </w:tc>
        <w:tc>
          <w:tcPr>
            <w:tcW w:type="dxa" w:w="2860"/>
            <w:shd w:fill="F1EFE8" w:val="clear"/>
            <w:tcMar>
              <w:top w:type="dxa" w:w="70"/>
              <w:left w:type="dxa" w:w="90"/>
              <w:bottom w:type="dxa" w:w="70"/>
              <w:right w:type="dxa" w:w="90"/>
            </w:tcMar>
          </w:tcPr>
          <w:p>
            <w:r>
              <w:rPr>
                <w:b w:val="false"/>
                <w:bCs w:val="false"/>
                <w:color w:val="1A1A1A"/>
                <w:sz w:val="18"/>
                <w:szCs w:val="18"/>
              </w:rPr>
              <w:t xml:space="preserve">—</w:t>
            </w:r>
          </w:p>
        </w:tc>
      </w:tr>
      <w:tr>
        <w:trPr>
          <w:cantSplit/>
        </w:trPr>
        <w:tc>
          <w:tcPr>
            <w:tcW w:type="dxa" w:w="34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OrderStatusChanged (Asignado)</w:t>
            </w:r>
          </w:p>
        </w:tc>
        <w:tc>
          <w:tcPr>
            <w:tcW w:type="dxa" w:w="2400"/>
            <w:shd w:fill="FFFFFF" w:val="clear"/>
            <w:tcMar>
              <w:top w:type="dxa" w:w="70"/>
              <w:left w:type="dxa" w:w="90"/>
              <w:bottom w:type="dxa" w:w="70"/>
              <w:right w:type="dxa" w:w="90"/>
            </w:tcMar>
          </w:tcPr>
          <w:p>
            <w:r>
              <w:rPr>
                <w:b w:val="false"/>
                <w:bCs w:val="false"/>
                <w:color w:val="1A1A1A"/>
                <w:sz w:val="18"/>
                <w:szCs w:val="18"/>
              </w:rPr>
              <w:t xml:space="preserve">Transición a Asignado</w:t>
            </w:r>
          </w:p>
        </w:tc>
        <w:tc>
          <w:tcPr>
            <w:tcW w:type="dxa" w:w="1700"/>
            <w:shd w:fill="FFFFFF" w:val="clear"/>
            <w:tcMar>
              <w:top w:type="dxa" w:w="70"/>
              <w:left w:type="dxa" w:w="90"/>
              <w:bottom w:type="dxa" w:w="70"/>
              <w:right w:type="dxa" w:w="90"/>
            </w:tcMar>
          </w:tcPr>
          <w:p>
            <w:r>
              <w:rPr>
                <w:b w:val="false"/>
                <w:bCs w:val="false"/>
                <w:color w:val="1A1A1A"/>
                <w:sz w:val="18"/>
                <w:szCs w:val="18"/>
              </w:rPr>
              <w:t xml:space="preserve">No*</w:t>
            </w:r>
          </w:p>
        </w:tc>
        <w:tc>
          <w:tcPr>
            <w:tcW w:type="dxa" w:w="2860"/>
            <w:shd w:fill="FFFFFF" w:val="clear"/>
            <w:tcMar>
              <w:top w:type="dxa" w:w="70"/>
              <w:left w:type="dxa" w:w="90"/>
              <w:bottom w:type="dxa" w:w="70"/>
              <w:right w:type="dxa" w:w="90"/>
            </w:tcMar>
          </w:tcPr>
          <w:p>
            <w:r>
              <w:rPr>
                <w:b w:val="false"/>
                <w:bCs w:val="false"/>
                <w:color w:val="1A1A1A"/>
                <w:sz w:val="18"/>
                <w:szCs w:val="18"/>
              </w:rPr>
              <w:t xml:space="preserve">iRoute Sync</w:t>
            </w:r>
          </w:p>
        </w:tc>
      </w:tr>
      <w:tr>
        <w:trPr>
          <w:cantSplit/>
        </w:trPr>
        <w:tc>
          <w:tcPr>
            <w:tcW w:type="dxa" w:w="34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OrderStatusChanged (Aceptado)</w:t>
            </w:r>
          </w:p>
        </w:tc>
        <w:tc>
          <w:tcPr>
            <w:tcW w:type="dxa" w:w="2400"/>
            <w:shd w:fill="F1EFE8" w:val="clear"/>
            <w:tcMar>
              <w:top w:type="dxa" w:w="70"/>
              <w:left w:type="dxa" w:w="90"/>
              <w:bottom w:type="dxa" w:w="70"/>
              <w:right w:type="dxa" w:w="90"/>
            </w:tcMar>
          </w:tcPr>
          <w:p>
            <w:r>
              <w:rPr>
                <w:b w:val="false"/>
                <w:bCs w:val="false"/>
                <w:color w:val="1A1A1A"/>
                <w:sz w:val="18"/>
                <w:szCs w:val="18"/>
              </w:rPr>
              <w:t xml:space="preserve">Transición a Aceptado</w:t>
            </w:r>
          </w:p>
        </w:tc>
        <w:tc>
          <w:tcPr>
            <w:tcW w:type="dxa" w:w="1700"/>
            <w:shd w:fill="F1EFE8" w:val="clear"/>
            <w:tcMar>
              <w:top w:type="dxa" w:w="70"/>
              <w:left w:type="dxa" w:w="90"/>
              <w:bottom w:type="dxa" w:w="70"/>
              <w:right w:type="dxa" w:w="90"/>
            </w:tcMar>
          </w:tcPr>
          <w:p>
            <w:r>
              <w:rPr>
                <w:b w:val="false"/>
                <w:bCs w:val="false"/>
                <w:color w:val="1A1A1A"/>
                <w:sz w:val="18"/>
                <w:szCs w:val="18"/>
              </w:rPr>
              <w:t xml:space="preserve">No — interno</w:t>
            </w:r>
          </w:p>
        </w:tc>
        <w:tc>
          <w:tcPr>
            <w:tcW w:type="dxa" w:w="2860"/>
            <w:shd w:fill="F1EFE8" w:val="clear"/>
            <w:tcMar>
              <w:top w:type="dxa" w:w="70"/>
              <w:left w:type="dxa" w:w="90"/>
              <w:bottom w:type="dxa" w:w="70"/>
              <w:right w:type="dxa" w:w="90"/>
            </w:tcMar>
          </w:tcPr>
          <w:p>
            <w:r>
              <w:rPr>
                <w:b w:val="false"/>
                <w:bCs w:val="false"/>
                <w:color w:val="1A1A1A"/>
                <w:sz w:val="18"/>
                <w:szCs w:val="18"/>
              </w:rPr>
              <w:t xml:space="preserve">Pipeline Merch (reserva)</w:t>
            </w:r>
          </w:p>
        </w:tc>
      </w:tr>
      <w:tr>
        <w:trPr>
          <w:cantSplit/>
        </w:trPr>
        <w:tc>
          <w:tcPr>
            <w:tcW w:type="dxa" w:w="34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OrderStatusChanged (Surtido)</w:t>
            </w:r>
          </w:p>
        </w:tc>
        <w:tc>
          <w:tcPr>
            <w:tcW w:type="dxa" w:w="2400"/>
            <w:shd w:fill="FFFFFF" w:val="clear"/>
            <w:tcMar>
              <w:top w:type="dxa" w:w="70"/>
              <w:left w:type="dxa" w:w="90"/>
              <w:bottom w:type="dxa" w:w="70"/>
              <w:right w:type="dxa" w:w="90"/>
            </w:tcMar>
          </w:tcPr>
          <w:p>
            <w:r>
              <w:rPr>
                <w:b w:val="false"/>
                <w:bCs w:val="false"/>
                <w:color w:val="1A1A1A"/>
                <w:sz w:val="18"/>
                <w:szCs w:val="18"/>
              </w:rPr>
              <w:t xml:space="preserve">Transición a Surtido</w:t>
            </w:r>
          </w:p>
        </w:tc>
        <w:tc>
          <w:tcPr>
            <w:tcW w:type="dxa" w:w="1700"/>
            <w:shd w:fill="FFFFFF" w:val="clear"/>
            <w:tcMar>
              <w:top w:type="dxa" w:w="70"/>
              <w:left w:type="dxa" w:w="90"/>
              <w:bottom w:type="dxa" w:w="70"/>
              <w:right w:type="dxa" w:w="90"/>
            </w:tcMar>
          </w:tcPr>
          <w:p>
            <w:r>
              <w:rPr>
                <w:b w:val="false"/>
                <w:bCs w:val="false"/>
                <w:color w:val="1A1A1A"/>
                <w:sz w:val="18"/>
                <w:szCs w:val="18"/>
              </w:rPr>
              <w:t xml:space="preserve">Sí (OrderFulfillment)</w:t>
            </w:r>
          </w:p>
        </w:tc>
        <w:tc>
          <w:tcPr>
            <w:tcW w:type="dxa" w:w="2860"/>
            <w:shd w:fill="FFFFFF" w:val="clear"/>
            <w:tcMar>
              <w:top w:type="dxa" w:w="70"/>
              <w:left w:type="dxa" w:w="90"/>
              <w:bottom w:type="dxa" w:w="70"/>
              <w:right w:type="dxa" w:w="90"/>
            </w:tcMar>
          </w:tcPr>
          <w:p>
            <w:r>
              <w:rPr>
                <w:b w:val="false"/>
                <w:bCs w:val="false"/>
                <w:color w:val="1A1A1A"/>
                <w:sz w:val="18"/>
                <w:szCs w:val="18"/>
              </w:rPr>
              <w:t xml:space="preserve">Pipeline Merch (descuenta), USICOAL Central</w:t>
            </w:r>
          </w:p>
        </w:tc>
      </w:tr>
      <w:tr>
        <w:trPr>
          <w:cantSplit/>
        </w:trPr>
        <w:tc>
          <w:tcPr>
            <w:tcW w:type="dxa" w:w="34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OrderStatusChanged (En tránsito)</w:t>
            </w:r>
          </w:p>
        </w:tc>
        <w:tc>
          <w:tcPr>
            <w:tcW w:type="dxa" w:w="2400"/>
            <w:shd w:fill="F1EFE8" w:val="clear"/>
            <w:tcMar>
              <w:top w:type="dxa" w:w="70"/>
              <w:left w:type="dxa" w:w="90"/>
              <w:bottom w:type="dxa" w:w="70"/>
              <w:right w:type="dxa" w:w="90"/>
            </w:tcMar>
          </w:tcPr>
          <w:p>
            <w:r>
              <w:rPr>
                <w:b w:val="false"/>
                <w:bCs w:val="false"/>
                <w:color w:val="1A1A1A"/>
                <w:sz w:val="18"/>
                <w:szCs w:val="18"/>
              </w:rPr>
              <w:t xml:space="preserve">Transición a En tránsito</w:t>
            </w:r>
          </w:p>
        </w:tc>
        <w:tc>
          <w:tcPr>
            <w:tcW w:type="dxa" w:w="1700"/>
            <w:shd w:fill="F1EFE8" w:val="clear"/>
            <w:tcMar>
              <w:top w:type="dxa" w:w="70"/>
              <w:left w:type="dxa" w:w="90"/>
              <w:bottom w:type="dxa" w:w="70"/>
              <w:right w:type="dxa" w:w="90"/>
            </w:tcMar>
          </w:tcPr>
          <w:p>
            <w:r>
              <w:rPr>
                <w:b w:val="false"/>
                <w:bCs w:val="false"/>
                <w:color w:val="1A1A1A"/>
                <w:sz w:val="18"/>
                <w:szCs w:val="18"/>
              </w:rPr>
              <w:t xml:space="preserve">No — interno</w:t>
            </w:r>
          </w:p>
        </w:tc>
        <w:tc>
          <w:tcPr>
            <w:tcW w:type="dxa" w:w="2860"/>
            <w:shd w:fill="F1EFE8" w:val="clear"/>
            <w:tcMar>
              <w:top w:type="dxa" w:w="70"/>
              <w:left w:type="dxa" w:w="90"/>
              <w:bottom w:type="dxa" w:w="70"/>
              <w:right w:type="dxa" w:w="90"/>
            </w:tcMar>
          </w:tcPr>
          <w:p>
            <w:r>
              <w:rPr>
                <w:b w:val="false"/>
                <w:bCs w:val="false"/>
                <w:color w:val="1A1A1A"/>
                <w:sz w:val="18"/>
                <w:szCs w:val="18"/>
              </w:rPr>
              <w:t xml:space="preserve">Notification</w:t>
            </w:r>
          </w:p>
        </w:tc>
      </w:tr>
      <w:tr>
        <w:trPr>
          <w:cantSplit/>
        </w:trPr>
        <w:tc>
          <w:tcPr>
            <w:tcW w:type="dxa" w:w="34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OrderStatusChanged (Entregado)</w:t>
            </w:r>
          </w:p>
        </w:tc>
        <w:tc>
          <w:tcPr>
            <w:tcW w:type="dxa" w:w="2400"/>
            <w:shd w:fill="FFFFFF" w:val="clear"/>
            <w:tcMar>
              <w:top w:type="dxa" w:w="70"/>
              <w:left w:type="dxa" w:w="90"/>
              <w:bottom w:type="dxa" w:w="70"/>
              <w:right w:type="dxa" w:w="90"/>
            </w:tcMar>
          </w:tcPr>
          <w:p>
            <w:r>
              <w:rPr>
                <w:b w:val="false"/>
                <w:bCs w:val="false"/>
                <w:color w:val="1A1A1A"/>
                <w:sz w:val="18"/>
                <w:szCs w:val="18"/>
              </w:rPr>
              <w:t xml:space="preserve">Transición a Entregado</w:t>
            </w:r>
          </w:p>
        </w:tc>
        <w:tc>
          <w:tcPr>
            <w:tcW w:type="dxa" w:w="1700"/>
            <w:shd w:fill="FFFFFF" w:val="clear"/>
            <w:tcMar>
              <w:top w:type="dxa" w:w="70"/>
              <w:left w:type="dxa" w:w="90"/>
              <w:bottom w:type="dxa" w:w="70"/>
              <w:right w:type="dxa" w:w="90"/>
            </w:tcMar>
          </w:tcPr>
          <w:p>
            <w:r>
              <w:rPr>
                <w:b w:val="false"/>
                <w:bCs w:val="false"/>
                <w:color w:val="1A1A1A"/>
                <w:sz w:val="18"/>
                <w:szCs w:val="18"/>
              </w:rPr>
              <w:t xml:space="preserve">Sí (OrderDelivered)</w:t>
            </w:r>
          </w:p>
        </w:tc>
        <w:tc>
          <w:tcPr>
            <w:tcW w:type="dxa" w:w="2860"/>
            <w:shd w:fill="FFFFFF" w:val="clear"/>
            <w:tcMar>
              <w:top w:type="dxa" w:w="70"/>
              <w:left w:type="dxa" w:w="90"/>
              <w:bottom w:type="dxa" w:w="70"/>
              <w:right w:type="dxa" w:w="90"/>
            </w:tcMar>
          </w:tcPr>
          <w:p>
            <w:r>
              <w:rPr>
                <w:b w:val="false"/>
                <w:bCs w:val="false"/>
                <w:color w:val="1A1A1A"/>
                <w:sz w:val="18"/>
                <w:szCs w:val="18"/>
              </w:rPr>
              <w:t xml:space="preserve">iRoute Sync, Notification</w:t>
            </w:r>
          </w:p>
        </w:tc>
      </w:tr>
      <w:tr>
        <w:trPr>
          <w:cantSplit/>
        </w:trPr>
        <w:tc>
          <w:tcPr>
            <w:tcW w:type="dxa" w:w="34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OrderStatusChanged (Negado/Reroute)</w:t>
            </w:r>
          </w:p>
        </w:tc>
        <w:tc>
          <w:tcPr>
            <w:tcW w:type="dxa" w:w="2400"/>
            <w:shd w:fill="F1EFE8" w:val="clear"/>
            <w:tcMar>
              <w:top w:type="dxa" w:w="70"/>
              <w:left w:type="dxa" w:w="90"/>
              <w:bottom w:type="dxa" w:w="70"/>
              <w:right w:type="dxa" w:w="90"/>
            </w:tcMar>
          </w:tcPr>
          <w:p>
            <w:r>
              <w:rPr>
                <w:b w:val="false"/>
                <w:bCs w:val="false"/>
                <w:color w:val="1A1A1A"/>
                <w:sz w:val="18"/>
                <w:szCs w:val="18"/>
              </w:rPr>
              <w:t xml:space="preserve">Transición a Negado/Reroute</w:t>
            </w:r>
          </w:p>
        </w:tc>
        <w:tc>
          <w:tcPr>
            <w:tcW w:type="dxa" w:w="1700"/>
            <w:shd w:fill="F1EFE8" w:val="clear"/>
            <w:tcMar>
              <w:top w:type="dxa" w:w="70"/>
              <w:left w:type="dxa" w:w="90"/>
              <w:bottom w:type="dxa" w:w="70"/>
              <w:right w:type="dxa" w:w="90"/>
            </w:tcMar>
          </w:tcPr>
          <w:p>
            <w:r>
              <w:rPr>
                <w:b w:val="false"/>
                <w:bCs w:val="false"/>
                <w:color w:val="1A1A1A"/>
                <w:sz w:val="18"/>
                <w:szCs w:val="18"/>
              </w:rPr>
              <w:t xml:space="preserve">No*</w:t>
            </w:r>
          </w:p>
        </w:tc>
        <w:tc>
          <w:tcPr>
            <w:tcW w:type="dxa" w:w="2860"/>
            <w:shd w:fill="F1EFE8" w:val="clear"/>
            <w:tcMar>
              <w:top w:type="dxa" w:w="70"/>
              <w:left w:type="dxa" w:w="90"/>
              <w:bottom w:type="dxa" w:w="70"/>
              <w:right w:type="dxa" w:w="90"/>
            </w:tcMar>
          </w:tcPr>
          <w:p>
            <w:r>
              <w:rPr>
                <w:b w:val="false"/>
                <w:bCs w:val="false"/>
                <w:color w:val="1A1A1A"/>
                <w:sz w:val="18"/>
                <w:szCs w:val="18"/>
              </w:rPr>
              <w:t xml:space="preserve">—</w:t>
            </w:r>
          </w:p>
        </w:tc>
      </w:tr>
      <w:tr>
        <w:trPr>
          <w:cantSplit/>
        </w:trPr>
        <w:tc>
          <w:tcPr>
            <w:tcW w:type="dxa" w:w="34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OrderStatusChanged (Cancelado)</w:t>
            </w:r>
          </w:p>
        </w:tc>
        <w:tc>
          <w:tcPr>
            <w:tcW w:type="dxa" w:w="2400"/>
            <w:shd w:fill="FFFFFF" w:val="clear"/>
            <w:tcMar>
              <w:top w:type="dxa" w:w="70"/>
              <w:left w:type="dxa" w:w="90"/>
              <w:bottom w:type="dxa" w:w="70"/>
              <w:right w:type="dxa" w:w="90"/>
            </w:tcMar>
          </w:tcPr>
          <w:p>
            <w:r>
              <w:rPr>
                <w:b w:val="false"/>
                <w:bCs w:val="false"/>
                <w:color w:val="1A1A1A"/>
                <w:sz w:val="18"/>
                <w:szCs w:val="18"/>
              </w:rPr>
              <w:t xml:space="preserve">Transición a Cancelado</w:t>
            </w:r>
          </w:p>
        </w:tc>
        <w:tc>
          <w:tcPr>
            <w:tcW w:type="dxa" w:w="1700"/>
            <w:shd w:fill="FFFFFF" w:val="clear"/>
            <w:tcMar>
              <w:top w:type="dxa" w:w="70"/>
              <w:left w:type="dxa" w:w="90"/>
              <w:bottom w:type="dxa" w:w="70"/>
              <w:right w:type="dxa" w:w="90"/>
            </w:tcMar>
          </w:tcPr>
          <w:p>
            <w:r>
              <w:rPr>
                <w:b w:val="false"/>
                <w:bCs w:val="false"/>
                <w:color w:val="1A1A1A"/>
                <w:sz w:val="18"/>
                <w:szCs w:val="18"/>
              </w:rPr>
              <w:t xml:space="preserve">Sí (OrderCancel)</w:t>
            </w:r>
          </w:p>
        </w:tc>
        <w:tc>
          <w:tcPr>
            <w:tcW w:type="dxa" w:w="2860"/>
            <w:shd w:fill="FFFFFF" w:val="clear"/>
            <w:tcMar>
              <w:top w:type="dxa" w:w="70"/>
              <w:left w:type="dxa" w:w="90"/>
              <w:bottom w:type="dxa" w:w="70"/>
              <w:right w:type="dxa" w:w="90"/>
            </w:tcMar>
          </w:tcPr>
          <w:p>
            <w:r>
              <w:rPr>
                <w:b w:val="false"/>
                <w:bCs w:val="false"/>
                <w:color w:val="1A1A1A"/>
                <w:sz w:val="18"/>
                <w:szCs w:val="18"/>
              </w:rPr>
              <w:t xml:space="preserve">Pipeline Merch (libera), Notification</w:t>
            </w:r>
          </w:p>
        </w:tc>
      </w:tr>
      <w:tr>
        <w:trPr>
          <w:cantSplit/>
        </w:trPr>
        <w:tc>
          <w:tcPr>
            <w:tcW w:type="dxa" w:w="34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OrderStatusChanged (Devuelto)</w:t>
            </w:r>
          </w:p>
        </w:tc>
        <w:tc>
          <w:tcPr>
            <w:tcW w:type="dxa" w:w="2400"/>
            <w:shd w:fill="F1EFE8" w:val="clear"/>
            <w:tcMar>
              <w:top w:type="dxa" w:w="70"/>
              <w:left w:type="dxa" w:w="90"/>
              <w:bottom w:type="dxa" w:w="70"/>
              <w:right w:type="dxa" w:w="90"/>
            </w:tcMar>
          </w:tcPr>
          <w:p>
            <w:r>
              <w:rPr>
                <w:b w:val="false"/>
                <w:bCs w:val="false"/>
                <w:color w:val="1A1A1A"/>
                <w:sz w:val="18"/>
                <w:szCs w:val="18"/>
              </w:rPr>
              <w:t xml:space="preserve">Transición a Devuelto</w:t>
            </w:r>
          </w:p>
        </w:tc>
        <w:tc>
          <w:tcPr>
            <w:tcW w:type="dxa" w:w="1700"/>
            <w:shd w:fill="F1EFE8" w:val="clear"/>
            <w:tcMar>
              <w:top w:type="dxa" w:w="70"/>
              <w:left w:type="dxa" w:w="90"/>
              <w:bottom w:type="dxa" w:w="70"/>
              <w:right w:type="dxa" w:w="90"/>
            </w:tcMar>
          </w:tcPr>
          <w:p>
            <w:r>
              <w:rPr>
                <w:b w:val="false"/>
                <w:bCs w:val="false"/>
                <w:color w:val="1A1A1A"/>
                <w:sz w:val="18"/>
                <w:szCs w:val="18"/>
              </w:rPr>
              <w:t xml:space="preserve">No — interno</w:t>
            </w:r>
          </w:p>
        </w:tc>
        <w:tc>
          <w:tcPr>
            <w:tcW w:type="dxa" w:w="2860"/>
            <w:shd w:fill="F1EFE8" w:val="clear"/>
            <w:tcMar>
              <w:top w:type="dxa" w:w="70"/>
              <w:left w:type="dxa" w:w="90"/>
              <w:bottom w:type="dxa" w:w="70"/>
              <w:right w:type="dxa" w:w="90"/>
            </w:tcMar>
          </w:tcPr>
          <w:p>
            <w:r>
              <w:rPr>
                <w:b w:val="false"/>
                <w:bCs w:val="false"/>
                <w:color w:val="1A1A1A"/>
                <w:sz w:val="18"/>
                <w:szCs w:val="18"/>
              </w:rPr>
              <w:t xml:space="preserve">Notification</w:t>
            </w:r>
          </w:p>
        </w:tc>
      </w:tr>
    </w:tbl>
    <w:p>
      <w:pPr>
        <w:spacing w:after="160"/>
      </w:pPr>
      <w:r>
        <w:t xml:space="preserve">* Confirmar con el equipo de Aptos si Asignado y Negado/Reroute requieren su propio XML o si les basta con enterarse por el flujo actual — no estaba resuelto al cierre de esta guía; tratar como “no genera XML” hasta confirmar.</w:t>
      </w:r>
    </w:p>
    <w:p>
      <w:pPr>
        <w:pStyle w:val="Heading2"/>
        <w:spacing w:after="150" w:before="300"/>
      </w:pPr>
      <w:r>
        <w:t xml:space="preserve">5.1 Esquema y contrato de los workers de polling</w:t>
      </w:r>
    </w:p>
    <w:p>
      <w:pPr>
        <w:spacing w:after="160"/>
      </w:pPr>
      <w:r>
        <w:t xml:space="preserve">Además de outbox_events, hacen falta dos tablas para que el polling con checkpoints funcione sin un broker externo:</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ALTER TABLE outbox_events ADD seq BIGINT IDENTITY(1,1);</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CREATE TABLE outbox_consumer_checkpoint (</w:t>
      </w:r>
      <w:r>
        <w:br/>
        <w:t xml:space="preserve"/>
      </w:r>
      <w:r>
        <w:rPr>
          <w:rFonts w:ascii="Consolas" w:cs="Consolas" w:eastAsia="Consolas" w:hAnsi="Consolas"/>
          <w:color w:val="26215C"/>
          <w:sz w:val="18"/>
          <w:szCs w:val="18"/>
        </w:rPr>
        <w:t xml:space="preserve">  consumer_name VARCHAR(50) PRIMARY KEY,</w:t>
      </w:r>
      <w:r>
        <w:br/>
        <w:t xml:space="preserve"/>
      </w:r>
      <w:r>
        <w:rPr>
          <w:rFonts w:ascii="Consolas" w:cs="Consolas" w:eastAsia="Consolas" w:hAnsi="Consolas"/>
          <w:color w:val="26215C"/>
          <w:sz w:val="18"/>
          <w:szCs w:val="18"/>
        </w:rPr>
        <w:t xml:space="preserve">  last_processed_seq BIGINT NOT NULL DEFAULT 0,</w:t>
      </w:r>
      <w:r>
        <w:br/>
        <w:t xml:space="preserve"/>
      </w:r>
      <w:r>
        <w:rPr>
          <w:rFonts w:ascii="Consolas" w:cs="Consolas" w:eastAsia="Consolas" w:hAnsi="Consolas"/>
          <w:color w:val="26215C"/>
          <w:sz w:val="18"/>
          <w:szCs w:val="18"/>
        </w:rPr>
        <w:t xml:space="preserve">  updated_at DATETIME2</w:t>
      </w:r>
      <w:r>
        <w:br/>
        <w:t xml:space="preserve"/>
      </w: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CREATE TABLE outbox_consumer_failures (</w:t>
      </w:r>
      <w:r>
        <w:br/>
        <w:t xml:space="preserve"/>
      </w:r>
      <w:r>
        <w:rPr>
          <w:rFonts w:ascii="Consolas" w:cs="Consolas" w:eastAsia="Consolas" w:hAnsi="Consolas"/>
          <w:color w:val="26215C"/>
          <w:sz w:val="18"/>
          <w:szCs w:val="18"/>
        </w:rPr>
        <w:t xml:space="preserve">  failure_id BIGINT IDENTITY PRIMARY KEY,</w:t>
      </w:r>
      <w:r>
        <w:br/>
        <w:t xml:space="preserve"/>
      </w:r>
      <w:r>
        <w:rPr>
          <w:rFonts w:ascii="Consolas" w:cs="Consolas" w:eastAsia="Consolas" w:hAnsi="Consolas"/>
          <w:color w:val="26215C"/>
          <w:sz w:val="18"/>
          <w:szCs w:val="18"/>
        </w:rPr>
        <w:t xml:space="preserve">  consumer_name VARCHAR(50),</w:t>
      </w:r>
      <w:r>
        <w:br/>
        <w:t xml:space="preserve"/>
      </w:r>
      <w:r>
        <w:rPr>
          <w:rFonts w:ascii="Consolas" w:cs="Consolas" w:eastAsia="Consolas" w:hAnsi="Consolas"/>
          <w:color w:val="26215C"/>
          <w:sz w:val="18"/>
          <w:szCs w:val="18"/>
        </w:rPr>
        <w:t xml:space="preserve">  event_id UNIQUEIDENTIFIER,</w:t>
      </w:r>
      <w:r>
        <w:br/>
        <w:t xml:space="preserve"/>
      </w:r>
      <w:r>
        <w:rPr>
          <w:rFonts w:ascii="Consolas" w:cs="Consolas" w:eastAsia="Consolas" w:hAnsi="Consolas"/>
          <w:color w:val="26215C"/>
          <w:sz w:val="18"/>
          <w:szCs w:val="18"/>
        </w:rPr>
        <w:t xml:space="preserve">  intentos INT DEFAULT 0,</w:t>
      </w:r>
      <w:r>
        <w:br/>
        <w:t xml:space="preserve"/>
      </w:r>
      <w:r>
        <w:rPr>
          <w:rFonts w:ascii="Consolas" w:cs="Consolas" w:eastAsia="Consolas" w:hAnsi="Consolas"/>
          <w:color w:val="26215C"/>
          <w:sz w:val="18"/>
          <w:szCs w:val="18"/>
        </w:rPr>
        <w:t xml:space="preserve">  ultimo_error NVARCHAR(MAX),</w:t>
      </w:r>
      <w:r>
        <w:br/>
        <w:t xml:space="preserve"/>
      </w:r>
      <w:r>
        <w:rPr>
          <w:rFonts w:ascii="Consolas" w:cs="Consolas" w:eastAsia="Consolas" w:hAnsi="Consolas"/>
          <w:color w:val="26215C"/>
          <w:sz w:val="18"/>
          <w:szCs w:val="18"/>
        </w:rPr>
        <w:t xml:space="preserve">  ultimo_intento_en DATETIME2</w:t>
      </w:r>
      <w:r>
        <w:br/>
        <w:t xml:space="preserve"/>
      </w:r>
      <w:r>
        <w:rPr>
          <w:rFonts w:ascii="Consolas" w:cs="Consolas" w:eastAsia="Consolas" w:hAnsi="Consolas"/>
          <w:color w:val="26215C"/>
          <w:sz w:val="18"/>
          <w:szCs w:val="18"/>
        </w:rPr>
        <w:t xml:space="preserve">);</w:t>
      </w:r>
    </w:p>
    <w:p>
      <w:pPr>
        <w:spacing w:after="160"/>
      </w:pPr>
      <w:r>
        <w:t xml:space="preserve">Cada worker de polling (iRoute Sync, Notification, Pipeline Merch, USICOAL Central) es su propio BackgroundService, con el consumer_name que le corresponde (ej. iroute-sync, notification, pipeline-merch, usicoal-central). Todos siguen el mismo esqueleto:</w:t>
      </w:r>
    </w:p>
    <w:p>
      <w:pPr>
        <w:pBdr>
          <w:top w:val="single" w:color="D3D1C7" w:sz="4"/>
          <w:bottom w:val="single" w:color="D3D1C7" w:sz="4"/>
          <w:left w:val="single" w:color="D3D1C7" w:sz="4"/>
          <w:right w:val="single" w:color="D3D1C7" w:sz="4"/>
        </w:pBdr>
        <w:shd w:fill="F1EFE8" w:val="clear"/>
        <w:spacing w:after="200" w:before="80"/>
      </w:pPr>
      <w:r>
        <w:rPr>
          <w:rFonts w:ascii="Consolas" w:cs="Consolas" w:eastAsia="Consolas" w:hAnsi="Consolas"/>
          <w:color w:val="26215C"/>
          <w:sz w:val="18"/>
          <w:szCs w:val="18"/>
        </w:rPr>
        <w:t xml:space="preserve">public class IRouteSyncWorker : BackgroundService</w:t>
      </w:r>
      <w:r>
        <w:br/>
        <w:t xml:space="preserve"/>
      </w:r>
      <w:r>
        <w:rPr>
          <w:rFonts w:ascii="Consolas" w:cs="Consolas" w:eastAsia="Consolas" w:hAnsi="Consolas"/>
          <w:color w:val="26215C"/>
          <w:sz w:val="18"/>
          <w:szCs w:val="18"/>
        </w:rPr>
        <w:t xml:space="preserve">{</w:t>
      </w:r>
      <w:r>
        <w:br/>
        <w:t xml:space="preserve"/>
      </w:r>
      <w:r>
        <w:rPr>
          <w:rFonts w:ascii="Consolas" w:cs="Consolas" w:eastAsia="Consolas" w:hAnsi="Consolas"/>
          <w:color w:val="26215C"/>
          <w:sz w:val="18"/>
          <w:szCs w:val="18"/>
        </w:rPr>
        <w:t xml:space="preserve">    private const string ConsumerName = "iroute-sync";</w:t>
      </w:r>
      <w:r>
        <w:br/>
        <w:t xml:space="preserve"/>
      </w:r>
      <w:r>
        <w:rPr>
          <w:rFonts w:ascii="Consolas" w:cs="Consolas" w:eastAsia="Consolas" w:hAnsi="Consolas"/>
          <w:color w:val="26215C"/>
          <w:sz w:val="18"/>
          <w:szCs w:val="18"/>
        </w:rPr>
        <w:t xml:space="preserve">    private const int MaxIntentos = 5;</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    protected override async Task ExecuteAsync(CancellationToken stoppingToken)</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        while (!stoppingToken.IsCancellationRequested)</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            var checkpoint = await db.GetCheckpoint(ConsumerName);</w:t>
      </w:r>
      <w:r>
        <w:br/>
        <w:t xml:space="preserve"/>
      </w:r>
      <w:r>
        <w:rPr>
          <w:rFonts w:ascii="Consolas" w:cs="Consolas" w:eastAsia="Consolas" w:hAnsi="Consolas"/>
          <w:color w:val="26215C"/>
          <w:sz w:val="18"/>
          <w:szCs w:val="18"/>
        </w:rPr>
        <w:t xml:space="preserve">            var eventosNuevos = await db.OutboxEvents</w:t>
      </w:r>
      <w:r>
        <w:br/>
        <w:t xml:space="preserve"/>
      </w:r>
      <w:r>
        <w:rPr>
          <w:rFonts w:ascii="Consolas" w:cs="Consolas" w:eastAsia="Consolas" w:hAnsi="Consolas"/>
          <w:color w:val="26215C"/>
          <w:sz w:val="18"/>
          <w:szCs w:val="18"/>
        </w:rPr>
        <w:t xml:space="preserve">                .Where(e =&gt; e.Seq &gt; checkpoint)</w:t>
      </w:r>
      <w:r>
        <w:br/>
        <w:t xml:space="preserve"/>
      </w:r>
      <w:r>
        <w:rPr>
          <w:rFonts w:ascii="Consolas" w:cs="Consolas" w:eastAsia="Consolas" w:hAnsi="Consolas"/>
          <w:color w:val="26215C"/>
          <w:sz w:val="18"/>
          <w:szCs w:val="18"/>
        </w:rPr>
        <w:t xml:space="preserve">                .OrderBy(e =&gt; e.Seq).Take(100).ToListAsync();</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            foreach (var evento in eventosNuevos)</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                try</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                    await ProcesarEvento(evento);</w:t>
      </w:r>
      <w:r>
        <w:br/>
        <w:t xml:space="preserve"/>
      </w:r>
      <w:r>
        <w:rPr>
          <w:rFonts w:ascii="Consolas" w:cs="Consolas" w:eastAsia="Consolas" w:hAnsi="Consolas"/>
          <w:color w:val="26215C"/>
          <w:sz w:val="18"/>
          <w:szCs w:val="18"/>
        </w:rPr>
        <w:t xml:space="preserve">                    await db.SetCheckpoint(ConsumerName, evento.Seq);</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                catch (Exception ex)</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                    var fallo = await db.RegistrarFallo(ConsumerName, evento.EventId, ex.Message);</w:t>
      </w:r>
      <w:r>
        <w:br/>
        <w:t xml:space="preserve"/>
      </w:r>
      <w:r>
        <w:rPr>
          <w:rFonts w:ascii="Consolas" w:cs="Consolas" w:eastAsia="Consolas" w:hAnsi="Consolas"/>
          <w:color w:val="26215C"/>
          <w:sz w:val="18"/>
          <w:szCs w:val="18"/>
        </w:rPr>
        <w:t xml:space="preserve">                    if (fallo.Intentos &gt;= MaxIntentos)</w:t>
      </w:r>
      <w:r>
        <w:br/>
        <w:t xml:space="preserve"/>
      </w:r>
      <w:r>
        <w:rPr>
          <w:rFonts w:ascii="Consolas" w:cs="Consolas" w:eastAsia="Consolas" w:hAnsi="Consolas"/>
          <w:color w:val="26215C"/>
          <w:sz w:val="18"/>
          <w:szCs w:val="18"/>
        </w:rPr>
        <w:t xml:space="preserve">                        await db.SetCheckpoint(ConsumerName, evento.Seq); // se salta el evento envenenado</w:t>
      </w:r>
      <w:r>
        <w:br/>
        <w:t xml:space="preserve"/>
      </w:r>
      <w:r>
        <w:rPr>
          <w:rFonts w:ascii="Consolas" w:cs="Consolas" w:eastAsia="Consolas" w:hAnsi="Consolas"/>
          <w:color w:val="26215C"/>
          <w:sz w:val="18"/>
          <w:szCs w:val="18"/>
        </w:rPr>
        <w:t xml:space="preserve">                    break;</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            await Task.Delay(TimeSpan.FromSeconds(3), stoppingToken);</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    }</w:t>
      </w:r>
      <w:r>
        <w:br/>
        <w:t xml:space="preserve"/>
      </w:r>
      <w:r>
        <w:rPr>
          <w:rFonts w:ascii="Consolas" w:cs="Consolas" w:eastAsia="Consolas" w:hAnsi="Consolas"/>
          <w:color w:val="26215C"/>
          <w:sz w:val="18"/>
          <w:szCs w:val="18"/>
        </w:rPr>
        <w:t xml:space="preserve">}</w:t>
      </w:r>
    </w:p>
    <w:p>
      <w:pPr>
        <w:spacing w:after="160"/>
      </w:pPr>
      <w:r>
        <w:t xml:space="preserve">El checkpoint solo avanza si ProcesarEvento tuvo éxito — si falla, el mismo evento se reintenta en la siguiente corrida hasta agotar MaxIntentos, momento en el que se registra en outbox_consumer_failures y se salta, para no bloquear el resto de la cola indefinidamente. outbox_consumer_failures es lo que la revisión #1 del Integration Monitor consulta (ver documento de arquitectura, sección 6.1).</w:t>
      </w:r>
    </w:p>
    <w:p>
      <w:pPr>
        <w:pStyle w:val="Heading1"/>
        <w:spacing w:after="200" w:before="400"/>
      </w:pPr>
      <w:r>
        <w:t xml:space="preserve">6. Autenticación y orígenes</w:t>
      </w:r>
    </w:p>
    <w:p>
      <w:pPr>
        <w:spacing w:after="160"/>
      </w:pPr>
      <w:r>
        <w:t xml:space="preserve">Cada sistema llamador se autentica con su propia identidad (API key o cuenta de servicio) — nunca se comparte una credencial genérica entre sistemas. El campo origen en los requests de escritura se valida contra la identidad autenticada; si no coinciden, el endpoint responde 403, no se limita a confiar en lo que el body declara.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cantSplit/>
          <w:tblHeader/>
        </w:trPr>
        <w:tc>
          <w:tcPr>
            <w:tcW w:type="dxa" w:w="2200"/>
            <w:shd w:fill="534AB7" w:val="clear"/>
            <w:tcMar>
              <w:top w:type="dxa" w:w="70"/>
              <w:left w:type="dxa" w:w="90"/>
              <w:bottom w:type="dxa" w:w="70"/>
              <w:right w:type="dxa" w:w="90"/>
            </w:tcMar>
          </w:tcPr>
          <w:p>
            <w:r>
              <w:rPr>
                <w:b/>
                <w:bCs/>
                <w:color w:val="FFFFFF"/>
                <w:sz w:val="18"/>
                <w:szCs w:val="18"/>
              </w:rPr>
              <w:t xml:space="preserve">Sistema</w:t>
            </w:r>
          </w:p>
        </w:tc>
        <w:tc>
          <w:tcPr>
            <w:tcW w:type="dxa" w:w="2400"/>
            <w:shd w:fill="534AB7" w:val="clear"/>
            <w:tcMar>
              <w:top w:type="dxa" w:w="70"/>
              <w:left w:type="dxa" w:w="90"/>
              <w:bottom w:type="dxa" w:w="70"/>
              <w:right w:type="dxa" w:w="90"/>
            </w:tcMar>
          </w:tcPr>
          <w:p>
            <w:r>
              <w:rPr>
                <w:b/>
                <w:bCs/>
                <w:color w:val="FFFFFF"/>
                <w:sz w:val="18"/>
                <w:szCs w:val="18"/>
              </w:rPr>
              <w:t xml:space="preserve">Identidad de servicio</w:t>
            </w:r>
          </w:p>
        </w:tc>
        <w:tc>
          <w:tcPr>
            <w:tcW w:type="dxa" w:w="4760"/>
            <w:shd w:fill="534AB7" w:val="clear"/>
            <w:tcMar>
              <w:top w:type="dxa" w:w="70"/>
              <w:left w:type="dxa" w:w="90"/>
              <w:bottom w:type="dxa" w:w="70"/>
              <w:right w:type="dxa" w:w="90"/>
            </w:tcMar>
          </w:tcPr>
          <w:p>
            <w:r>
              <w:rPr>
                <w:b/>
                <w:bCs/>
                <w:color w:val="FFFFFF"/>
                <w:sz w:val="18"/>
                <w:szCs w:val="18"/>
              </w:rPr>
              <w:t xml:space="preserve">Endpoints permitidos</w:t>
            </w:r>
          </w:p>
        </w:tc>
      </w:tr>
      <w:tr>
        <w:trPr>
          <w:cantSplit/>
        </w:trPr>
        <w:tc>
          <w:tcPr>
            <w:tcW w:type="dxa" w:w="22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iRoute</w:t>
            </w:r>
          </w:p>
        </w:tc>
        <w:tc>
          <w:tcPr>
            <w:tcW w:type="dxa" w:w="2400"/>
            <w:shd w:fill="F1EFE8" w:val="clear"/>
            <w:tcMar>
              <w:top w:type="dxa" w:w="70"/>
              <w:left w:type="dxa" w:w="90"/>
              <w:bottom w:type="dxa" w:w="70"/>
              <w:right w:type="dxa" w:w="90"/>
            </w:tcMar>
          </w:tcPr>
          <w:p>
            <w:r>
              <w:rPr>
                <w:b w:val="false"/>
                <w:bCs w:val="false"/>
                <w:color w:val="1A1A1A"/>
                <w:sz w:val="18"/>
                <w:szCs w:val="18"/>
              </w:rPr>
              <w:t xml:space="preserve">svc-iroute</w:t>
            </w:r>
          </w:p>
        </w:tc>
        <w:tc>
          <w:tcPr>
            <w:tcW w:type="dxa" w:w="4760"/>
            <w:shd w:fill="F1EFE8" w:val="clear"/>
            <w:tcMar>
              <w:top w:type="dxa" w:w="70"/>
              <w:left w:type="dxa" w:w="90"/>
              <w:bottom w:type="dxa" w:w="70"/>
              <w:right w:type="dxa" w:w="90"/>
            </w:tcMar>
          </w:tcPr>
          <w:p>
            <w:r>
              <w:rPr>
                <w:b w:val="false"/>
                <w:bCs w:val="false"/>
                <w:color w:val="1A1A1A"/>
                <w:sz w:val="18"/>
                <w:szCs w:val="18"/>
              </w:rPr>
              <w:t xml:space="preserve">POST /orders, POST /orders/{id}/status, PATCH /orders/{id}, GET /orders?pendienteSyncIRoute, POST /ack-irroute-sync, GET /orders/lookup</w:t>
            </w:r>
          </w:p>
        </w:tc>
      </w:tr>
      <w:tr>
        <w:trPr>
          <w:cantSplit/>
        </w:trPr>
        <w:tc>
          <w:tcPr>
            <w:tcW w:type="dxa" w:w="22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Webhook Receiver</w:t>
            </w:r>
          </w:p>
        </w:tc>
        <w:tc>
          <w:tcPr>
            <w:tcW w:type="dxa" w:w="2400"/>
            <w:shd w:fill="FFFFFF" w:val="clear"/>
            <w:tcMar>
              <w:top w:type="dxa" w:w="70"/>
              <w:left w:type="dxa" w:w="90"/>
              <w:bottom w:type="dxa" w:w="70"/>
              <w:right w:type="dxa" w:w="90"/>
            </w:tcMar>
          </w:tcPr>
          <w:p>
            <w:r>
              <w:rPr>
                <w:b w:val="false"/>
                <w:bCs w:val="false"/>
                <w:color w:val="1A1A1A"/>
                <w:sz w:val="18"/>
                <w:szCs w:val="18"/>
              </w:rPr>
              <w:t xml:space="preserve">svc-webhook-receiver</w:t>
            </w:r>
          </w:p>
        </w:tc>
        <w:tc>
          <w:tcPr>
            <w:tcW w:type="dxa" w:w="4760"/>
            <w:shd w:fill="FFFFFF" w:val="clear"/>
            <w:tcMar>
              <w:top w:type="dxa" w:w="70"/>
              <w:left w:type="dxa" w:w="90"/>
              <w:bottom w:type="dxa" w:w="70"/>
              <w:right w:type="dxa" w:w="90"/>
            </w:tcMar>
          </w:tcPr>
          <w:p>
            <w:r>
              <w:rPr>
                <w:b w:val="false"/>
                <w:bCs w:val="false"/>
                <w:color w:val="1A1A1A"/>
                <w:sz w:val="18"/>
                <w:szCs w:val="18"/>
              </w:rPr>
              <w:t xml:space="preserve">POST /orders/{id}/status, GET /carriers</w:t>
            </w:r>
          </w:p>
        </w:tc>
      </w:tr>
      <w:tr>
        <w:trPr>
          <w:cantSplit/>
        </w:trPr>
        <w:tc>
          <w:tcPr>
            <w:tcW w:type="dxa" w:w="22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Tracking Poller Job</w:t>
            </w:r>
          </w:p>
        </w:tc>
        <w:tc>
          <w:tcPr>
            <w:tcW w:type="dxa" w:w="2400"/>
            <w:shd w:fill="F1EFE8" w:val="clear"/>
            <w:tcMar>
              <w:top w:type="dxa" w:w="70"/>
              <w:left w:type="dxa" w:w="90"/>
              <w:bottom w:type="dxa" w:w="70"/>
              <w:right w:type="dxa" w:w="90"/>
            </w:tcMar>
          </w:tcPr>
          <w:p>
            <w:r>
              <w:rPr>
                <w:b w:val="false"/>
                <w:bCs w:val="false"/>
                <w:color w:val="1A1A1A"/>
                <w:sz w:val="18"/>
                <w:szCs w:val="18"/>
              </w:rPr>
              <w:t xml:space="preserve">svc-tracking-poller</w:t>
            </w:r>
          </w:p>
        </w:tc>
        <w:tc>
          <w:tcPr>
            <w:tcW w:type="dxa" w:w="4760"/>
            <w:shd w:fill="F1EFE8" w:val="clear"/>
            <w:tcMar>
              <w:top w:type="dxa" w:w="70"/>
              <w:left w:type="dxa" w:w="90"/>
              <w:bottom w:type="dxa" w:w="70"/>
              <w:right w:type="dxa" w:w="90"/>
            </w:tcMar>
          </w:tcPr>
          <w:p>
            <w:r>
              <w:rPr>
                <w:b w:val="false"/>
                <w:bCs w:val="false"/>
                <w:color w:val="1A1A1A"/>
                <w:sz w:val="18"/>
                <w:szCs w:val="18"/>
              </w:rPr>
              <w:t xml:space="preserve">POST /orders/{id}/status, GET /orders, GET /carriers</w:t>
            </w:r>
          </w:p>
        </w:tc>
      </w:tr>
      <w:tr>
        <w:trPr>
          <w:cantSplit/>
        </w:trPr>
        <w:tc>
          <w:tcPr>
            <w:tcW w:type="dxa" w:w="22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Gestión Órdenes</w:t>
            </w:r>
          </w:p>
        </w:tc>
        <w:tc>
          <w:tcPr>
            <w:tcW w:type="dxa" w:w="2400"/>
            <w:shd w:fill="FFFFFF" w:val="clear"/>
            <w:tcMar>
              <w:top w:type="dxa" w:w="70"/>
              <w:left w:type="dxa" w:w="90"/>
              <w:bottom w:type="dxa" w:w="70"/>
              <w:right w:type="dxa" w:w="90"/>
            </w:tcMar>
          </w:tcPr>
          <w:p>
            <w:r>
              <w:rPr>
                <w:b w:val="false"/>
                <w:bCs w:val="false"/>
                <w:color w:val="1A1A1A"/>
                <w:sz w:val="18"/>
                <w:szCs w:val="18"/>
              </w:rPr>
              <w:t xml:space="preserve">svc-gestion-ordenes</w:t>
            </w:r>
          </w:p>
        </w:tc>
        <w:tc>
          <w:tcPr>
            <w:tcW w:type="dxa" w:w="4760"/>
            <w:shd w:fill="FFFFFF" w:val="clear"/>
            <w:tcMar>
              <w:top w:type="dxa" w:w="70"/>
              <w:left w:type="dxa" w:w="90"/>
              <w:bottom w:type="dxa" w:w="70"/>
              <w:right w:type="dxa" w:w="90"/>
            </w:tcMar>
          </w:tcPr>
          <w:p>
            <w:r>
              <w:rPr>
                <w:b w:val="false"/>
                <w:bCs w:val="false"/>
                <w:color w:val="1A1A1A"/>
                <w:sz w:val="18"/>
                <w:szCs w:val="18"/>
              </w:rPr>
              <w:t xml:space="preserve">POST /orders/{id}/status, PATCH /orders/{id}</w:t>
            </w:r>
          </w:p>
        </w:tc>
      </w:tr>
      <w:tr>
        <w:trPr>
          <w:cantSplit/>
        </w:trPr>
        <w:tc>
          <w:tcPr>
            <w:tcW w:type="dxa" w:w="22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POS</w:t>
            </w:r>
          </w:p>
        </w:tc>
        <w:tc>
          <w:tcPr>
            <w:tcW w:type="dxa" w:w="2400"/>
            <w:shd w:fill="F1EFE8" w:val="clear"/>
            <w:tcMar>
              <w:top w:type="dxa" w:w="70"/>
              <w:left w:type="dxa" w:w="90"/>
              <w:bottom w:type="dxa" w:w="70"/>
              <w:right w:type="dxa" w:w="90"/>
            </w:tcMar>
          </w:tcPr>
          <w:p>
            <w:r>
              <w:rPr>
                <w:b w:val="false"/>
                <w:bCs w:val="false"/>
                <w:color w:val="1A1A1A"/>
                <w:sz w:val="18"/>
                <w:szCs w:val="18"/>
              </w:rPr>
              <w:t xml:space="preserve">svc-pos</w:t>
            </w:r>
          </w:p>
        </w:tc>
        <w:tc>
          <w:tcPr>
            <w:tcW w:type="dxa" w:w="4760"/>
            <w:shd w:fill="F1EFE8" w:val="clear"/>
            <w:tcMar>
              <w:top w:type="dxa" w:w="70"/>
              <w:left w:type="dxa" w:w="90"/>
              <w:bottom w:type="dxa" w:w="70"/>
              <w:right w:type="dxa" w:w="90"/>
            </w:tcMar>
          </w:tcPr>
          <w:p>
            <w:r>
              <w:rPr>
                <w:b w:val="false"/>
                <w:bCs w:val="false"/>
                <w:color w:val="1A1A1A"/>
                <w:sz w:val="18"/>
                <w:szCs w:val="18"/>
              </w:rPr>
              <w:t xml:space="preserve">POST /orders/{id}/status, GET /orders/{id}, GET /orders/lookup (pendiente confirmar integración completa)</w:t>
            </w:r>
          </w:p>
        </w:tc>
      </w:tr>
      <w:tr>
        <w:trPr>
          <w:cantSplit/>
        </w:trPr>
        <w:tc>
          <w:tcPr>
            <w:tcW w:type="dxa" w:w="2200"/>
            <w:shd w:fill="FFFFFF"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Torre de Control</w:t>
            </w:r>
          </w:p>
        </w:tc>
        <w:tc>
          <w:tcPr>
            <w:tcW w:type="dxa" w:w="2400"/>
            <w:shd w:fill="FFFFFF" w:val="clear"/>
            <w:tcMar>
              <w:top w:type="dxa" w:w="70"/>
              <w:left w:type="dxa" w:w="90"/>
              <w:bottom w:type="dxa" w:w="70"/>
              <w:right w:type="dxa" w:w="90"/>
            </w:tcMar>
          </w:tcPr>
          <w:p>
            <w:r>
              <w:rPr>
                <w:b w:val="false"/>
                <w:bCs w:val="false"/>
                <w:color w:val="1A1A1A"/>
                <w:sz w:val="18"/>
                <w:szCs w:val="18"/>
              </w:rPr>
              <w:t xml:space="preserve">svc-torre-control</w:t>
            </w:r>
          </w:p>
        </w:tc>
        <w:tc>
          <w:tcPr>
            <w:tcW w:type="dxa" w:w="4760"/>
            <w:shd w:fill="FFFFFF" w:val="clear"/>
            <w:tcMar>
              <w:top w:type="dxa" w:w="70"/>
              <w:left w:type="dxa" w:w="90"/>
              <w:bottom w:type="dxa" w:w="70"/>
              <w:right w:type="dxa" w:w="90"/>
            </w:tcMar>
          </w:tcPr>
          <w:p>
            <w:r>
              <w:rPr>
                <w:b w:val="false"/>
                <w:bCs w:val="false"/>
                <w:color w:val="1A1A1A"/>
                <w:sz w:val="18"/>
                <w:szCs w:val="18"/>
              </w:rPr>
              <w:t xml:space="preserve">POST /orders/{id}/status, GET /orders/{id}/history, GET /alerts, POST /alerts/{id}/resolver</w:t>
            </w:r>
          </w:p>
        </w:tc>
      </w:tr>
      <w:tr>
        <w:trPr>
          <w:cantSplit/>
        </w:trPr>
        <w:tc>
          <w:tcPr>
            <w:tcW w:type="dxa" w:w="2200"/>
            <w:shd w:fill="F1EFE8" w:val="clear"/>
            <w:tcMar>
              <w:top w:type="dxa" w:w="70"/>
              <w:left w:type="dxa" w:w="90"/>
              <w:bottom w:type="dxa" w:w="70"/>
              <w:right w:type="dxa" w:w="90"/>
            </w:tcMar>
          </w:tcPr>
          <w:p>
            <w:r>
              <w:rPr>
                <w:rFonts w:ascii="Consolas" w:cs="Consolas" w:eastAsia="Consolas" w:hAnsi="Consolas"/>
                <w:b w:val="false"/>
                <w:bCs w:val="false"/>
                <w:color w:val="1A1A1A"/>
                <w:sz w:val="18"/>
                <w:szCs w:val="18"/>
              </w:rPr>
              <w:t xml:space="preserve">Notification Service</w:t>
            </w:r>
          </w:p>
        </w:tc>
        <w:tc>
          <w:tcPr>
            <w:tcW w:type="dxa" w:w="2400"/>
            <w:shd w:fill="F1EFE8" w:val="clear"/>
            <w:tcMar>
              <w:top w:type="dxa" w:w="70"/>
              <w:left w:type="dxa" w:w="90"/>
              <w:bottom w:type="dxa" w:w="70"/>
              <w:right w:type="dxa" w:w="90"/>
            </w:tcMar>
          </w:tcPr>
          <w:p>
            <w:r>
              <w:rPr>
                <w:b w:val="false"/>
                <w:bCs w:val="false"/>
                <w:color w:val="1A1A1A"/>
                <w:sz w:val="18"/>
                <w:szCs w:val="18"/>
              </w:rPr>
              <w:t xml:space="preserve">svc-notification (interno)</w:t>
            </w:r>
          </w:p>
        </w:tc>
        <w:tc>
          <w:tcPr>
            <w:tcW w:type="dxa" w:w="4760"/>
            <w:shd w:fill="F1EFE8" w:val="clear"/>
            <w:tcMar>
              <w:top w:type="dxa" w:w="70"/>
              <w:left w:type="dxa" w:w="90"/>
              <w:bottom w:type="dxa" w:w="70"/>
              <w:right w:type="dxa" w:w="90"/>
            </w:tcMar>
          </w:tcPr>
          <w:p>
            <w:r>
              <w:rPr>
                <w:b w:val="false"/>
                <w:bCs w:val="false"/>
                <w:color w:val="1A1A1A"/>
                <w:sz w:val="18"/>
                <w:szCs w:val="18"/>
              </w:rPr>
              <w:t xml:space="preserve">GET /orders/{id}</w:t>
            </w:r>
          </w:p>
        </w:tc>
      </w:tr>
    </w:tbl>
    <w:p>
      <w:pPr>
        <w:pStyle w:val="Heading1"/>
        <w:spacing w:after="200" w:before="400"/>
      </w:pPr>
      <w:r>
        <w:t xml:space="preserve">7. Checklist de implementación</w:t>
      </w:r>
    </w:p>
    <w:p>
      <w:pPr>
        <w:pStyle w:val="ListParagraph"/>
        <w:numPr>
          <w:ilvl w:val="0"/>
          <w:numId w:val="2"/>
        </w:numPr>
        <w:spacing w:after="60"/>
      </w:pPr>
      <w:r>
        <w:t xml:space="preserve">Esquema de GNC DB creado con las tablas y campos de la sección 9 del documento de arquitectura, incluyendo sync_irroute_confirmado e integration_alerts.</w:t>
      </w:r>
    </w:p>
    <w:p>
      <w:pPr>
        <w:pStyle w:val="ListParagraph"/>
        <w:numPr>
          <w:ilvl w:val="0"/>
          <w:numId w:val="2"/>
        </w:numPr>
        <w:spacing w:after="60"/>
      </w:pPr>
      <w:r>
        <w:t xml:space="preserve">Restricción UNIQUE en orders.order_number implementada.</w:t>
      </w:r>
    </w:p>
    <w:p>
      <w:pPr>
        <w:pStyle w:val="ListParagraph"/>
        <w:numPr>
          <w:ilvl w:val="0"/>
          <w:numId w:val="2"/>
        </w:numPr>
        <w:spacing w:after="60"/>
      </w:pPr>
      <w:r>
        <w:t xml:space="preserve">Los 11 endpoints de la sección 4 implementados con el formato de error estándar de la sección 2.2.</w:t>
      </w:r>
    </w:p>
    <w:p>
      <w:pPr>
        <w:pStyle w:val="ListParagraph"/>
        <w:numPr>
          <w:ilvl w:val="0"/>
          <w:numId w:val="2"/>
        </w:numPr>
        <w:spacing w:after="60"/>
      </w:pPr>
      <w:r>
        <w:t xml:space="preserve">Validación de transiciones (sección 3) implementada como una sola fuente de verdad — idealmente una tabla o diccionario en código, no if/else repetidos por endpoint.</w:t>
      </w:r>
    </w:p>
    <w:p>
      <w:pPr>
        <w:pStyle w:val="ListParagraph"/>
        <w:numPr>
          <w:ilvl w:val="0"/>
          <w:numId w:val="2"/>
        </w:numPr>
        <w:spacing w:after="60"/>
      </w:pPr>
      <w:r>
        <w:t xml:space="preserve">Outbox Publisher implementado como BackgroundService, generando el XML para Pipeline SA y marcando published_at al terminar.</w:t>
      </w:r>
    </w:p>
    <w:p>
      <w:pPr>
        <w:pStyle w:val="ListParagraph"/>
        <w:numPr>
          <w:ilvl w:val="0"/>
          <w:numId w:val="2"/>
        </w:numPr>
        <w:spacing w:after="60"/>
      </w:pPr>
      <w:r>
        <w:t xml:space="preserve">Columna outbox_events.seq y tablas outbox_consumer_checkpoint / outbox_consumer_failures creadas; los 4 workers de polling (iRoute Sync, Notification, Pipeline Merch, USICOAL Central) implementados con el esqueleto de la sección 5.1.</w:t>
      </w:r>
    </w:p>
    <w:p>
      <w:pPr>
        <w:pStyle w:val="ListParagraph"/>
        <w:numPr>
          <w:ilvl w:val="0"/>
          <w:numId w:val="2"/>
        </w:numPr>
        <w:spacing w:after="60"/>
      </w:pPr>
      <w:r>
        <w:t xml:space="preserve">Confirmado: no se usa RabbitMQ ni ningún broker externo en ninguna parte de la implementación.</w:t>
      </w:r>
    </w:p>
    <w:p>
      <w:pPr>
        <w:pStyle w:val="ListParagraph"/>
        <w:numPr>
          <w:ilvl w:val="0"/>
          <w:numId w:val="2"/>
        </w:numPr>
        <w:spacing w:after="60"/>
      </w:pPr>
      <w:r>
        <w:t xml:space="preserve">Autenticación por identidad de servicio implementada (sección 6), con validación de que origen coincide con la identidad autenticada.</w:t>
      </w:r>
    </w:p>
    <w:p>
      <w:pPr>
        <w:pStyle w:val="ListParagraph"/>
        <w:numPr>
          <w:ilvl w:val="0"/>
          <w:numId w:val="2"/>
        </w:numPr>
        <w:spacing w:after="60"/>
      </w:pPr>
      <w:r>
        <w:t xml:space="preserve">Pruebas de idempotencia: llamar POST /api/orders dos veces con el mismo orderNumber no debe crear un duplicado ni fallar.</w:t>
      </w:r>
    </w:p>
    <w:p>
      <w:pPr>
        <w:pStyle w:val="ListParagraph"/>
        <w:numPr>
          <w:ilvl w:val="0"/>
          <w:numId w:val="2"/>
        </w:numPr>
        <w:spacing w:after="60"/>
      </w:pPr>
      <w:r>
        <w:t xml:space="preserve">Pruebas de transición inválida: confirmar que se rechaza con 409 cualquier salto no listado en la sección 3.</w:t>
      </w:r>
    </w:p>
    <w:p>
      <w:pPr>
        <w:pStyle w:val="ListParagraph"/>
        <w:numPr>
          <w:ilvl w:val="0"/>
          <w:numId w:val="2"/>
        </w:numPr>
        <w:spacing w:after="60"/>
      </w:pPr>
      <w:r>
        <w:t xml:space="preserve">Confirmar con Aptos el punto abierto de la sección 5 antes de dar por cerrado el Outbox Publisher.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2026-09-10T17:03:36.950Z</dcterms:created>
  <dcterms:modified xsi:type="dcterms:W3CDTF">2026-09-10T17:03:36.950Z</dcterms:modified>
</cp:coreProperties>
</file>

<file path=docProps/custom.xml><?xml version="1.0" encoding="utf-8"?>
<Properties xmlns="http://schemas.openxmlformats.org/officeDocument/2006/custom-properties" xmlns:vt="http://schemas.openxmlformats.org/officeDocument/2006/docPropsVTypes"/>
</file>