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70"/>
        <w:jc w:val="start"/>
        <w:rPr/>
      </w:pPr>
      <w:r>
        <w:rPr/>
        <w:t>Distributed Key-Value Store — System Design Document</w:t>
      </w:r>
    </w:p>
    <w:p>
      <w:pPr>
        <w:pStyle w:val="BodyText"/>
        <w:bidi w:val="0"/>
        <w:jc w:val="start"/>
        <w:rPr/>
      </w:pPr>
      <w:r>
        <w:rPr>
          <w:rStyle w:val="Strong"/>
        </w:rPr>
        <w:t>Status:</w:t>
      </w:r>
      <w:r>
        <w:rPr/>
        <w:t xml:space="preserve"> </w:t>
      </w:r>
      <w:r>
        <w:rPr/>
        <w:t>Ready to Deploy</w:t>
      </w:r>
      <w:r>
        <w:rPr/>
        <w:t xml:space="preserve"> </w:t>
      </w:r>
      <w:r>
        <w:rPr>
          <w:rStyle w:val="Strong"/>
        </w:rPr>
        <w:t>Owner:</w:t>
      </w:r>
      <w:r>
        <w:rPr/>
        <w:t xml:space="preserve"> </w:t>
      </w:r>
      <w:r>
        <w:rPr/>
        <w:t>Somasekhar Thupakula</w:t>
      </w:r>
      <w:r>
        <w:rPr/>
        <w:t xml:space="preserve"> </w:t>
      </w:r>
      <w:r>
        <w:rPr>
          <w:rStyle w:val="Strong"/>
        </w:rPr>
        <w:t>Last updated:</w:t>
      </w:r>
      <w:r>
        <w:rPr/>
        <w:t xml:space="preserve"> </w:t>
      </w:r>
      <w:r>
        <w:rPr/>
        <w:t>21-07-26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1. Executive Summary</w:t>
      </w:r>
    </w:p>
    <w:p>
      <w:pPr>
        <w:pStyle w:val="BodyText"/>
        <w:bidi w:val="0"/>
        <w:jc w:val="start"/>
        <w:rPr/>
      </w:pPr>
      <w:r>
        <w:rPr/>
        <w:t>mini-kv is a replicated, in-memory key-value store built from first principles in Java — implementing the same core mechanisms that underpin systems like Redis: a write-ahead log and snapshotting for crash durability, and asynchronous primary-replica replication for availability beyond a single node.</w:t>
      </w:r>
    </w:p>
    <w:p>
      <w:pPr>
        <w:pStyle w:val="BodyText"/>
        <w:bidi w:val="0"/>
        <w:jc w:val="start"/>
        <w:rPr/>
      </w:pPr>
      <w:r>
        <w:rPr>
          <w:rStyle w:val="Strong"/>
        </w:rPr>
        <w:t>Key capabilities: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In-memory </w:t>
      </w:r>
      <w:r>
        <w:rPr>
          <w:rStyle w:val="SourceText"/>
        </w:rPr>
        <w:t>GET</w:t>
      </w:r>
      <w:r>
        <w:rPr/>
        <w:t>/</w:t>
      </w:r>
      <w:r>
        <w:rPr>
          <w:rStyle w:val="SourceText"/>
        </w:rPr>
        <w:t>SET</w:t>
      </w:r>
      <w:r>
        <w:rPr/>
        <w:t>/</w:t>
      </w:r>
      <w:r>
        <w:rPr>
          <w:rStyle w:val="SourceText"/>
        </w:rPr>
        <w:t>DEL</w:t>
      </w:r>
      <w:r>
        <w:rPr/>
        <w:t>/</w:t>
      </w:r>
      <w:r>
        <w:rPr>
          <w:rStyle w:val="SourceText"/>
        </w:rPr>
        <w:t>EXPIRE</w:t>
      </w:r>
      <w:r>
        <w:rPr/>
        <w:t xml:space="preserve"> over a custom TCP protocol, built on Netty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Crash-safe durability via write-ahead logging with disk flushes before acknowledgment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Bounded recovery time via periodic, atomic snapshotting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Asynchronous primary-replica replication with automatic client reconnection and live lag tracking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Documented, explicitly tested consistency model — including what data can be lost, and under what failure conditions </w:t>
      </w:r>
    </w:p>
    <w:p>
      <w:pPr>
        <w:pStyle w:val="Heading2"/>
        <w:bidi w:val="0"/>
        <w:jc w:val="start"/>
        <w:rPr/>
      </w:pPr>
      <w:r>
        <w:rPr/>
        <w:t>2. System Architecture Overview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┌──────────────┐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│    </w:t>
      </w:r>
      <w:r>
        <w:rPr>
          <w:rStyle w:val="SourceText"/>
        </w:rPr>
        <w:t>Client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│ </w:t>
      </w:r>
      <w:r>
        <w:rPr>
          <w:rStyle w:val="SourceText"/>
        </w:rPr>
        <w:t>(TCP protocol)│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└──────┬───────┘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┌──────▼───────┐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│  </w:t>
      </w:r>
      <w:r>
        <w:rPr>
          <w:rStyle w:val="SourceText"/>
        </w:rPr>
        <w:t>Primary node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│ </w:t>
      </w:r>
      <w:r>
        <w:rPr>
          <w:rStyle w:val="SourceText"/>
        </w:rPr>
        <w:t>(Netty server)│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└──┬────────┬──┘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│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┌────────▼─┐   ┌─▼──────────┐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│   </w:t>
      </w:r>
      <w:r>
        <w:rPr>
          <w:rStyle w:val="SourceText"/>
        </w:rPr>
        <w:t>WAL     │   │ In-memory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│ </w:t>
      </w:r>
      <w:r>
        <w:rPr>
          <w:rStyle w:val="SourceText"/>
        </w:rPr>
        <w:t>(disk)    │   │ store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└───────────┘   └─────────────┘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</w:t>
      </w:r>
      <w:r>
        <w:rPr>
          <w:rStyle w:val="SourceText"/>
        </w:rPr>
        <w:t>async replication stream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┌──────────┼──────────┐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┌─────▼────┐          ┌─────▼────┐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│ </w:t>
      </w:r>
      <w:r>
        <w:rPr>
          <w:rStyle w:val="SourceText"/>
        </w:rPr>
        <w:t>Replica 1 │          │ Replica 2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│ </w:t>
      </w:r>
      <w:r>
        <w:rPr>
          <w:rStyle w:val="SourceText"/>
        </w:rPr>
        <w:t>(lag tracked)        │ (lag tracked)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└───────────┘          └───────────┘</w:t>
      </w:r>
    </w:p>
    <w:p>
      <w:pPr>
        <w:pStyle w:val="BodyText"/>
        <w:bidi w:val="0"/>
        <w:jc w:val="start"/>
        <w:rPr/>
      </w:pPr>
      <w:r>
        <w:rPr/>
        <w:t>Clients connect directly to the primary over TCP for reads and writes. Every write is logged to the WAL before being applied to the in-memory map, then streamed asynchronously to any connected replicas, each of which applies the same sequence independently and tracks how far behind it is.</w:t>
      </w:r>
    </w:p>
    <w:p>
      <w:pPr>
        <w:pStyle w:val="Heading2"/>
        <w:bidi w:val="0"/>
        <w:jc w:val="start"/>
        <w:rPr/>
      </w:pPr>
      <w:r>
        <w:rPr/>
        <w:t>3. Component Breakdown</w:t>
      </w:r>
    </w:p>
    <w:p>
      <w:pPr>
        <w:pStyle w:val="Heading3"/>
        <w:bidi w:val="0"/>
        <w:jc w:val="start"/>
        <w:rPr/>
      </w:pPr>
      <w:r>
        <w:rPr/>
        <w:t>3.1 "Frontend" — Status Dashboard</w:t>
      </w:r>
    </w:p>
    <w:p>
      <w:pPr>
        <w:pStyle w:val="BodyText"/>
        <w:bidi w:val="0"/>
        <w:jc w:val="start"/>
        <w:rPr/>
      </w:pPr>
      <w:r>
        <w:rPr/>
        <w:t>This project has no end-user-facing application frontend; its closest analog is a lightweight status dashboard (a single HTML page or simple React view) exposing live replication lag, key count, and node uptime per node.</w:t>
      </w:r>
    </w:p>
    <w:p>
      <w:pPr>
        <w:pStyle w:val="BodyText"/>
        <w:bidi w:val="0"/>
        <w:jc w:val="start"/>
        <w:rPr/>
      </w:pPr>
      <w:r>
        <w:rPr>
          <w:rStyle w:val="Strong"/>
        </w:rPr>
        <w:t>Key pages: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Node status overview (role, uptime, key count)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Replication lag per replica </w:t>
      </w:r>
    </w:p>
    <w:p>
      <w:pPr>
        <w:pStyle w:val="Heading3"/>
        <w:bidi w:val="0"/>
        <w:jc w:val="start"/>
        <w:rPr/>
      </w:pPr>
      <w:r>
        <w:rPr/>
        <w:t>3.2 Backend — Java 21 / Netty</w:t>
      </w:r>
    </w:p>
    <w:p>
      <w:pPr>
        <w:pStyle w:val="BodyText"/>
        <w:bidi w:val="0"/>
        <w:jc w:val="start"/>
        <w:rPr/>
      </w:pPr>
      <w:r>
        <w:rPr/>
        <w:t xml:space="preserve">The entire system </w:t>
      </w:r>
      <w:r>
        <w:rPr>
          <w:rStyle w:val="Emphasis"/>
        </w:rPr>
        <w:t>is</w:t>
      </w:r>
      <w:r>
        <w:rPr/>
        <w:t xml:space="preserve"> the backend — there's no separate application-layer service consuming it in isolation. Structured by concern: </w:t>
      </w:r>
      <w:r>
        <w:rPr>
          <w:rStyle w:val="SourceText"/>
        </w:rPr>
        <w:t>server/</w:t>
      </w:r>
      <w:r>
        <w:rPr/>
        <w:t xml:space="preserve"> (networking), </w:t>
      </w:r>
      <w:r>
        <w:rPr>
          <w:rStyle w:val="SourceText"/>
        </w:rPr>
        <w:t>store/</w:t>
      </w:r>
      <w:r>
        <w:rPr/>
        <w:t xml:space="preserve"> (core map + expiry), </w:t>
      </w:r>
      <w:r>
        <w:rPr>
          <w:rStyle w:val="SourceText"/>
        </w:rPr>
        <w:t>wal/</w:t>
      </w:r>
      <w:r>
        <w:rPr/>
        <w:t xml:space="preserve">, </w:t>
      </w:r>
      <w:r>
        <w:rPr>
          <w:rStyle w:val="SourceText"/>
        </w:rPr>
        <w:t>snapshot/</w:t>
      </w:r>
      <w:r>
        <w:rPr/>
        <w:t xml:space="preserve">, </w:t>
      </w:r>
      <w:r>
        <w:rPr>
          <w:rStyle w:val="SourceText"/>
        </w:rPr>
        <w:t>replication/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3.3 Database — None (self-contained persistence)</w:t>
      </w:r>
    </w:p>
    <w:p>
      <w:pPr>
        <w:pStyle w:val="BodyText"/>
        <w:bidi w:val="0"/>
        <w:jc w:val="start"/>
        <w:rPr/>
      </w:pPr>
      <w:r>
        <w:rPr/>
        <w:t xml:space="preserve">mini-kv does not depend on an external database; it </w:t>
      </w:r>
      <w:r>
        <w:rPr>
          <w:rStyle w:val="Emphasis"/>
        </w:rPr>
        <w:t>is</w:t>
      </w:r>
      <w:r>
        <w:rPr/>
        <w:t xml:space="preserve"> the storage engine. Durability is handled entirely by its own WAL and snapshot files on local disk.</w:t>
      </w:r>
    </w:p>
    <w:p>
      <w:pPr>
        <w:pStyle w:val="Heading3"/>
        <w:bidi w:val="0"/>
        <w:jc w:val="start"/>
        <w:rPr/>
      </w:pPr>
      <w:r>
        <w:rPr/>
        <w:t>3.4 Reverse Proxy — nginx</w:t>
      </w:r>
    </w:p>
    <w:p>
      <w:pPr>
        <w:pStyle w:val="BodyText"/>
        <w:bidi w:val="0"/>
        <w:jc w:val="start"/>
        <w:rPr/>
      </w:pPr>
      <w:r>
        <w:rPr>
          <w:rStyle w:val="Emphasis"/>
        </w:rPr>
        <w:t>Not required for client traffic (clients speak the TCP protocol directly), but nginx (or a simple reverse proxy) fronts the optional HTTP status dashboard if one is exposed publicly.</w:t>
      </w:r>
    </w:p>
    <w:p>
      <w:pPr>
        <w:pStyle w:val="Heading2"/>
        <w:bidi w:val="0"/>
        <w:jc w:val="start"/>
        <w:rPr/>
      </w:pPr>
      <w:r>
        <w:rPr/>
        <w:t>4. Data Model</w:t>
      </w:r>
    </w:p>
    <w:p>
      <w:pPr>
        <w:pStyle w:val="Heading3"/>
        <w:bidi w:val="0"/>
        <w:jc w:val="start"/>
        <w:rPr/>
      </w:pPr>
      <w:r>
        <w:rPr/>
        <w:t>Core Entities</w:t>
      </w:r>
    </w:p>
    <w:p>
      <w:pPr>
        <w:pStyle w:val="BodyText"/>
        <w:bidi w:val="0"/>
        <w:jc w:val="start"/>
        <w:rPr/>
      </w:pPr>
      <w:r>
        <w:rPr/>
        <w:t>mini-kv has no relational schema — its "entities" are protocol-level concepts, not database tables: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StoredValue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value: string, expiresAt: nullable timestamp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WalEntry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sequencePosition, commandType [SET|DEL|EXPIRE], key, value, timestamp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Snapshot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a full point-in-time serialization of the in-memory store, written atomically</w:t>
      </w:r>
    </w:p>
    <w:p>
      <w:pPr>
        <w:pStyle w:val="Heading3"/>
        <w:bidi w:val="0"/>
        <w:jc w:val="start"/>
        <w:rPr/>
      </w:pPr>
      <w:r>
        <w:rPr/>
        <w:t>Key Relationships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Every </w:t>
      </w:r>
      <w:r>
        <w:rPr>
          <w:rStyle w:val="SourceText"/>
        </w:rPr>
        <w:t>WalEntry</w:t>
      </w:r>
      <w:r>
        <w:rPr/>
        <w:t xml:space="preserve"> corresponds to exactly one mutation applied to the in-memory store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</w:t>
      </w:r>
      <w:r>
        <w:rPr>
          <w:rStyle w:val="SourceText"/>
        </w:rPr>
        <w:t>Snapshot</w:t>
      </w:r>
      <w:r>
        <w:rPr/>
        <w:t xml:space="preserve"> represents the cumulative effect of all </w:t>
      </w:r>
      <w:r>
        <w:rPr>
          <w:rStyle w:val="SourceText"/>
        </w:rPr>
        <w:t>WalEntry</w:t>
      </w:r>
      <w:r>
        <w:rPr/>
        <w:t xml:space="preserve"> records up to the point it was taken, allowing everything before it to be truncated </w:t>
      </w:r>
    </w:p>
    <w:p>
      <w:pPr>
        <w:pStyle w:val="Heading2"/>
        <w:bidi w:val="0"/>
        <w:jc w:val="start"/>
        <w:rPr/>
      </w:pPr>
      <w:r>
        <w:rPr/>
        <w:t>5. API Design</w:t>
      </w:r>
    </w:p>
    <w:p>
      <w:pPr>
        <w:pStyle w:val="BodyText"/>
        <w:bidi w:val="0"/>
        <w:jc w:val="start"/>
        <w:rPr/>
      </w:pPr>
      <w:r>
        <w:rPr/>
        <w:t>Not a REST API — a line-based TCP protocol: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SET key value       → OK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GET key              → value | (nil)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DEL key               → OK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EXPIRE key seconds    → OK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STATUS                → role, uptime, key count, (if replica) lag</w:t>
      </w:r>
    </w:p>
    <w:p>
      <w:pPr>
        <w:pStyle w:val="BodyText"/>
        <w:bidi w:val="0"/>
        <w:jc w:val="start"/>
        <w:rPr/>
      </w:pPr>
      <w:r>
        <w:rPr>
          <w:rStyle w:val="Emphasis"/>
        </w:rPr>
        <w:t>(Documented here as the equivalent of an "API design" section for a protocol-based system rather than an HTTP one.)</w:t>
      </w:r>
    </w:p>
    <w:p>
      <w:pPr>
        <w:pStyle w:val="Heading2"/>
        <w:bidi w:val="0"/>
        <w:jc w:val="start"/>
        <w:rPr/>
      </w:pPr>
      <w:r>
        <w:rPr/>
        <w:t>6. Authentication &amp; Authorization</w:t>
      </w:r>
    </w:p>
    <w:p>
      <w:pPr>
        <w:pStyle w:val="Heading3"/>
        <w:bidi w:val="0"/>
        <w:jc w:val="start"/>
        <w:rPr/>
      </w:pPr>
      <w:r>
        <w:rPr/>
        <w:t xml:space="preserve">6.1 Local Authentication </w:t>
      </w:r>
      <w:r>
        <w:rPr>
          <w:rStyle w:val="Emphasis"/>
        </w:rPr>
        <w:t>(Bootstrap / Temporary)</w:t>
      </w:r>
    </w:p>
    <w:p>
      <w:pPr>
        <w:pStyle w:val="BodyText"/>
        <w:bidi w:val="0"/>
        <w:jc w:val="start"/>
        <w:rPr/>
      </w:pPr>
      <w:r>
        <w:rPr/>
        <w:t xml:space="preserve">Not applicable — mini-kv currently has no authentication layer; it assumes a trusted network (e.g. internal Docker network or VPC), the same assumption Redis makes by default without </w:t>
      </w:r>
      <w:r>
        <w:rPr>
          <w:rStyle w:val="SourceText"/>
        </w:rPr>
        <w:t>requirepass</w:t>
      </w:r>
      <w:r>
        <w:rPr/>
        <w:t xml:space="preserve"> configured.</w:t>
      </w:r>
    </w:p>
    <w:p>
      <w:pPr>
        <w:pStyle w:val="Heading3"/>
        <w:bidi w:val="0"/>
        <w:jc w:val="start"/>
        <w:rPr/>
      </w:pPr>
      <w:r>
        <w:rPr/>
        <w:t xml:space="preserve">6.2 OAuth2 Authorization Code Flow </w:t>
      </w:r>
      <w:r>
        <w:rPr>
          <w:rStyle w:val="Emphasis"/>
        </w:rPr>
        <w:t>(Production Auth)</w:t>
      </w:r>
    </w:p>
    <w:p>
      <w:pPr>
        <w:pStyle w:val="BodyText"/>
        <w:bidi w:val="0"/>
        <w:jc w:val="start"/>
        <w:rPr/>
      </w:pPr>
      <w:r>
        <w:rPr/>
        <w:t>Not applicable to this project — there is no end-user identity concept, only trusted service-to-service connections (a consuming application, or replication between nodes).</w:t>
      </w:r>
    </w:p>
    <w:p>
      <w:pPr>
        <w:pStyle w:val="Heading3"/>
        <w:bidi w:val="0"/>
        <w:jc w:val="start"/>
        <w:rPr/>
      </w:pPr>
      <w:r>
        <w:rPr/>
        <w:t>6.4 Role Permissions Summary</w:t>
      </w:r>
    </w:p>
    <w:tbl>
      <w:tblPr>
        <w:tblW w:w="843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19"/>
        <w:gridCol w:w="6518"/>
      </w:tblGrid>
      <w:tr>
        <w:trPr/>
        <w:tc>
          <w:tcPr>
            <w:tcW w:w="1919" w:type="dxa"/>
            <w:tcBorders/>
            <w:vAlign w:val="center"/>
          </w:tcPr>
          <w:p>
            <w:pPr>
              <w:pStyle w:val="TableHeading"/>
              <w:suppressLineNumbers/>
              <w:shd w:val="clear" w:fill="1E3A8A"/>
              <w:bidi w:val="0"/>
              <w:jc w:val="start"/>
              <w:rPr/>
            </w:pPr>
            <w:r>
              <w:rPr/>
              <w:t>Actor</w:t>
            </w:r>
          </w:p>
        </w:tc>
        <w:tc>
          <w:tcPr>
            <w:tcW w:w="6518" w:type="dxa"/>
            <w:tcBorders/>
            <w:vAlign w:val="center"/>
          </w:tcPr>
          <w:p>
            <w:pPr>
              <w:pStyle w:val="TableHeading"/>
              <w:suppressLineNumbers/>
              <w:shd w:val="clear" w:fill="1E3A8A"/>
              <w:bidi w:val="0"/>
              <w:jc w:val="start"/>
              <w:rPr/>
            </w:pPr>
            <w:r>
              <w:rPr/>
              <w:t>Permitted actions</w:t>
            </w:r>
          </w:p>
        </w:tc>
      </w:tr>
      <w:tr>
        <w:trPr/>
        <w:tc>
          <w:tcPr>
            <w:tcW w:w="1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Any connected client</w:t>
            </w:r>
          </w:p>
        </w:tc>
        <w:tc>
          <w:tcPr>
            <w:tcW w:w="65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Full </w:t>
            </w:r>
            <w:r>
              <w:rPr>
                <w:rStyle w:val="SourceText"/>
              </w:rPr>
              <w:t>GET</w:t>
            </w:r>
            <w:r>
              <w:rPr/>
              <w:t>/</w:t>
            </w:r>
            <w:r>
              <w:rPr>
                <w:rStyle w:val="SourceText"/>
              </w:rPr>
              <w:t>SET</w:t>
            </w:r>
            <w:r>
              <w:rPr/>
              <w:t>/</w:t>
            </w:r>
            <w:r>
              <w:rPr>
                <w:rStyle w:val="SourceText"/>
              </w:rPr>
              <w:t>DEL</w:t>
            </w:r>
            <w:r>
              <w:rPr/>
              <w:t>/</w:t>
            </w:r>
            <w:r>
              <w:rPr>
                <w:rStyle w:val="SourceText"/>
              </w:rPr>
              <w:t>EXPIRE</w:t>
            </w:r>
            <w:r>
              <w:rPr/>
              <w:t xml:space="preserve"> on any key</w:t>
            </w:r>
          </w:p>
        </w:tc>
      </w:tr>
      <w:tr>
        <w:trPr/>
        <w:tc>
          <w:tcPr>
            <w:tcW w:w="1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Replica node</w:t>
            </w:r>
          </w:p>
        </w:tc>
        <w:tc>
          <w:tcPr>
            <w:tcW w:w="65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Read-only application of the replication stream from its configured primary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Emphasis"/>
        </w:rPr>
        <w:t>(Flag explicitly in Known Limitations: lack of auth/ACLs is a real gap if this is ever exposed beyond a trusted network — see Section 11.)</w:t>
      </w:r>
    </w:p>
    <w:p>
      <w:pPr>
        <w:pStyle w:val="Heading2"/>
        <w:bidi w:val="0"/>
        <w:jc w:val="start"/>
        <w:rPr/>
      </w:pPr>
      <w:r>
        <w:rPr/>
        <w:t>7. Write &amp; Replication Lifecycle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Client write → WAL append (disk flush) → apply to in-memory store → ack to client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                │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                                      └──→ </w:t>
      </w:r>
      <w:r>
        <w:rPr>
          <w:rStyle w:val="SourceText"/>
        </w:rPr>
        <w:t>async stream to replicas → each replica applies + tracks lag</w:t>
      </w:r>
    </w:p>
    <w:p>
      <w:pPr>
        <w:pStyle w:val="BodyText"/>
        <w:bidi w:val="0"/>
        <w:jc w:val="start"/>
        <w:rPr/>
      </w:pPr>
      <w:r>
        <w:rPr/>
        <w:t xml:space="preserve">A write is only ever acknowledged to the client after it is durably logged — this ordering is the core crash-safety guarantee. Replication is intentionally asynchronous and happens after acknowledgment, which is the source of the project's one explicitly accepted risk: a write acknowledged to a client can be lost if the primary crashes before that entry reaches any replica. This tradeoff, and its tested behavior under a killed-primary chaos test, is documented in </w:t>
      </w:r>
      <w:r>
        <w:rPr>
          <w:rStyle w:val="SourceText"/>
        </w:rPr>
        <w:t>ARCHITECTURE.md</w:t>
      </w:r>
      <w:r>
        <w:rPr/>
        <w:t>.</w:t>
      </w:r>
    </w:p>
    <w:p>
      <w:pPr>
        <w:pStyle w:val="Heading2"/>
        <w:bidi w:val="0"/>
        <w:jc w:val="start"/>
        <w:rPr/>
      </w:pPr>
      <w:r>
        <w:rPr/>
        <w:t>8. Infrastructure &amp; Deployment</w:t>
      </w:r>
    </w:p>
    <w:p>
      <w:pPr>
        <w:pStyle w:val="Heading3"/>
        <w:bidi w:val="0"/>
        <w:jc w:val="start"/>
        <w:rPr/>
      </w:pPr>
      <w:r>
        <w:rPr/>
        <w:t>8.1 Environment</w:t>
      </w:r>
    </w:p>
    <w:p>
      <w:pPr>
        <w:pStyle w:val="BodyText"/>
        <w:bidi w:val="0"/>
        <w:jc w:val="start"/>
        <w:rPr/>
      </w:pPr>
      <w:r>
        <w:rPr/>
        <w:t>Local development and multi-node testing via Docker Compose (1 primary + 2 replicas). Production-style deployment target: small VMs (e.g. Oracle Cloud free-tier ARM instances), one per node, chosen to demonstrate genuine multi-host replication rather than same-host containers only.</w:t>
      </w:r>
    </w:p>
    <w:p>
      <w:pPr>
        <w:pStyle w:val="Heading3"/>
        <w:bidi w:val="0"/>
        <w:jc w:val="start"/>
        <w:rPr/>
      </w:pPr>
      <w:r>
        <w:rPr/>
        <w:t>8.2 Container Configuration</w:t>
      </w:r>
    </w:p>
    <w:p>
      <w:pPr>
        <w:pStyle w:val="BodyText"/>
        <w:bidi w:val="0"/>
        <w:jc w:val="start"/>
        <w:rPr/>
      </w:pPr>
      <w:r>
        <w:rPr/>
        <w:t xml:space="preserve">Single Dockerfile, parameterized by </w:t>
      </w:r>
      <w:r>
        <w:rPr>
          <w:rStyle w:val="SourceText"/>
        </w:rPr>
        <w:t>NodeConfig</w:t>
      </w:r>
      <w:r>
        <w:rPr/>
        <w:t xml:space="preserve"> (role: primary/replica, peer address) via environment variables, so the same image serves both roles.</w:t>
      </w:r>
    </w:p>
    <w:p>
      <w:pPr>
        <w:pStyle w:val="Heading3"/>
        <w:bidi w:val="0"/>
        <w:jc w:val="start"/>
        <w:rPr/>
      </w:pPr>
      <w:r>
        <w:rPr/>
        <w:t>8.3 Networking</w:t>
      </w:r>
    </w:p>
    <w:p>
      <w:pPr>
        <w:pStyle w:val="BodyText"/>
        <w:bidi w:val="0"/>
        <w:jc w:val="start"/>
        <w:rPr/>
      </w:pPr>
      <w:r>
        <w:rPr/>
        <w:t>Nodes communicate over a dedicated replication port, separate from the client-facing port. In a multi-VM deployment, this traffic should be restricted to a private network/VPC, not exposed publicly.</w:t>
      </w:r>
    </w:p>
    <w:p>
      <w:pPr>
        <w:pStyle w:val="Heading3"/>
        <w:bidi w:val="0"/>
        <w:jc w:val="start"/>
        <w:rPr/>
      </w:pPr>
      <w:r>
        <w:rPr/>
        <w:t>8.4 Secrets Management</w:t>
      </w:r>
    </w:p>
    <w:p>
      <w:pPr>
        <w:pStyle w:val="BodyText"/>
        <w:bidi w:val="0"/>
        <w:jc w:val="start"/>
        <w:rPr/>
      </w:pPr>
      <w:r>
        <w:rPr/>
        <w:t>Minimal at present — no credentials are required between trusted nodes currently. If authentication is added (see Known Limitations), shared secrets would be managed the same way as the other two projects: environment variables, never committed.</w:t>
      </w:r>
    </w:p>
    <w:p>
      <w:pPr>
        <w:pStyle w:val="Heading3"/>
        <w:bidi w:val="0"/>
        <w:jc w:val="start"/>
        <w:rPr/>
      </w:pPr>
      <w:r>
        <w:rPr/>
        <w:t>8.5 Database Backup</w:t>
      </w:r>
    </w:p>
    <w:p>
      <w:pPr>
        <w:pStyle w:val="BodyText"/>
        <w:bidi w:val="0"/>
        <w:jc w:val="start"/>
        <w:rPr/>
      </w:pPr>
      <w:r>
        <w:rPr>
          <w:rStyle w:val="Emphasis"/>
        </w:rPr>
        <w:t>(Not a traditional database, but the equivalent concern applies to snapshot files — document the actual backup/retention approach for snapshot files once the deployment target is finalized, e.g. periodic copy to object storage.)</w:t>
      </w:r>
    </w:p>
    <w:p>
      <w:pPr>
        <w:pStyle w:val="Heading3"/>
        <w:bidi w:val="0"/>
        <w:jc w:val="start"/>
        <w:rPr/>
      </w:pPr>
      <w:r>
        <w:rPr/>
        <w:t>8.6 Deployment Process</w:t>
      </w:r>
    </w:p>
    <w:p>
      <w:pPr>
        <w:pStyle w:val="BodyText"/>
        <w:bidi w:val="0"/>
        <w:jc w:val="start"/>
        <w:rPr/>
      </w:pPr>
      <w:r>
        <w:rPr/>
        <w:t>GitHub Actions: build, unit tests, concurrency stress tests, and crash-recovery tests gate every merge; chaos tests (kill primary mid-stream) are run as part of the Phase 4 exit criteria before any deploy, per the project's TASKS.md.</w:t>
      </w:r>
    </w:p>
    <w:p>
      <w:pPr>
        <w:pStyle w:val="Heading2"/>
        <w:bidi w:val="0"/>
        <w:jc w:val="start"/>
        <w:rPr/>
      </w:pPr>
      <w:r>
        <w:rPr/>
        <w:t>9. Security Design</w:t>
      </w:r>
    </w:p>
    <w:p>
      <w:pPr>
        <w:pStyle w:val="BodyText"/>
        <w:bidi w:val="0"/>
        <w:jc w:val="start"/>
        <w:rPr/>
      </w:pPr>
      <w:r>
        <w:rPr/>
        <w:t>The current design assumes a trusted network boundary and has no authentication layer — this is an explicit, documented limitation rather than an oversight (see Section 11). The primary "security" property this project focuses on instead is data-integrity under failure: crash-safety (no acknowledged write lost to a process crash) and a precisely documented, tested consistency model for replication (exactly what can be lost, and when).</w:t>
      </w:r>
    </w:p>
    <w:p>
      <w:pPr>
        <w:pStyle w:val="Heading2"/>
        <w:bidi w:val="0"/>
        <w:jc w:val="start"/>
        <w:rPr/>
      </w:pPr>
      <w:r>
        <w:rPr/>
        <w:t>10. Non-Functional Requirements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Durability:</w:t>
      </w:r>
      <w:r>
        <w:rPr/>
        <w:t xml:space="preserve"> no acknowledged write is lost on process restart, verified via </w:t>
      </w:r>
      <w:r>
        <w:rPr>
          <w:rStyle w:val="SourceText"/>
        </w:rPr>
        <w:t>kill -9</w:t>
      </w:r>
      <w:r>
        <w:rPr/>
        <w:t xml:space="preserve"> recovery tests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Bounded recovery time:</w:t>
      </w:r>
      <w:r>
        <w:rPr/>
        <w:t xml:space="preserve"> restart time driven by current dataset size, not historical write volume, verified via a snapshot-vs-no-snapshot recovery benchmark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Replication correctness:</w:t>
      </w:r>
      <w:r>
        <w:rPr/>
        <w:t xml:space="preserve"> replicas apply writes in the same order as the primary, verified via the chaos test suite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Observability:</w:t>
      </w:r>
      <w:r>
        <w:rPr/>
        <w:t xml:space="preserve"> replication lag must be visible and accurate at all times a replica is connected </w:t>
      </w:r>
    </w:p>
    <w:p>
      <w:pPr>
        <w:pStyle w:val="Heading2"/>
        <w:bidi w:val="0"/>
        <w:jc w:val="start"/>
        <w:rPr/>
      </w:pPr>
      <w:r>
        <w:rPr/>
        <w:t>11. Known Limitations &amp; Future Considerations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authentication/ACL layer — acceptable only within a trusted network; a real deployment beyond a private VPC would need this addressed first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automatic failover — promotion of a replica to primary is a manual/reviewed action by design, not an oversight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sharding — a single primary's write throughput is the ceiling for this design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135"/>
        <w:ind w:hanging="283" w:start="709"/>
        <w:jc w:val="start"/>
        <w:rPr/>
      </w:pPr>
      <w:r>
        <w:rPr/>
        <w:t xml:space="preserve">Candidate for integration as the seat-hold backend for the ticket booking project, gated behind that project's full concurrency and chaos test suite before any production cutover </w:t>
      </w:r>
    </w:p>
    <w:sectPr>
      <w:type w:val="nextPage"/>
      <w:pgSz w:w="12240" w:h="15840"/>
      <w:pgMar w:left="1020" w:right="1020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6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372" w:before="0" w:after="0"/>
      <w:jc w:val="start"/>
    </w:pPr>
    <w:rPr>
      <w:rFonts w:ascii="Liberation Sans;DejaVu Sans;Arial;sans-serif" w:hAnsi="Liberation Sans;DejaVu Sans;Arial;sans-serif" w:eastAsia="Liberation Sans;DejaVu Sans;Arial;sans-serif" w:cs="Liberation Sans;DejaVu Sans;Arial;sans-serif"/>
      <w:color w:val="1F2933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8" w:space="8" w:color="2563EB"/>
      </w:pBdr>
      <w:spacing w:lineRule="auto" w:line="300" w:before="240" w:after="270"/>
      <w:outlineLvl w:val="0"/>
    </w:pPr>
    <w:rPr>
      <w:rFonts w:ascii="Liberation Serif" w:hAnsi="Liberation Serif" w:eastAsia="DejaVu Sans" w:cs="FreeSans"/>
      <w:b/>
      <w:bCs/>
      <w:color w:val="0F172A"/>
      <w:sz w:val="42"/>
      <w:szCs w:val="42"/>
    </w:rPr>
  </w:style>
  <w:style w:type="paragraph" w:styleId="Heading2">
    <w:name w:val="heading 2"/>
    <w:basedOn w:val="Heading"/>
    <w:next w:val="BodyText"/>
    <w:qFormat/>
    <w:pPr>
      <w:pBdr>
        <w:bottom w:val="single" w:sz="2" w:space="4" w:color="DBE3EE"/>
      </w:pBdr>
      <w:spacing w:before="390" w:after="150"/>
      <w:ind w:start="390" w:end="390"/>
      <w:outlineLvl w:val="1"/>
    </w:pPr>
    <w:rPr>
      <w:rFonts w:ascii="Liberation Serif" w:hAnsi="Liberation Serif" w:eastAsia="DejaVu Sans" w:cs="FreeSans"/>
      <w:b/>
      <w:bCs/>
      <w:color w:val="1E3A8A"/>
      <w:sz w:val="29"/>
      <w:szCs w:val="29"/>
    </w:rPr>
  </w:style>
  <w:style w:type="paragraph" w:styleId="Heading3">
    <w:name w:val="heading 3"/>
    <w:basedOn w:val="Heading"/>
    <w:next w:val="BodyText"/>
    <w:qFormat/>
    <w:pPr>
      <w:spacing w:before="240" w:after="90"/>
      <w:ind w:start="240" w:end="240"/>
      <w:outlineLvl w:val="2"/>
    </w:pPr>
    <w:rPr>
      <w:rFonts w:ascii="Liberation Serif" w:hAnsi="Liberation Serif" w:eastAsia="DejaVu Sans" w:cs="FreeSans"/>
      <w:b/>
      <w:bCs/>
      <w:color w:val="334155"/>
      <w:sz w:val="23"/>
      <w:szCs w:val="23"/>
    </w:rPr>
  </w:style>
  <w:style w:type="character" w:styleId="Strong">
    <w:name w:val="Strong"/>
    <w:qFormat/>
    <w:rPr>
      <w:b/>
      <w:bCs/>
      <w:color w:val="0F172A"/>
    </w:rPr>
  </w:style>
  <w:style w:type="character" w:styleId="Emphasis">
    <w:name w:val="Emphasis"/>
    <w:qFormat/>
    <w:rPr>
      <w:i/>
      <w:iCs/>
      <w:color w:val="475569"/>
    </w:rPr>
  </w:style>
  <w:style w:type="character" w:styleId="SourceText">
    <w:name w:val="Source Text"/>
    <w:qFormat/>
    <w:rPr>
      <w:rFonts w:ascii="Liberation Mono;DejaVu Sans Mono;monospace" w:hAnsi="Liberation Mono;DejaVu Sans Mono;monospace" w:eastAsia="Liberation Mono;DejaVu Sans Mono;monospace" w:cs="Liberation Mono;DejaVu Sans Mono;monospace"/>
      <w:color w:val="B91C1C"/>
      <w:sz w:val="18"/>
      <w:szCs w:val="18"/>
      <w:shd w:fill="EEF2F7" w:val="clear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35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pBdr>
        <w:top w:val="single" w:sz="2" w:space="9" w:color="D7DEE8"/>
        <w:left w:val="single" w:sz="24" w:space="11" w:color="2563EB"/>
        <w:bottom w:val="single" w:sz="2" w:space="9" w:color="D7DEE8"/>
      </w:pBdr>
      <w:shd w:val="clear" w:fill="F6F8FA"/>
      <w:spacing w:lineRule="auto" w:line="336" w:before="0" w:after="0"/>
    </w:pPr>
    <w:rPr>
      <w:rFonts w:ascii="Liberation Mono;DejaVu Sans Mono;monospace" w:hAnsi="Liberation Mono;DejaVu Sans Mono;monospace" w:eastAsia="Liberation Mono;DejaVu Sans Mono;monospace" w:cs="Liberation Mono;DejaVu Sans Mono;monospace"/>
      <w:color w:val="1F2933"/>
      <w:sz w:val="17"/>
      <w:szCs w:val="17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  <w:jc w:val="start"/>
    </w:pPr>
    <w:rPr>
      <w:sz w:val="19"/>
      <w:szCs w:val="19"/>
    </w:rPr>
  </w:style>
  <w:style w:type="paragraph" w:styleId="TableHeading">
    <w:name w:val="Table Heading"/>
    <w:basedOn w:val="TableContents"/>
    <w:qFormat/>
    <w:pPr>
      <w:suppressLineNumbers/>
      <w:shd w:val="clear" w:fill="1E3A8A"/>
      <w:jc w:val="start"/>
    </w:pPr>
    <w:rPr>
      <w:b/>
      <w:bCs/>
      <w:color w:val="FFFFFF"/>
      <w:sz w:val="19"/>
      <w:szCs w:val="19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  <Pages>5</Pages>
  <Words>1194</Words>
  <Characters>6899</Characters>
  <CharactersWithSpaces>8626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2026-07-21T23:26:05Z</dcterms:modified>
  <cp:revision>1</cp:revision>
  <dc:subject/>
  <dc:title>mini-kv Distributed Key-Value Store — System Design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