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70"/>
        <w:jc w:val="start"/>
        <w:rPr/>
      </w:pPr>
      <w:r>
        <w:rPr/>
        <w:t>Synapse Hub — System Design Document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Status:</w:t>
      </w:r>
      <w:r>
        <w:rPr/>
        <w:t xml:space="preserve"> </w:t>
      </w:r>
      <w:r>
        <w:rPr/>
        <w:t>Ready to Deploy</w:t>
      </w:r>
      <w:r>
        <w:rPr/>
        <w:t xml:space="preserve"> </w:t>
      </w:r>
      <w:r>
        <w:rPr>
          <w:rStyle w:val="Strong"/>
        </w:rPr>
        <w:t>Owner:</w:t>
      </w:r>
      <w:r>
        <w:rPr/>
        <w:t xml:space="preserve"> </w:t>
      </w:r>
      <w:r>
        <w:rPr/>
        <w:t>Somasekhar Thupakula</w:t>
      </w:r>
      <w:r>
        <w:rPr/>
        <w:t xml:space="preserve"> </w:t>
      </w:r>
      <w:r>
        <w:rPr>
          <w:rStyle w:val="Strong"/>
        </w:rPr>
        <w:t>Last updated:</w:t>
      </w:r>
      <w:r>
        <w:rPr/>
        <w:t xml:space="preserve"> </w:t>
      </w:r>
      <w:r>
        <w:rPr/>
        <w:t>21-07-26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Executive Summary</w:t>
      </w:r>
    </w:p>
    <w:p>
      <w:pPr>
        <w:pStyle w:val="BodyText"/>
        <w:bidi w:val="0"/>
        <w:jc w:val="start"/>
        <w:rPr/>
      </w:pPr>
      <w:r>
        <w:rPr/>
        <w:t>Synapse Hub is a multi-tenant internal idea management platform that gives organizations a structured, Reddit-style space for employees to submit ideas, discuss them through threaded comments, surface the best ones through a hot/new/top ranking system, and track them through a formal review lifecycle from submission to implementation.</w:t>
      </w:r>
    </w:p>
    <w:p>
      <w:pPr>
        <w:pStyle w:val="BodyText"/>
        <w:bidi w:val="0"/>
        <w:jc w:val="start"/>
        <w:rPr/>
      </w:pPr>
      <w:r>
        <w:rPr/>
        <w:t>The system is designed around one central engineering constraint: every organization's data must be fully isolated from every other organization's, enforced redundantly at both the application and database layers, so that no single coding mistake can result in a cross-tenant data leak.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capabilities: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Organization-scoped workspaces with role-based membership (admin/member)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Idea submission, threaded commenting, and upvote/downvote with live updates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Hot/New/Top ranking using a vote-and-recency decay algorithm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Admin-controlled status lifecycle (Submitted → Under Review → Planned → Implemented/Rejected)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Defense-in-depth tenant isolation via application-layer scoping and PostgreSQL Row-Level Security </w:t>
      </w:r>
    </w:p>
    <w:p>
      <w:pPr>
        <w:pStyle w:val="Heading2"/>
        <w:bidi w:val="0"/>
        <w:jc w:val="start"/>
        <w:rPr/>
      </w:pPr>
      <w:r>
        <w:rPr/>
        <w:t>2. System Architecture Overview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┌──────────────┐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│   </w:t>
      </w:r>
      <w:r>
        <w:rPr>
          <w:rStyle w:val="SourceText"/>
        </w:rPr>
        <w:t>Browser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│  </w:t>
      </w:r>
      <w:r>
        <w:rPr>
          <w:rStyle w:val="SourceText"/>
        </w:rPr>
        <w:t>React SPA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└──────┬───────┘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│ </w:t>
      </w:r>
      <w:r>
        <w:rPr>
          <w:rStyle w:val="SourceText"/>
        </w:rPr>
        <w:t>HTTPS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┌──────▼───────┐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│    </w:t>
      </w:r>
      <w:r>
        <w:rPr>
          <w:rStyle w:val="SourceText"/>
        </w:rPr>
        <w:t>nginx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│ </w:t>
      </w:r>
      <w:r>
        <w:rPr>
          <w:rStyle w:val="SourceText"/>
        </w:rPr>
        <w:t>reverse proxy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└──────┬───────┘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┌──────▼───────┐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│  </w:t>
      </w:r>
      <w:r>
        <w:rPr>
          <w:rStyle w:val="SourceText"/>
        </w:rPr>
        <w:t>Spring Boot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│   </w:t>
      </w:r>
      <w:r>
        <w:rPr>
          <w:rStyle w:val="SourceText"/>
        </w:rPr>
        <w:t>API layer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└───┬───────┬──┘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│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┌────────▼─┐   ┌▼────────────┐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│  </w:t>
      </w:r>
      <w:r>
        <w:rPr>
          <w:rStyle w:val="SourceText"/>
        </w:rPr>
        <w:t>Clerk    │   │ PostgreSQL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│ </w:t>
      </w:r>
      <w:r>
        <w:rPr>
          <w:rStyle w:val="SourceText"/>
        </w:rPr>
        <w:t>(identity)│   │ (RLS-enabled)│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└───────────┘   └──────┬───────┘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    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  ┌──────▼───────┐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  │  </w:t>
      </w:r>
      <w:r>
        <w:rPr>
          <w:rStyle w:val="SourceText"/>
        </w:rPr>
        <w:t>Supabase  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               │  </w:t>
      </w:r>
      <w:r>
        <w:rPr>
          <w:rStyle w:val="SourceText"/>
        </w:rPr>
        <w:t>Realtime     │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                     └───────────────┘</w:t>
      </w:r>
    </w:p>
    <w:p>
      <w:pPr>
        <w:pStyle w:val="BodyText"/>
        <w:bidi w:val="0"/>
        <w:jc w:val="start"/>
        <w:rPr/>
      </w:pPr>
      <w:r>
        <w:rPr/>
        <w:t>Requests enter through nginx, which terminates TLS and forwards to the Spring Boot API. The API verifies identity via Clerk-issued JWTs, applies application-level authorization scoped to the caller's organization, and reads/writes PostgreSQL — where Row-Level Security independently re-enforces that same organization boundary. Data changes propagate to connected clients via Supabase Realtime, itself governed by the same RLS policies.</w:t>
      </w:r>
    </w:p>
    <w:p>
      <w:pPr>
        <w:pStyle w:val="Heading2"/>
        <w:bidi w:val="0"/>
        <w:jc w:val="start"/>
        <w:rPr/>
      </w:pPr>
      <w:r>
        <w:rPr/>
        <w:t>3. Component Breakdown</w:t>
      </w:r>
    </w:p>
    <w:p>
      <w:pPr>
        <w:pStyle w:val="Heading3"/>
        <w:bidi w:val="0"/>
        <w:jc w:val="start"/>
        <w:rPr/>
      </w:pPr>
      <w:r>
        <w:rPr/>
        <w:t>3.1 Frontend — React / Vite SPA</w:t>
      </w:r>
    </w:p>
    <w:p>
      <w:pPr>
        <w:pStyle w:val="BodyText"/>
        <w:bidi w:val="0"/>
        <w:jc w:val="start"/>
        <w:rPr/>
      </w:pPr>
      <w:r>
        <w:rPr/>
        <w:t>A single-page application handling authentication state (via Clerk's React SDK), the idea feed, submission forms, threaded comments, and admin controls.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pages: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Sign in / Organization selection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Idea feed (Hot / New / Top tabs)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Idea detail (comments, voting)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Submit idea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Admin dashboard (status management, member roles) </w:t>
      </w:r>
    </w:p>
    <w:p>
      <w:pPr>
        <w:pStyle w:val="Heading3"/>
        <w:bidi w:val="0"/>
        <w:jc w:val="start"/>
        <w:rPr/>
      </w:pPr>
      <w:r>
        <w:rPr/>
        <w:t>3.2 Backend — Spring Boot (Java)</w:t>
      </w:r>
    </w:p>
    <w:p>
      <w:pPr>
        <w:pStyle w:val="BodyText"/>
        <w:bidi w:val="0"/>
        <w:jc w:val="start"/>
        <w:rPr/>
      </w:pPr>
      <w:r>
        <w:rPr/>
        <w:t>Stateless REST API responsible for request validation, authorization enforcement, business logic (ranking calculation, vote integrity), and orchestration of real-time change propagation. Organized by feature (</w:t>
      </w:r>
      <w:r>
        <w:rPr>
          <w:rStyle w:val="SourceText"/>
        </w:rPr>
        <w:t>org/</w:t>
      </w:r>
      <w:r>
        <w:rPr/>
        <w:t xml:space="preserve">, </w:t>
      </w:r>
      <w:r>
        <w:rPr>
          <w:rStyle w:val="SourceText"/>
        </w:rPr>
        <w:t>idea/</w:t>
      </w:r>
      <w:r>
        <w:rPr/>
        <w:t xml:space="preserve">, </w:t>
      </w:r>
      <w:r>
        <w:rPr>
          <w:rStyle w:val="SourceText"/>
        </w:rPr>
        <w:t>vote/</w:t>
      </w:r>
      <w:r>
        <w:rPr/>
        <w:t xml:space="preserve">, </w:t>
      </w:r>
      <w:r>
        <w:rPr>
          <w:rStyle w:val="SourceText"/>
        </w:rPr>
        <w:t>comment/</w:t>
      </w:r>
      <w:r>
        <w:rPr/>
        <w:t>), consistent with the package-by-feature structure used across the other two projects.</w:t>
      </w:r>
    </w:p>
    <w:p>
      <w:pPr>
        <w:pStyle w:val="Heading3"/>
        <w:bidi w:val="0"/>
        <w:jc w:val="start"/>
        <w:rPr/>
      </w:pPr>
      <w:r>
        <w:rPr/>
        <w:t>3.3 Database — PostgreSQL</w:t>
      </w:r>
    </w:p>
    <w:p>
      <w:pPr>
        <w:pStyle w:val="BodyText"/>
        <w:bidi w:val="0"/>
        <w:jc w:val="start"/>
        <w:rPr/>
      </w:pPr>
      <w:r>
        <w:rPr/>
        <w:t xml:space="preserve">Source of truth for organizations, users, ideas, votes, and comments. Row-Level Security policies are defined per-table and scoped to the authenticated caller's organization, acting as an independent enforcement layer beneath the application code. </w:t>
      </w:r>
      <w:r>
        <w:rPr>
          <w:rStyle w:val="Emphasis"/>
        </w:rPr>
        <w:t>(Confirm and update the version number once your deployment target is fixed — the header text assumed PostgreSQL 17 templating, verify this matches what you're actually running.)</w:t>
      </w:r>
    </w:p>
    <w:p>
      <w:pPr>
        <w:pStyle w:val="Heading3"/>
        <w:bidi w:val="0"/>
        <w:jc w:val="start"/>
        <w:rPr/>
      </w:pPr>
      <w:r>
        <w:rPr/>
        <w:t>3.4 Reverse Proxy — nginx</w:t>
      </w:r>
    </w:p>
    <w:p>
      <w:pPr>
        <w:pStyle w:val="BodyText"/>
        <w:bidi w:val="0"/>
        <w:jc w:val="start"/>
        <w:rPr/>
      </w:pPr>
      <w:r>
        <w:rPr/>
        <w:t>Terminates TLS, forwards requests to the Spring Boot backend, and serves the built React SPA's static assets. Also the layer where core security headers (CSP, HSTS, X-Frame-Options) are applied.</w:t>
      </w:r>
    </w:p>
    <w:p>
      <w:pPr>
        <w:pStyle w:val="Heading2"/>
        <w:bidi w:val="0"/>
        <w:jc w:val="start"/>
        <w:rPr/>
      </w:pPr>
      <w:r>
        <w:rPr/>
        <w:t>4. Data Model</w:t>
      </w:r>
    </w:p>
    <w:p>
      <w:pPr>
        <w:pStyle w:val="Heading3"/>
        <w:bidi w:val="0"/>
        <w:jc w:val="start"/>
        <w:rPr/>
      </w:pPr>
      <w:r>
        <w:rPr/>
        <w:t>Core Entities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organizations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id, name, created_at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memberships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id, org_id (FK), user_id, role [ADMIN|MEMBER]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ideas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id, org_id (FK), author_id, title, description, tag, status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[SUBMITTED|UNDER_REVIEW|PLANNED|IMPLEMENTED|REJECTED], created_at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votes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id, idea_id (FK), user_id, value [+1|-1]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unique constraint: (idea_id, user_id)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comments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id, idea_id (FK), author_id, parent_comment_id (nullable, for threading), body, created_at</w:t>
      </w:r>
    </w:p>
    <w:p>
      <w:pPr>
        <w:pStyle w:val="Heading3"/>
        <w:bidi w:val="0"/>
        <w:jc w:val="start"/>
        <w:rPr/>
      </w:pPr>
      <w:r>
        <w:rPr/>
        <w:t>Key Relationships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 </w:t>
      </w:r>
      <w:r>
        <w:rPr>
          <w:rStyle w:val="SourceText"/>
        </w:rPr>
        <w:t>organization</w:t>
      </w:r>
      <w:r>
        <w:rPr/>
        <w:t xml:space="preserve"> has many </w:t>
      </w:r>
      <w:r>
        <w:rPr>
          <w:rStyle w:val="SourceText"/>
        </w:rPr>
        <w:t>memberships</w:t>
      </w:r>
      <w:r>
        <w:rPr/>
        <w:t xml:space="preserve">, each tying one </w:t>
      </w:r>
      <w:r>
        <w:rPr>
          <w:rStyle w:val="SourceText"/>
        </w:rPr>
        <w:t>user</w:t>
      </w:r>
      <w:r>
        <w:rPr/>
        <w:t xml:space="preserve"> to one </w:t>
      </w:r>
      <w:r>
        <w:rPr>
          <w:rStyle w:val="SourceText"/>
        </w:rPr>
        <w:t>role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An </w:t>
      </w:r>
      <w:r>
        <w:rPr>
          <w:rStyle w:val="SourceText"/>
        </w:rPr>
        <w:t>idea</w:t>
      </w:r>
      <w:r>
        <w:rPr/>
        <w:t xml:space="preserve"> belongs to exactly one </w:t>
      </w:r>
      <w:r>
        <w:rPr>
          <w:rStyle w:val="SourceText"/>
        </w:rPr>
        <w:t>organization</w:t>
      </w:r>
      <w:r>
        <w:rPr/>
        <w:t xml:space="preserve"> and one author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</w:t>
      </w:r>
      <w:r>
        <w:rPr>
          <w:rStyle w:val="SourceText"/>
        </w:rPr>
        <w:t>vote</w:t>
      </w:r>
      <w:r>
        <w:rPr/>
        <w:t xml:space="preserve"> belongs to exactly one </w:t>
      </w:r>
      <w:r>
        <w:rPr>
          <w:rStyle w:val="SourceText"/>
        </w:rPr>
        <w:t>idea</w:t>
      </w:r>
      <w:r>
        <w:rPr/>
        <w:t xml:space="preserve"> and one user, with a unique constraint preventing duplicate votes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</w:t>
      </w:r>
      <w:r>
        <w:rPr>
          <w:rStyle w:val="SourceText"/>
        </w:rPr>
        <w:t>comment</w:t>
      </w:r>
      <w:r>
        <w:rPr/>
        <w:t xml:space="preserve"> belongs to an </w:t>
      </w:r>
      <w:r>
        <w:rPr>
          <w:rStyle w:val="SourceText"/>
        </w:rPr>
        <w:t>idea</w:t>
      </w:r>
      <w:r>
        <w:rPr/>
        <w:t xml:space="preserve"> and optionally to a parent </w:t>
      </w:r>
      <w:r>
        <w:rPr>
          <w:rStyle w:val="SourceText"/>
        </w:rPr>
        <w:t>comment</w:t>
      </w:r>
      <w:r>
        <w:rPr/>
        <w:t xml:space="preserve">, forming a thread </w:t>
      </w:r>
    </w:p>
    <w:p>
      <w:pPr>
        <w:pStyle w:val="Heading2"/>
        <w:bidi w:val="0"/>
        <w:jc w:val="start"/>
        <w:rPr/>
      </w:pPr>
      <w:r>
        <w:rPr/>
        <w:t>5. API Design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POST   /api/orgs                          — create organization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POST   /api/orgs/join                     — join via invite code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GET    /api/ideas?sort=hot|new|top        — list ideas for caller's org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POST   /api/ideas                         — submit idea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GET    /api/ideas/{id}                    — idea detail + comments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POST   /api/ideas/{id}/votes              — cast/change vote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DELETE /api/ideas/{id}/votes              — remove vote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POST   /api/ideas/{id}/comments           — add comment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PATCH  /api/ideas/{id}/status             — admin-only status transition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GET    /api/orgs/members                  — admin-only member/role list</w:t>
      </w:r>
    </w:p>
    <w:p>
      <w:pPr>
        <w:pStyle w:val="BodyText"/>
        <w:bidi w:val="0"/>
        <w:jc w:val="start"/>
        <w:rPr/>
      </w:pPr>
      <w:r>
        <w:rPr/>
        <w:t xml:space="preserve">Every endpoint derives </w:t>
      </w:r>
      <w:r>
        <w:rPr>
          <w:rStyle w:val="SourceText"/>
        </w:rPr>
        <w:t>org_id</w:t>
      </w:r>
      <w:r>
        <w:rPr/>
        <w:t xml:space="preserve"> from the verified Clerk session — never from the request path, body, or query parameters — before touching the database.</w:t>
      </w:r>
    </w:p>
    <w:p>
      <w:pPr>
        <w:pStyle w:val="Heading2"/>
        <w:bidi w:val="0"/>
        <w:jc w:val="start"/>
        <w:rPr/>
      </w:pPr>
      <w:r>
        <w:rPr/>
        <w:t>6. Authentication &amp; Authorization</w:t>
      </w:r>
    </w:p>
    <w:p>
      <w:pPr>
        <w:pStyle w:val="Heading3"/>
        <w:bidi w:val="0"/>
        <w:jc w:val="start"/>
        <w:rPr/>
      </w:pPr>
      <w:r>
        <w:rPr/>
        <w:t xml:space="preserve">6.1 Local Authentication </w:t>
      </w:r>
      <w:r>
        <w:rPr>
          <w:rStyle w:val="Emphasis"/>
        </w:rPr>
        <w:t>(Bootstrap / Temporary)</w:t>
      </w:r>
    </w:p>
    <w:p>
      <w:pPr>
        <w:pStyle w:val="BodyText"/>
        <w:bidi w:val="0"/>
        <w:jc w:val="start"/>
        <w:rPr/>
      </w:pPr>
      <w:r>
        <w:rPr/>
        <w:t>For early local development before Clerk is fully wired in, a mock JWT sandbox mode issues locally-signed tokens with a fixed test org/user, letting the API and frontend be developed and tested without live Clerk credentials. This mode is explicitly disabled outside local/dev environments.</w:t>
      </w:r>
    </w:p>
    <w:p>
      <w:pPr>
        <w:pStyle w:val="Heading3"/>
        <w:bidi w:val="0"/>
        <w:jc w:val="start"/>
        <w:rPr/>
      </w:pPr>
      <w:r>
        <w:rPr/>
        <w:t xml:space="preserve">6.2 OAuth2 Authorization Code Flow </w:t>
      </w:r>
      <w:r>
        <w:rPr>
          <w:rStyle w:val="Emphasis"/>
        </w:rPr>
        <w:t>(Production Auth)</w:t>
      </w:r>
    </w:p>
    <w:p>
      <w:pPr>
        <w:pStyle w:val="BodyText"/>
        <w:bidi w:val="0"/>
        <w:jc w:val="start"/>
        <w:rPr/>
      </w:pPr>
      <w:r>
        <w:rPr/>
        <w:t>Clerk handles the full OAuth2/OIDC flow for real users, issuing signed JWTs containing user identity and organization membership claims. The backend verifies signature, issuer, audience, and expiry on every request.</w:t>
      </w:r>
    </w:p>
    <w:p>
      <w:pPr>
        <w:pStyle w:val="Heading3"/>
        <w:bidi w:val="0"/>
        <w:jc w:val="start"/>
        <w:rPr/>
      </w:pPr>
      <w:r>
        <w:rPr/>
        <w:t>6.3 (numbering follows the source outline as given — no 6.3 section was specified)</w:t>
      </w:r>
    </w:p>
    <w:p>
      <w:pPr>
        <w:pStyle w:val="Heading3"/>
        <w:bidi w:val="0"/>
        <w:jc w:val="start"/>
        <w:rPr/>
      </w:pPr>
      <w:r>
        <w:rPr/>
        <w:t>6.4 Role Permissions Summary</w:t>
      </w:r>
    </w:p>
    <w:tbl>
      <w:tblPr>
        <w:tblW w:w="405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49"/>
        <w:gridCol w:w="852"/>
        <w:gridCol w:w="758"/>
      </w:tblGrid>
      <w:tr>
        <w:trPr/>
        <w:tc>
          <w:tcPr>
            <w:tcW w:w="2449" w:type="dxa"/>
            <w:tcBorders/>
            <w:vAlign w:val="center"/>
          </w:tcPr>
          <w:p>
            <w:pPr>
              <w:pStyle w:val="TableHeading"/>
              <w:suppressLineNumbers/>
              <w:shd w:val="clear" w:fill="1E3A8A"/>
              <w:bidi w:val="0"/>
              <w:jc w:val="start"/>
              <w:rPr/>
            </w:pPr>
            <w:r>
              <w:rPr/>
              <w:t>Action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Heading"/>
              <w:suppressLineNumbers/>
              <w:shd w:val="clear" w:fill="1E3A8A"/>
              <w:bidi w:val="0"/>
              <w:jc w:val="start"/>
              <w:rPr/>
            </w:pPr>
            <w:r>
              <w:rPr/>
              <w:t>Member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TableHeading"/>
              <w:suppressLineNumbers/>
              <w:shd w:val="clear" w:fill="1E3A8A"/>
              <w:bidi w:val="0"/>
              <w:jc w:val="start"/>
              <w:rPr/>
            </w:pPr>
            <w:r>
              <w:rPr/>
              <w:t>Admin</w:t>
            </w:r>
          </w:p>
        </w:tc>
      </w:tr>
      <w:tr>
        <w:trPr/>
        <w:tc>
          <w:tcPr>
            <w:tcW w:w="2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View ideas, vote, comment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Submit idea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Change idea status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Manage member roles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  <w:tr>
        <w:trPr/>
        <w:tc>
          <w:tcPr>
            <w:tcW w:w="24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View org-wide member list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7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✅</w:t>
            </w:r>
          </w:p>
        </w:tc>
      </w:tr>
    </w:tbl>
    <w:p>
      <w:pPr>
        <w:pStyle w:val="Heading2"/>
        <w:bidi w:val="0"/>
        <w:jc w:val="start"/>
        <w:rPr/>
      </w:pPr>
      <w:r>
        <w:rPr/>
        <w:t>7. Idea Lifecycle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SUBMITTED → UNDER_REVIEW → PLANNED → IMPLEMENTED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  │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      └──────────→ </w:t>
      </w:r>
      <w:r>
        <w:rPr>
          <w:rStyle w:val="SourceText"/>
        </w:rPr>
        <w:t>REJECTED</w:t>
      </w:r>
    </w:p>
    <w:p>
      <w:pPr>
        <w:pStyle w:val="BodyText"/>
        <w:bidi w:val="0"/>
        <w:jc w:val="start"/>
        <w:rPr/>
      </w:pPr>
      <w:r>
        <w:rPr/>
        <w:t xml:space="preserve">An idea enters </w:t>
      </w:r>
      <w:r>
        <w:rPr>
          <w:rStyle w:val="SourceText"/>
        </w:rPr>
        <w:t>SUBMITTED</w:t>
      </w:r>
      <w:r>
        <w:rPr/>
        <w:t xml:space="preserve"> on creation. Only an org admin can move it forward; transitions are one-directional in the common path, with </w:t>
      </w:r>
      <w:r>
        <w:rPr>
          <w:rStyle w:val="SourceText"/>
        </w:rPr>
        <w:t>REJECTED</w:t>
      </w:r>
      <w:r>
        <w:rPr/>
        <w:t xml:space="preserve"> reachable from </w:t>
      </w:r>
      <w:r>
        <w:rPr>
          <w:rStyle w:val="SourceText"/>
        </w:rPr>
        <w:t>SUBMITTED</w:t>
      </w:r>
      <w:r>
        <w:rPr/>
        <w:t xml:space="preserve"> or </w:t>
      </w:r>
      <w:r>
        <w:rPr>
          <w:rStyle w:val="SourceText"/>
        </w:rPr>
        <w:t>UNDER_REVIEW</w:t>
      </w:r>
      <w:r>
        <w:rPr/>
        <w:t xml:space="preserve"> directly. Every transition is recorded in an append-only audit log (who changed it, when, from what state to what state).</w:t>
      </w:r>
    </w:p>
    <w:p>
      <w:pPr>
        <w:pStyle w:val="Heading2"/>
        <w:bidi w:val="0"/>
        <w:jc w:val="start"/>
        <w:rPr/>
      </w:pPr>
      <w:r>
        <w:rPr/>
        <w:t>8. Infrastructure &amp; Deployment</w:t>
      </w:r>
    </w:p>
    <w:p>
      <w:pPr>
        <w:pStyle w:val="Heading3"/>
        <w:bidi w:val="0"/>
        <w:jc w:val="start"/>
        <w:rPr/>
      </w:pPr>
      <w:r>
        <w:rPr/>
        <w:t>8.1 Environment</w:t>
      </w:r>
    </w:p>
    <w:p>
      <w:pPr>
        <w:pStyle w:val="BodyText"/>
        <w:bidi w:val="0"/>
        <w:jc w:val="start"/>
        <w:rPr/>
      </w:pPr>
      <w:r>
        <w:rPr>
          <w:rStyle w:val="Emphasis"/>
        </w:rPr>
        <w:t>(Fill in once finalized — e.g. Railway/Render for the API, Vercel for the SPA, or self-hosted behind nginx on a single VM, consistent with the deployment reasoning used in your other two projects.)</w:t>
      </w:r>
    </w:p>
    <w:p>
      <w:pPr>
        <w:pStyle w:val="Heading3"/>
        <w:bidi w:val="0"/>
        <w:jc w:val="start"/>
        <w:rPr/>
      </w:pPr>
      <w:r>
        <w:rPr/>
        <w:t>8.2 Container Configuration</w:t>
      </w:r>
    </w:p>
    <w:p>
      <w:pPr>
        <w:pStyle w:val="BodyText"/>
        <w:bidi w:val="0"/>
        <w:jc w:val="start"/>
        <w:rPr/>
      </w:pPr>
      <w:r>
        <w:rPr/>
        <w:t>Backend and frontend each have a Dockerfile; local development and multi-container orchestration run via Docker Compose (API, Postgres, nginx).</w:t>
      </w:r>
    </w:p>
    <w:p>
      <w:pPr>
        <w:pStyle w:val="Heading3"/>
        <w:bidi w:val="0"/>
        <w:jc w:val="start"/>
        <w:rPr/>
      </w:pPr>
      <w:r>
        <w:rPr/>
        <w:t>8.3 Networking</w:t>
      </w:r>
    </w:p>
    <w:p>
      <w:pPr>
        <w:pStyle w:val="BodyText"/>
        <w:bidi w:val="0"/>
        <w:jc w:val="start"/>
        <w:rPr/>
      </w:pPr>
      <w:r>
        <w:rPr/>
        <w:t>nginx is the single public entry point; the Spring Boot API and PostgreSQL are not directly internet-exposed.</w:t>
      </w:r>
    </w:p>
    <w:p>
      <w:pPr>
        <w:pStyle w:val="Heading3"/>
        <w:bidi w:val="0"/>
        <w:jc w:val="start"/>
        <w:rPr/>
      </w:pPr>
      <w:r>
        <w:rPr/>
        <w:t>8.4 Secrets Management</w:t>
      </w:r>
    </w:p>
    <w:p>
      <w:pPr>
        <w:pStyle w:val="BodyText"/>
        <w:bidi w:val="0"/>
        <w:jc w:val="start"/>
        <w:rPr/>
      </w:pPr>
      <w:r>
        <w:rPr/>
        <w:t xml:space="preserve">Clerk keys, database credentials, and any third-party API keys are injected via environment variables at deploy time, never committed to source. </w:t>
      </w:r>
      <w:r>
        <w:rPr>
          <w:rStyle w:val="Emphasis"/>
        </w:rPr>
        <w:t>(Name your actual secrets manager/CI secret store once decided.)</w:t>
      </w:r>
    </w:p>
    <w:p>
      <w:pPr>
        <w:pStyle w:val="Heading3"/>
        <w:bidi w:val="0"/>
        <w:jc w:val="start"/>
        <w:rPr/>
      </w:pPr>
      <w:r>
        <w:rPr/>
        <w:t>8.5 Database Backup</w:t>
      </w:r>
    </w:p>
    <w:p>
      <w:pPr>
        <w:pStyle w:val="BodyText"/>
        <w:bidi w:val="0"/>
        <w:jc w:val="start"/>
        <w:rPr/>
      </w:pPr>
      <w:r>
        <w:rPr>
          <w:rStyle w:val="Emphasis"/>
        </w:rPr>
        <w:t>(Fill in the actual backup cadence and mechanism once configured — e.g. automated daily snapshots via your hosting provider — do not leave this section unaddressed at launch, see SECURITY-CHECKLIST.md.)</w:t>
      </w:r>
    </w:p>
    <w:p>
      <w:pPr>
        <w:pStyle w:val="Heading3"/>
        <w:bidi w:val="0"/>
        <w:jc w:val="start"/>
        <w:rPr/>
      </w:pPr>
      <w:r>
        <w:rPr/>
        <w:t>8.6 Deployment Process</w:t>
      </w:r>
    </w:p>
    <w:p>
      <w:pPr>
        <w:pStyle w:val="BodyText"/>
        <w:bidi w:val="0"/>
        <w:jc w:val="start"/>
        <w:rPr/>
      </w:pPr>
      <w:r>
        <w:rPr/>
        <w:t xml:space="preserve">GitHub Actions gates every merge to </w:t>
      </w:r>
      <w:r>
        <w:rPr>
          <w:rStyle w:val="SourceText"/>
        </w:rPr>
        <w:t>main</w:t>
      </w:r>
      <w:r>
        <w:rPr/>
        <w:t xml:space="preserve"> on build, unit tests, and the security checks defined in the project's security checklist (dependency scan, SAST, secret scan) before triggering a deploy.</w:t>
      </w:r>
    </w:p>
    <w:p>
      <w:pPr>
        <w:pStyle w:val="Heading2"/>
        <w:bidi w:val="0"/>
        <w:jc w:val="start"/>
        <w:rPr/>
      </w:pPr>
      <w:r>
        <w:rPr/>
        <w:t>9. Security Design</w:t>
      </w:r>
    </w:p>
    <w:p>
      <w:pPr>
        <w:pStyle w:val="BodyText"/>
        <w:bidi w:val="0"/>
        <w:jc w:val="start"/>
        <w:rPr/>
      </w:pPr>
      <w:r>
        <w:rPr/>
        <w:t xml:space="preserve">Tenant isolation is enforced at two independent layers: application-level scoping (every query filtered by </w:t>
      </w:r>
      <w:r>
        <w:rPr>
          <w:rStyle w:val="SourceText"/>
        </w:rPr>
        <w:t>org_id</w:t>
      </w:r>
      <w:r>
        <w:rPr/>
        <w:t xml:space="preserve"> derived from the verified session) and PostgreSQL Row-Level Security (an independent enforcement layer beneath the application, so a missed </w:t>
      </w:r>
      <w:r>
        <w:rPr>
          <w:rStyle w:val="SourceText"/>
        </w:rPr>
        <w:t>WHERE</w:t>
      </w:r>
      <w:r>
        <w:rPr/>
        <w:t xml:space="preserve"> clause cannot alone cause a cross-tenant leak). Full threat model, defense-in-depth breakdown, and the pre-launch verification checklist are maintained separately — see </w:t>
      </w:r>
      <w:r>
        <w:rPr>
          <w:rStyle w:val="SourceText"/>
        </w:rPr>
        <w:t>ARCHITECTURE.md</w:t>
      </w:r>
      <w:r>
        <w:rPr/>
        <w:t xml:space="preserve"> and </w:t>
      </w:r>
      <w:r>
        <w:rPr>
          <w:rStyle w:val="SourceText"/>
        </w:rPr>
        <w:t>SECURITY-CHECKLIST.md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>10. Non-Functional Requirements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Tenant isolation:</w:t>
      </w:r>
      <w:r>
        <w:rPr/>
        <w:t xml:space="preserve"> zero cross-org data exposure, verified via explicit IDOR and RLS tests, not assumed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Real-time latency:</w:t>
      </w:r>
      <w:r>
        <w:rPr/>
        <w:t xml:space="preserve"> vote and comment updates visible to other clients within a low, sub-second window under normal load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Availability:</w:t>
      </w:r>
      <w:r>
        <w:rPr/>
        <w:t xml:space="preserve"> a failure in the AI/ranking computation must not block core read/write availability of ideas and votes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Auditability:</w:t>
      </w:r>
      <w:r>
        <w:rPr/>
        <w:t xml:space="preserve"> every status change and role change is logged and attributable </w:t>
      </w:r>
    </w:p>
    <w:p>
      <w:pPr>
        <w:pStyle w:val="Heading2"/>
        <w:bidi w:val="0"/>
        <w:jc w:val="start"/>
        <w:rPr/>
      </w:pPr>
      <w:r>
        <w:rPr/>
        <w:t>11. Known Limitations &amp; Future Considerations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duplicate-idea detection yet — near-identical ideas can be submitted independently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notification system — users must revisit the feed to see updates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Ranking recalculation is not yet benchmarked at scale beyond the assumptions used in load testing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135"/>
        <w:ind w:hanging="283" w:start="709"/>
        <w:jc w:val="start"/>
        <w:rPr/>
      </w:pPr>
      <w:r>
        <w:rPr/>
        <w:t xml:space="preserve">Local/mock auth mode must be verified as fully unreachable in any deployed environment before go-live </w:t>
      </w:r>
    </w:p>
    <w:sectPr>
      <w:type w:val="nextPage"/>
      <w:pgSz w:w="12240" w:h="15840"/>
      <w:pgMar w:left="1020" w:right="1020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6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72" w:before="0" w:after="0"/>
      <w:jc w:val="start"/>
    </w:pPr>
    <w:rPr>
      <w:rFonts w:ascii="Liberation Sans;DejaVu Sans;Arial;sans-serif" w:hAnsi="Liberation Sans;DejaVu Sans;Arial;sans-serif" w:eastAsia="Liberation Sans;DejaVu Sans;Arial;sans-serif" w:cs="Liberation Sans;DejaVu Sans;Arial;sans-serif"/>
      <w:color w:val="1F2933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8" w:space="8" w:color="2563EB"/>
      </w:pBdr>
      <w:spacing w:lineRule="auto" w:line="300" w:before="240" w:after="270"/>
      <w:outlineLvl w:val="0"/>
    </w:pPr>
    <w:rPr>
      <w:rFonts w:ascii="Liberation Serif" w:hAnsi="Liberation Serif" w:eastAsia="DejaVu Sans" w:cs="FreeSans"/>
      <w:b/>
      <w:bCs/>
      <w:color w:val="0F172A"/>
      <w:sz w:val="42"/>
      <w:szCs w:val="42"/>
    </w:rPr>
  </w:style>
  <w:style w:type="paragraph" w:styleId="Heading2">
    <w:name w:val="heading 2"/>
    <w:basedOn w:val="Heading"/>
    <w:next w:val="BodyText"/>
    <w:qFormat/>
    <w:pPr>
      <w:pBdr>
        <w:bottom w:val="single" w:sz="2" w:space="4" w:color="DBE3EE"/>
      </w:pBdr>
      <w:spacing w:before="390" w:after="150"/>
      <w:ind w:start="390" w:end="390"/>
      <w:outlineLvl w:val="1"/>
    </w:pPr>
    <w:rPr>
      <w:rFonts w:ascii="Liberation Serif" w:hAnsi="Liberation Serif" w:eastAsia="DejaVu Sans" w:cs="FreeSans"/>
      <w:b/>
      <w:bCs/>
      <w:color w:val="1E3A8A"/>
      <w:sz w:val="29"/>
      <w:szCs w:val="29"/>
    </w:rPr>
  </w:style>
  <w:style w:type="paragraph" w:styleId="Heading3">
    <w:name w:val="heading 3"/>
    <w:basedOn w:val="Heading"/>
    <w:next w:val="BodyText"/>
    <w:qFormat/>
    <w:pPr>
      <w:spacing w:before="240" w:after="90"/>
      <w:ind w:start="240" w:end="240"/>
      <w:outlineLvl w:val="2"/>
    </w:pPr>
    <w:rPr>
      <w:rFonts w:ascii="Liberation Serif" w:hAnsi="Liberation Serif" w:eastAsia="DejaVu Sans" w:cs="FreeSans"/>
      <w:b/>
      <w:bCs/>
      <w:color w:val="334155"/>
      <w:sz w:val="23"/>
      <w:szCs w:val="23"/>
    </w:rPr>
  </w:style>
  <w:style w:type="character" w:styleId="Strong">
    <w:name w:val="Strong"/>
    <w:qFormat/>
    <w:rPr>
      <w:b/>
      <w:bCs/>
      <w:color w:val="0F172A"/>
    </w:rPr>
  </w:style>
  <w:style w:type="character" w:styleId="Emphasis">
    <w:name w:val="Emphasis"/>
    <w:qFormat/>
    <w:rPr>
      <w:i/>
      <w:iCs/>
      <w:color w:val="475569"/>
    </w:rPr>
  </w:style>
  <w:style w:type="character" w:styleId="SourceText">
    <w:name w:val="Source Text"/>
    <w:qFormat/>
    <w:rPr>
      <w:rFonts w:ascii="Liberation Mono;DejaVu Sans Mono;monospace" w:hAnsi="Liberation Mono;DejaVu Sans Mono;monospace" w:eastAsia="Liberation Mono;DejaVu Sans Mono;monospace" w:cs="Liberation Mono;DejaVu Sans Mono;monospace"/>
      <w:color w:val="B91C1C"/>
      <w:sz w:val="18"/>
      <w:szCs w:val="18"/>
      <w:shd w:fill="EEF2F7" w:val="clear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35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pBdr>
        <w:top w:val="single" w:sz="2" w:space="9" w:color="D7DEE8"/>
        <w:left w:val="single" w:sz="24" w:space="11" w:color="2563EB"/>
        <w:bottom w:val="single" w:sz="2" w:space="9" w:color="D7DEE8"/>
      </w:pBdr>
      <w:shd w:val="clear" w:fill="F6F8FA"/>
      <w:spacing w:lineRule="auto" w:line="336" w:before="0" w:after="0"/>
    </w:pPr>
    <w:rPr>
      <w:rFonts w:ascii="Liberation Mono;DejaVu Sans Mono;monospace" w:hAnsi="Liberation Mono;DejaVu Sans Mono;monospace" w:eastAsia="Liberation Mono;DejaVu Sans Mono;monospace" w:cs="Liberation Mono;DejaVu Sans Mono;monospace"/>
      <w:color w:val="1F2933"/>
      <w:sz w:val="17"/>
      <w:szCs w:val="17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  <w:jc w:val="start"/>
    </w:pPr>
    <w:rPr>
      <w:sz w:val="19"/>
      <w:szCs w:val="19"/>
    </w:rPr>
  </w:style>
  <w:style w:type="paragraph" w:styleId="TableHeading">
    <w:name w:val="Table Heading"/>
    <w:basedOn w:val="TableContents"/>
    <w:qFormat/>
    <w:pPr>
      <w:suppressLineNumbers/>
      <w:shd w:val="clear" w:fill="1E3A8A"/>
      <w:jc w:val="start"/>
    </w:pPr>
    <w:rPr>
      <w:b/>
      <w:bCs/>
      <w:color w:val="FFFFFF"/>
      <w:sz w:val="19"/>
      <w:szCs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6</Pages>
  <Words>1222</Words>
  <Characters>7476</Characters>
  <CharactersWithSpaces>9432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2026-07-21T23:26:45Z</dcterms:modified>
  <cp:revision>1</cp:revision>
  <dc:subject/>
  <dc:title>Synapse Hub — System Design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