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outlines how all objects in the TE/LE environment are scaled with regards to their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TeachEasy digital lesson page has a defined aspect ratio of 16:9. All objects should scale accordingly, maintaining their proportions whilst increasing or decreasing their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Graphics:</w:t>
      </w:r>
      <w:r w:rsidDel="00000000" w:rsidR="00000000" w:rsidRPr="00000000">
        <w:rPr>
          <w:rtl w:val="0"/>
        </w:rPr>
        <w:t xml:space="preserve"> The size of a graphic is defined by its ‘start’ and ‘end’ points. These points define the minimum rectangle that confines the shape. Each point is defined as an X Y pair. Each value is a floating point number representing a proportion of the screen from 0.0 to 1.0.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Video: </w:t>
      </w:r>
      <w:r w:rsidDel="00000000" w:rsidR="00000000" w:rsidRPr="00000000">
        <w:rPr>
          <w:rtl w:val="0"/>
        </w:rPr>
        <w:t xml:space="preserve">The size of a video is defined by its ‘start’ point and an ‘end’ X position. The start point is defined as an X Y pair of floating point numbers representing a proportion of the screen from 0.0 to 1.0. The ‘end’ X position is also a floating point proportion of the screen. The height of the video is then defined based on the resolution of the video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Text: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Audio: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Answer Box: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Multiple Choice: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