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6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1.xml" ContentType="application/vnd.openxmlformats-officedocument.drawingml.chartshapes+xml"/>
  <Override PartName="/word/charts/chart7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2F29" w14:textId="0DA98A25" w:rsidR="001A7494" w:rsidRPr="00CF55B8" w:rsidRDefault="00CF55B8" w:rsidP="00BC16BA">
      <w:pPr>
        <w:jc w:val="both"/>
        <w:rPr>
          <w:b/>
          <w:bCs/>
        </w:rPr>
      </w:pPr>
      <w:bookmarkStart w:id="0" w:name="_Hlk117354152"/>
      <w:bookmarkEnd w:id="0"/>
      <w:r w:rsidRPr="00CF55B8">
        <w:rPr>
          <w:b/>
          <w:bCs/>
        </w:rPr>
        <w:t xml:space="preserve">Adding </w:t>
      </w:r>
      <w:r w:rsidRPr="00CF55B8">
        <w:rPr>
          <w:rFonts w:cstheme="minorHAnsi"/>
          <w:b/>
          <w:bCs/>
        </w:rPr>
        <w:t>α</w:t>
      </w:r>
      <w:r w:rsidRPr="00CF55B8">
        <w:rPr>
          <w:b/>
          <w:bCs/>
        </w:rPr>
        <w:t xml:space="preserve"> to a total wealth portfolio</w:t>
      </w:r>
    </w:p>
    <w:p w14:paraId="3B8E6C8A" w14:textId="04CC5BD3" w:rsidR="003D491F" w:rsidRDefault="00005191" w:rsidP="00BC16BA">
      <w:pPr>
        <w:jc w:val="both"/>
      </w:pPr>
      <w:r>
        <w:t xml:space="preserve">Modern Portfolio Theory </w:t>
      </w:r>
      <w:r w:rsidR="00EB670D">
        <w:t xml:space="preserve">(MPT) </w:t>
      </w:r>
      <w:r>
        <w:t>has revolutionized finance since its development in 1952</w:t>
      </w:r>
      <w:r w:rsidR="00BC16BA">
        <w:t xml:space="preserve">.  </w:t>
      </w:r>
      <w:r w:rsidR="00EB670D">
        <w:t>MPT</w:t>
      </w:r>
      <w:r w:rsidR="00BC16BA" w:rsidRPr="00BC16BA">
        <w:t xml:space="preserve">, or mean-variance analysis, is a mathematical framework for assembling a portfolio of assets such that the expected return is maximized for a given level of risk. </w:t>
      </w:r>
    </w:p>
    <w:p w14:paraId="6AAE9382" w14:textId="222784FE" w:rsidR="003D491F" w:rsidRDefault="003D491F" w:rsidP="00BC16BA">
      <w:pPr>
        <w:jc w:val="both"/>
        <w:rPr>
          <w:b/>
          <w:bCs/>
        </w:rPr>
      </w:pPr>
      <w:r w:rsidRPr="003D491F">
        <w:rPr>
          <w:b/>
          <w:bCs/>
        </w:rPr>
        <w:t>Alpha</w:t>
      </w:r>
    </w:p>
    <w:p w14:paraId="709CD10B" w14:textId="56455F16" w:rsidR="003D491F" w:rsidRDefault="003D491F" w:rsidP="00BC16BA">
      <w:pPr>
        <w:jc w:val="both"/>
      </w:pPr>
      <w:r>
        <w:t xml:space="preserve">Alpha is the risk-adjusted measure of how a security performs in comparison to </w:t>
      </w:r>
      <w:r w:rsidR="00EB670D">
        <w:t xml:space="preserve">a </w:t>
      </w:r>
      <w:r>
        <w:t>benchmark. The loss or profit achieved relative to the benchmark represents the alpha.</w:t>
      </w:r>
    </w:p>
    <w:p w14:paraId="167ACEC1" w14:textId="0D307AE3" w:rsidR="00EB670D" w:rsidRDefault="00EB670D" w:rsidP="00BC16BA">
      <w:pPr>
        <w:jc w:val="both"/>
        <w:rPr>
          <w:b/>
          <w:bCs/>
        </w:rPr>
      </w:pPr>
      <w:r w:rsidRPr="00EB670D">
        <w:rPr>
          <w:b/>
          <w:bCs/>
        </w:rPr>
        <w:t>Current Situation</w:t>
      </w:r>
    </w:p>
    <w:p w14:paraId="58FB4E8D" w14:textId="79447B68" w:rsidR="00EB670D" w:rsidRPr="00EB670D" w:rsidRDefault="00EB670D" w:rsidP="00BC16BA">
      <w:pPr>
        <w:jc w:val="both"/>
      </w:pPr>
      <w:r>
        <w:t xml:space="preserve">Although the principles of Modern Portfolio Theory are widely used by industry professionals on publicly traded securities, there are </w:t>
      </w:r>
      <w:r w:rsidRPr="002F1777">
        <w:rPr>
          <w:u w:val="single"/>
        </w:rPr>
        <w:t xml:space="preserve">hundreds of </w:t>
      </w:r>
      <w:r w:rsidR="00206559" w:rsidRPr="002F1777">
        <w:rPr>
          <w:u w:val="single"/>
        </w:rPr>
        <w:t>thousands</w:t>
      </w:r>
      <w:r w:rsidR="002F1777">
        <w:t>?</w:t>
      </w:r>
      <w:r w:rsidR="00206559">
        <w:t xml:space="preserve"> of</w:t>
      </w:r>
      <w:r>
        <w:t xml:space="preserve"> </w:t>
      </w:r>
      <w:r w:rsidR="00206559">
        <w:t xml:space="preserve">entrepreneurs, business owners, real estate investors, etc. that hold </w:t>
      </w:r>
      <w:r w:rsidR="00CF753B">
        <w:t>non-diversified portfolios</w:t>
      </w:r>
      <w:r w:rsidR="008B4ABF">
        <w:t xml:space="preserve"> if looked at from </w:t>
      </w:r>
      <w:r w:rsidR="002F1777">
        <w:t>the perspective of modern portfolio theory</w:t>
      </w:r>
      <w:r w:rsidR="008B4ABF">
        <w:t>.</w:t>
      </w:r>
    </w:p>
    <w:p w14:paraId="0ED63EF5" w14:textId="0C6F4A74" w:rsidR="00CF55B8" w:rsidRPr="003B3ACF" w:rsidRDefault="00CF55B8" w:rsidP="00CF753B">
      <w:pPr>
        <w:ind w:left="1440" w:right="1440"/>
        <w:jc w:val="center"/>
        <w:rPr>
          <w:b/>
          <w:bCs/>
        </w:rPr>
      </w:pPr>
      <w:r w:rsidRPr="003B3ACF">
        <w:rPr>
          <w:b/>
          <w:bCs/>
        </w:rPr>
        <w:t>Problem:  How do</w:t>
      </w:r>
      <w:r w:rsidR="00880F10" w:rsidRPr="003B3ACF">
        <w:rPr>
          <w:b/>
          <w:bCs/>
        </w:rPr>
        <w:t xml:space="preserve"> we</w:t>
      </w:r>
      <w:r w:rsidRPr="003B3ACF">
        <w:rPr>
          <w:b/>
          <w:bCs/>
        </w:rPr>
        <w:t xml:space="preserve"> apply </w:t>
      </w:r>
      <w:r w:rsidR="00FF179C" w:rsidRPr="003B3ACF">
        <w:rPr>
          <w:b/>
          <w:bCs/>
        </w:rPr>
        <w:t>the</w:t>
      </w:r>
      <w:r w:rsidRPr="003B3ACF">
        <w:rPr>
          <w:b/>
          <w:bCs/>
        </w:rPr>
        <w:t xml:space="preserve"> techniques</w:t>
      </w:r>
      <w:r w:rsidR="00FF179C" w:rsidRPr="003B3ACF">
        <w:rPr>
          <w:b/>
          <w:bCs/>
        </w:rPr>
        <w:t xml:space="preserve"> of portfolio optimization</w:t>
      </w:r>
      <w:r w:rsidRPr="003B3ACF">
        <w:rPr>
          <w:b/>
          <w:bCs/>
        </w:rPr>
        <w:t xml:space="preserve"> to </w:t>
      </w:r>
      <w:r w:rsidR="00C7620F" w:rsidRPr="003B3ACF">
        <w:rPr>
          <w:b/>
          <w:bCs/>
        </w:rPr>
        <w:t>privately held</w:t>
      </w:r>
      <w:r w:rsidRPr="003B3ACF">
        <w:rPr>
          <w:b/>
          <w:bCs/>
        </w:rPr>
        <w:t xml:space="preserve"> assets and </w:t>
      </w:r>
      <w:r w:rsidR="00C7620F" w:rsidRPr="003B3ACF">
        <w:rPr>
          <w:b/>
          <w:bCs/>
        </w:rPr>
        <w:t xml:space="preserve">private </w:t>
      </w:r>
      <w:r w:rsidRPr="003B3ACF">
        <w:rPr>
          <w:b/>
          <w:bCs/>
        </w:rPr>
        <w:t>portfolio investment decisions?</w:t>
      </w:r>
    </w:p>
    <w:p w14:paraId="57BA0757" w14:textId="68C919FB" w:rsidR="00CF55B8" w:rsidRDefault="00DF4A63" w:rsidP="00BC16BA">
      <w:pPr>
        <w:jc w:val="both"/>
      </w:pPr>
      <w:r w:rsidRPr="00EB670D">
        <w:rPr>
          <w:b/>
          <w:bCs/>
        </w:rPr>
        <w:t>Example:</w:t>
      </w:r>
      <w:r>
        <w:t xml:space="preserve">  John has been a successful businessman for several years.  As such, he owns several valuable assets.  These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6269" w14:paraId="7DB55696" w14:textId="77777777" w:rsidTr="00866269">
        <w:tc>
          <w:tcPr>
            <w:tcW w:w="3116" w:type="dxa"/>
          </w:tcPr>
          <w:p w14:paraId="6B74B066" w14:textId="003C96FC" w:rsidR="00866269" w:rsidRDefault="00866269" w:rsidP="00866269">
            <w:pPr>
              <w:jc w:val="center"/>
            </w:pPr>
            <w:r>
              <w:t>Personal Residence</w:t>
            </w:r>
          </w:p>
        </w:tc>
        <w:tc>
          <w:tcPr>
            <w:tcW w:w="3117" w:type="dxa"/>
          </w:tcPr>
          <w:p w14:paraId="76A0283F" w14:textId="451565FF" w:rsidR="00866269" w:rsidRDefault="00866269" w:rsidP="00866269">
            <w:pPr>
              <w:jc w:val="center"/>
            </w:pPr>
            <w:r>
              <w:t>15 Restaurants</w:t>
            </w:r>
          </w:p>
        </w:tc>
        <w:tc>
          <w:tcPr>
            <w:tcW w:w="3117" w:type="dxa"/>
          </w:tcPr>
          <w:p w14:paraId="7934E801" w14:textId="700367A2" w:rsidR="00866269" w:rsidRDefault="00FF0910" w:rsidP="00866269">
            <w:pPr>
              <w:jc w:val="center"/>
            </w:pPr>
            <w:r>
              <w:t>$1mm</w:t>
            </w:r>
          </w:p>
        </w:tc>
      </w:tr>
    </w:tbl>
    <w:p w14:paraId="0952F375" w14:textId="0621A9BD" w:rsidR="005755E7" w:rsidRDefault="005755E7" w:rsidP="00D5515E">
      <w:pPr>
        <w:jc w:val="both"/>
      </w:pPr>
    </w:p>
    <w:p w14:paraId="79C43C77" w14:textId="62E20BDA" w:rsidR="00866269" w:rsidRDefault="00E4288A" w:rsidP="00D5515E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2E477E" wp14:editId="49E7B5F3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562350" cy="1781175"/>
            <wp:effectExtent l="0" t="0" r="0" b="9525"/>
            <wp:wrapSquare wrapText="bothSides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4C5EC43-90AB-4AFC-F46C-6D0FEF8B93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269">
        <w:t>John’s total wealth portfolio has performed well over time.  However, as is evidenced by the graph</w:t>
      </w:r>
      <w:r w:rsidR="002011A6">
        <w:t xml:space="preserve"> to the right</w:t>
      </w:r>
      <w:r w:rsidR="00866269">
        <w:t xml:space="preserve">, his wealth is highly </w:t>
      </w:r>
      <w:r w:rsidR="00361281">
        <w:t>sensitive to economic conditions that negatively impact the restaurant industry.</w:t>
      </w:r>
      <w:r w:rsidR="00361281" w:rsidRPr="00361281">
        <w:rPr>
          <w:noProof/>
        </w:rPr>
        <w:t xml:space="preserve"> </w:t>
      </w:r>
      <w:r w:rsidR="002011A6">
        <w:rPr>
          <w:noProof/>
        </w:rPr>
        <w:t xml:space="preserve">85% of </w:t>
      </w:r>
      <w:r w:rsidR="00FF179C">
        <w:rPr>
          <w:noProof/>
        </w:rPr>
        <w:t>John’s</w:t>
      </w:r>
      <w:r w:rsidR="002011A6">
        <w:rPr>
          <w:noProof/>
        </w:rPr>
        <w:t xml:space="preserve"> wealth is invested in restaurants.  </w:t>
      </w:r>
    </w:p>
    <w:p w14:paraId="6B54C8CD" w14:textId="2755474C" w:rsidR="00CD1176" w:rsidRDefault="00FF179C" w:rsidP="00D5515E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3CF78F0" wp14:editId="39BDC22E">
            <wp:simplePos x="0" y="0"/>
            <wp:positionH relativeFrom="margin">
              <wp:align>left</wp:align>
            </wp:positionH>
            <wp:positionV relativeFrom="paragraph">
              <wp:posOffset>770890</wp:posOffset>
            </wp:positionV>
            <wp:extent cx="3171825" cy="1504950"/>
            <wp:effectExtent l="0" t="0" r="9525" b="0"/>
            <wp:wrapSquare wrapText="bothSides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349014F-4C0F-7ABF-A368-752D46C78F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176">
        <w:t xml:space="preserve">Many successful entrepreneurs and small to medium-sized </w:t>
      </w:r>
      <w:r>
        <w:t>corporations</w:t>
      </w:r>
      <w:r w:rsidR="00CD1176">
        <w:t xml:space="preserve"> have a line of business that has been very lucrative. </w:t>
      </w:r>
      <w:r>
        <w:t>This often causes overinvestment in said business and a lack of investment diversification.</w:t>
      </w:r>
    </w:p>
    <w:p w14:paraId="59BD749B" w14:textId="47B05A98" w:rsidR="00361281" w:rsidRDefault="00806F0B" w:rsidP="00D5515E">
      <w:pPr>
        <w:jc w:val="both"/>
      </w:pPr>
      <w:r>
        <w:t xml:space="preserve">For example, although John’s restaurants have an average annual return of </w:t>
      </w:r>
      <w:r w:rsidRPr="00C55727">
        <w:rPr>
          <w:b/>
          <w:bCs/>
        </w:rPr>
        <w:t>12%</w:t>
      </w:r>
      <w:r>
        <w:t xml:space="preserve">, his total wealth portfolio is </w:t>
      </w:r>
      <w:r w:rsidRPr="00C55727">
        <w:rPr>
          <w:b/>
          <w:bCs/>
        </w:rPr>
        <w:t>96%</w:t>
      </w:r>
      <w:r>
        <w:t xml:space="preserve"> correlated to the performance of his restaurant chain.</w:t>
      </w:r>
      <w:r w:rsidR="00127FBE">
        <w:t xml:space="preserve">  If </w:t>
      </w:r>
      <w:r w:rsidR="00C37837">
        <w:t xml:space="preserve">this concept is </w:t>
      </w:r>
      <w:r w:rsidR="00127FBE">
        <w:t xml:space="preserve">extended </w:t>
      </w:r>
      <w:r w:rsidR="003B3ACF">
        <w:t xml:space="preserve">to entrepreneurs </w:t>
      </w:r>
      <w:r w:rsidR="00127FBE">
        <w:t xml:space="preserve">nationwide, </w:t>
      </w:r>
      <w:r w:rsidR="003B3ACF">
        <w:t>there is significant</w:t>
      </w:r>
      <w:r w:rsidR="00FB2267">
        <w:t xml:space="preserve"> economic volatility and sub optimal performance</w:t>
      </w:r>
      <w:r w:rsidR="003B3ACF">
        <w:t xml:space="preserve"> that could be negated using MPT techniques</w:t>
      </w:r>
      <w:r w:rsidR="00FB2267">
        <w:t>.</w:t>
      </w:r>
    </w:p>
    <w:p w14:paraId="2839C7E9" w14:textId="2DD43D51" w:rsidR="00361281" w:rsidRDefault="00806F0B" w:rsidP="00361281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5BDE961" wp14:editId="521340AD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4067175" cy="1838325"/>
            <wp:effectExtent l="0" t="0" r="9525" b="9525"/>
            <wp:wrapSquare wrapText="bothSides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7A9D5703-1285-5997-54EB-5E0AB19A5D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281">
        <w:rPr>
          <w:b/>
          <w:bCs/>
        </w:rPr>
        <w:t xml:space="preserve">Scenario 1:  </w:t>
      </w:r>
      <w:r w:rsidR="00361281">
        <w:t xml:space="preserve">John buys another restaurant for $1mm dollars. </w:t>
      </w:r>
    </w:p>
    <w:p w14:paraId="42410DEA" w14:textId="2C87CD5F" w:rsidR="00752E94" w:rsidRPr="00A84949" w:rsidRDefault="00752E94" w:rsidP="00752E94">
      <w:pPr>
        <w:pBdr>
          <w:bottom w:val="single" w:sz="4" w:space="1" w:color="auto"/>
        </w:pBdr>
        <w:jc w:val="both"/>
        <w:rPr>
          <w:b/>
          <w:bCs/>
        </w:rPr>
      </w:pPr>
      <w:r w:rsidRPr="00A84949">
        <w:rPr>
          <w:b/>
          <w:bCs/>
        </w:rPr>
        <w:t xml:space="preserve">Results: </w:t>
      </w:r>
    </w:p>
    <w:p w14:paraId="35E834AE" w14:textId="068CC910" w:rsidR="00361281" w:rsidRDefault="0097616C" w:rsidP="00D5515E">
      <w:pPr>
        <w:jc w:val="both"/>
      </w:pPr>
      <w:r w:rsidRPr="00A84949">
        <w:rPr>
          <w:b/>
          <w:bCs/>
        </w:rPr>
        <w:t>Alpha:</w:t>
      </w:r>
      <w:r>
        <w:t xml:space="preserve">  -.85%</w:t>
      </w:r>
    </w:p>
    <w:p w14:paraId="2873C028" w14:textId="38EDA81A" w:rsidR="0097616C" w:rsidRDefault="0097616C" w:rsidP="00D5515E">
      <w:pPr>
        <w:jc w:val="both"/>
      </w:pPr>
      <w:r w:rsidRPr="00A84949">
        <w:rPr>
          <w:b/>
          <w:bCs/>
        </w:rPr>
        <w:t>Beta:</w:t>
      </w:r>
      <w:r>
        <w:t xml:space="preserve"> .928</w:t>
      </w:r>
    </w:p>
    <w:p w14:paraId="4E54A143" w14:textId="0DE49677" w:rsidR="0097616C" w:rsidRPr="0097616C" w:rsidRDefault="00000000" w:rsidP="00D5515E">
      <w:pPr>
        <w:jc w:val="both"/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97616C" w:rsidRPr="00A84949">
        <w:rPr>
          <w:rFonts w:eastAsiaTheme="minorEastAsia"/>
          <w:b/>
          <w:bCs/>
        </w:rPr>
        <w:t>:</w:t>
      </w:r>
      <w:r w:rsidR="0097616C">
        <w:rPr>
          <w:rFonts w:eastAsiaTheme="minorEastAsia"/>
        </w:rPr>
        <w:t xml:space="preserve"> .9359</w:t>
      </w:r>
      <w:r w:rsidR="00392691">
        <w:rPr>
          <w:rFonts w:eastAsiaTheme="minorEastAsia"/>
        </w:rPr>
        <w:t xml:space="preserve"> (% of </w:t>
      </w:r>
      <w:r w:rsidR="00FC2222">
        <w:rPr>
          <w:rFonts w:eastAsiaTheme="minorEastAsia"/>
        </w:rPr>
        <w:t>benchmark</w:t>
      </w:r>
      <w:r w:rsidR="00392691">
        <w:rPr>
          <w:rFonts w:eastAsiaTheme="minorEastAsia"/>
        </w:rPr>
        <w:t xml:space="preserve"> risk present in new</w:t>
      </w:r>
      <w:r w:rsidR="0091735B">
        <w:rPr>
          <w:rFonts w:eastAsiaTheme="minorEastAsia"/>
        </w:rPr>
        <w:t xml:space="preserve"> investment</w:t>
      </w:r>
      <w:r w:rsidR="00392691">
        <w:rPr>
          <w:rFonts w:eastAsiaTheme="minorEastAsia"/>
        </w:rPr>
        <w:t>)</w:t>
      </w:r>
    </w:p>
    <w:p w14:paraId="46B4D26B" w14:textId="6B8414BB" w:rsidR="00361281" w:rsidRDefault="00752E94" w:rsidP="00D5515E">
      <w:pPr>
        <w:jc w:val="both"/>
      </w:pPr>
      <w:r>
        <w:t>After performing a regression analysis on the scenario of adding an additional restaurant location to John’s Wealth Portfolio, we see that adding an additional restaurant would destroy performance and add risk.</w:t>
      </w:r>
      <w:r w:rsidR="003B3ACF">
        <w:t xml:space="preserve">  Reducing performance and/or adding risk has the effect of flattening </w:t>
      </w:r>
      <w:r w:rsidR="00A97C0B">
        <w:t xml:space="preserve">the slope of </w:t>
      </w:r>
      <w:r w:rsidR="003B3ACF">
        <w:t>John’s capital allocation line.</w:t>
      </w:r>
    </w:p>
    <w:p w14:paraId="292E7CFF" w14:textId="75FC52F7" w:rsidR="00D7243B" w:rsidRDefault="00D7243B" w:rsidP="00D5515E">
      <w:pPr>
        <w:jc w:val="both"/>
        <w:rPr>
          <w:b/>
          <w:bCs/>
        </w:rPr>
      </w:pPr>
    </w:p>
    <w:p w14:paraId="3BA16B4C" w14:textId="19E504D1" w:rsidR="00D7243B" w:rsidRDefault="00D7243B" w:rsidP="00D5515E">
      <w:pPr>
        <w:jc w:val="both"/>
        <w:rPr>
          <w:b/>
          <w:bCs/>
        </w:rPr>
      </w:pPr>
    </w:p>
    <w:p w14:paraId="5B3B218A" w14:textId="12CC4FA5" w:rsidR="00D7243B" w:rsidRDefault="00D7243B" w:rsidP="00D5515E">
      <w:pPr>
        <w:jc w:val="both"/>
        <w:rPr>
          <w:b/>
          <w:bCs/>
        </w:rPr>
      </w:pPr>
    </w:p>
    <w:p w14:paraId="721D924A" w14:textId="43181840" w:rsidR="00361281" w:rsidRDefault="00D7243B" w:rsidP="00D5515E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699D21" wp14:editId="7F734729">
            <wp:simplePos x="0" y="0"/>
            <wp:positionH relativeFrom="margin">
              <wp:align>right</wp:align>
            </wp:positionH>
            <wp:positionV relativeFrom="margin">
              <wp:posOffset>3343275</wp:posOffset>
            </wp:positionV>
            <wp:extent cx="3819525" cy="2028825"/>
            <wp:effectExtent l="0" t="0" r="9525" b="952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5739C0B-8A3C-B6B9-79E7-5F80999D45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E94">
        <w:rPr>
          <w:b/>
          <w:bCs/>
        </w:rPr>
        <w:t xml:space="preserve">Scenario 2:  </w:t>
      </w:r>
      <w:r w:rsidR="00752E94">
        <w:t xml:space="preserve">John invests his liquid assets into XY ETF recommended to him by </w:t>
      </w:r>
      <w:r w:rsidR="00752E94" w:rsidRPr="00752E94">
        <w:rPr>
          <w:rFonts w:ascii="Congenial Black" w:hAnsi="Congenial Black"/>
        </w:rPr>
        <w:t>Apex Investment Consultants</w:t>
      </w:r>
      <w:r w:rsidR="00752E94" w:rsidRPr="00752E94">
        <w:t>.</w:t>
      </w:r>
      <w:r w:rsidR="00752E94">
        <w:t xml:space="preserve"> </w:t>
      </w:r>
    </w:p>
    <w:p w14:paraId="6A893C1E" w14:textId="776FAAFB" w:rsidR="00752E94" w:rsidRPr="00A84949" w:rsidRDefault="00A84949" w:rsidP="00A84949">
      <w:pPr>
        <w:pBdr>
          <w:bottom w:val="single" w:sz="4" w:space="1" w:color="auto"/>
        </w:pBdr>
        <w:jc w:val="both"/>
        <w:rPr>
          <w:b/>
          <w:bCs/>
        </w:rPr>
      </w:pPr>
      <w:r w:rsidRPr="00A84949">
        <w:rPr>
          <w:b/>
          <w:bCs/>
        </w:rPr>
        <w:t>Results</w:t>
      </w:r>
      <w:r>
        <w:rPr>
          <w:b/>
          <w:bCs/>
        </w:rPr>
        <w:t>:</w:t>
      </w:r>
    </w:p>
    <w:p w14:paraId="191F1D4C" w14:textId="1362BE00" w:rsidR="002011A6" w:rsidRPr="007F598C" w:rsidRDefault="00A84949" w:rsidP="00D5515E">
      <w:pPr>
        <w:jc w:val="both"/>
        <w:rPr>
          <w:b/>
          <w:bCs/>
        </w:rPr>
      </w:pPr>
      <w:r w:rsidRPr="00A84949">
        <w:rPr>
          <w:b/>
          <w:bCs/>
        </w:rPr>
        <w:t>Alpha:</w:t>
      </w:r>
      <w:r>
        <w:t xml:space="preserve"> </w:t>
      </w:r>
      <w:r w:rsidRPr="007F598C">
        <w:rPr>
          <w:b/>
          <w:bCs/>
          <w:highlight w:val="yellow"/>
        </w:rPr>
        <w:t>4.16%</w:t>
      </w:r>
    </w:p>
    <w:p w14:paraId="5E613783" w14:textId="146AEC81" w:rsidR="002011A6" w:rsidRDefault="00A84949" w:rsidP="00D5515E">
      <w:pPr>
        <w:jc w:val="both"/>
      </w:pPr>
      <w:r w:rsidRPr="00A84949">
        <w:rPr>
          <w:b/>
          <w:bCs/>
        </w:rPr>
        <w:t>Beta:</w:t>
      </w:r>
      <w:r>
        <w:t xml:space="preserve"> .2014</w:t>
      </w:r>
    </w:p>
    <w:p w14:paraId="64FFDAD1" w14:textId="45BDB55D" w:rsidR="00A84949" w:rsidRDefault="00000000" w:rsidP="00D5515E">
      <w:pPr>
        <w:jc w:val="both"/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A84949" w:rsidRPr="00A84949">
        <w:rPr>
          <w:rFonts w:eastAsiaTheme="minorEastAsia"/>
          <w:b/>
          <w:bCs/>
        </w:rPr>
        <w:t>:</w:t>
      </w:r>
      <w:r w:rsidR="00A84949">
        <w:rPr>
          <w:rFonts w:eastAsiaTheme="minorEastAsia"/>
          <w:b/>
          <w:bCs/>
        </w:rPr>
        <w:t xml:space="preserve"> </w:t>
      </w:r>
      <w:r w:rsidR="00A84949" w:rsidRPr="00A84949">
        <w:rPr>
          <w:rFonts w:eastAsiaTheme="minorEastAsia"/>
        </w:rPr>
        <w:t>.08799</w:t>
      </w:r>
    </w:p>
    <w:p w14:paraId="32D2F7D9" w14:textId="61A5FDDF" w:rsidR="002011A6" w:rsidRDefault="00880F10" w:rsidP="00D5515E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6948DD3" wp14:editId="6FB86871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3314700" cy="2162175"/>
            <wp:effectExtent l="0" t="0" r="0" b="9525"/>
            <wp:wrapSquare wrapText="bothSides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F33EFAF-EF22-CB68-4F32-A35CA9CBDB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F044CB" w14:textId="77777777" w:rsidR="00880F10" w:rsidRDefault="00880F10" w:rsidP="00880F10">
      <w:pPr>
        <w:jc w:val="both"/>
      </w:pPr>
    </w:p>
    <w:p w14:paraId="63306FAB" w14:textId="352598BD" w:rsidR="00361281" w:rsidRDefault="00A84949" w:rsidP="00880F10">
      <w:pPr>
        <w:jc w:val="both"/>
      </w:pPr>
      <w:r>
        <w:t xml:space="preserve">Although XY ETF </w:t>
      </w:r>
      <w:r w:rsidR="00AC1189">
        <w:t>is</w:t>
      </w:r>
      <w:r>
        <w:t xml:space="preserve"> more volatile than John’s restaurant Index and </w:t>
      </w:r>
      <w:r w:rsidR="00AC1189">
        <w:t>has</w:t>
      </w:r>
      <w:r>
        <w:t xml:space="preserve"> lower performance, when combined with</w:t>
      </w:r>
      <w:r w:rsidR="00880F10">
        <w:t xml:space="preserve"> John’s Total Wealth Portfolio, </w:t>
      </w:r>
      <w:r w:rsidR="00880F10" w:rsidRPr="006E74A7">
        <w:rPr>
          <w:b/>
          <w:bCs/>
          <w:u w:val="single"/>
        </w:rPr>
        <w:t>4.16%</w:t>
      </w:r>
      <w:r w:rsidR="00880F10">
        <w:t xml:space="preserve"> of additional alpha is achieved.</w:t>
      </w:r>
      <w:r>
        <w:t xml:space="preserve"> </w:t>
      </w:r>
      <w:r>
        <w:br w:type="textWrapping" w:clear="all"/>
      </w:r>
    </w:p>
    <w:p w14:paraId="1C1087A5" w14:textId="27D2541E" w:rsidR="00361281" w:rsidRDefault="0071476C" w:rsidP="00D5515E">
      <w:pPr>
        <w:jc w:val="both"/>
        <w:rPr>
          <w:b/>
          <w:bCs/>
        </w:rPr>
      </w:pPr>
      <w:r>
        <w:rPr>
          <w:b/>
          <w:bCs/>
        </w:rPr>
        <w:lastRenderedPageBreak/>
        <w:t>How it works</w:t>
      </w:r>
    </w:p>
    <w:p w14:paraId="4AF1CFA0" w14:textId="17364522" w:rsidR="00572D6D" w:rsidRDefault="0091735B" w:rsidP="00D5515E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4F876D1" wp14:editId="76B4D88F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384040" cy="2486025"/>
            <wp:effectExtent l="0" t="0" r="0" b="9525"/>
            <wp:wrapSquare wrapText="bothSides"/>
            <wp:docPr id="11" name="Picture 1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9" cy="248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266EC" w:rsidRPr="00D266EC">
        <w:t>The capital allocation line (CAL) is a</w:t>
      </w:r>
      <w:r w:rsidR="00D266EC" w:rsidRPr="00D266EC">
        <w:rPr>
          <w:b/>
          <w:bCs/>
        </w:rPr>
        <w:t> line created on a graph of all possible combinations of risk-free and risky assets</w:t>
      </w:r>
      <w:r w:rsidR="00D266EC" w:rsidRPr="00D266EC">
        <w:t>. The graph displays the return investors might possibly earn by assuming a certain level of risk with their investment.</w:t>
      </w:r>
      <w:r w:rsidR="00D266EC">
        <w:t xml:space="preserve">  If too much cash is held, investment returns will tend towards the risk-free rate.  </w:t>
      </w:r>
    </w:p>
    <w:p w14:paraId="4FDDC7AD" w14:textId="7F3A5568" w:rsidR="00E4288A" w:rsidRDefault="00A0742C" w:rsidP="00E6306F">
      <w:pPr>
        <w:jc w:val="both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176611" wp14:editId="54664F9E">
                <wp:simplePos x="0" y="0"/>
                <wp:positionH relativeFrom="column">
                  <wp:posOffset>5114925</wp:posOffset>
                </wp:positionH>
                <wp:positionV relativeFrom="paragraph">
                  <wp:posOffset>884555</wp:posOffset>
                </wp:positionV>
                <wp:extent cx="9525" cy="1162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EA60D" id="Straight Connector 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69.65pt" to="403.5pt,1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0E6A4D" wp14:editId="4C357514">
                <wp:simplePos x="0" y="0"/>
                <wp:positionH relativeFrom="column">
                  <wp:posOffset>1752600</wp:posOffset>
                </wp:positionH>
                <wp:positionV relativeFrom="paragraph">
                  <wp:posOffset>884555</wp:posOffset>
                </wp:positionV>
                <wp:extent cx="336232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2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32B0F" id="Straight Connector 2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69.65pt" to="402.7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D266EC">
        <w:rPr>
          <w:noProof/>
        </w:rPr>
        <w:drawing>
          <wp:anchor distT="0" distB="0" distL="114300" distR="114300" simplePos="0" relativeHeight="251668480" behindDoc="0" locked="0" layoutInCell="1" allowOverlap="1" wp14:anchorId="600D7196" wp14:editId="32A5919C">
            <wp:simplePos x="0" y="0"/>
            <wp:positionH relativeFrom="margin">
              <wp:posOffset>1371600</wp:posOffset>
            </wp:positionH>
            <wp:positionV relativeFrom="page">
              <wp:posOffset>3886200</wp:posOffset>
            </wp:positionV>
            <wp:extent cx="4572000" cy="2743200"/>
            <wp:effectExtent l="0" t="0" r="0" b="0"/>
            <wp:wrapSquare wrapText="bothSides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AACEF38B-47AB-258E-99FA-187F97E5C3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 w:rsidR="002011A6">
        <w:rPr>
          <w:rFonts w:eastAsiaTheme="minorEastAsia"/>
        </w:rPr>
        <w:t xml:space="preserve"> </w:t>
      </w:r>
      <w:r w:rsidR="00C37837">
        <w:rPr>
          <w:rFonts w:eastAsiaTheme="minorEastAsia"/>
        </w:rPr>
        <w:t>Additionally, m</w:t>
      </w:r>
      <w:r w:rsidR="00D266EC">
        <w:rPr>
          <w:rFonts w:eastAsiaTheme="minorEastAsia"/>
        </w:rPr>
        <w:t xml:space="preserve">ost entrepreneurs and investors who own tangible assets use leverage to </w:t>
      </w:r>
      <w:r>
        <w:rPr>
          <w:rFonts w:eastAsiaTheme="minorEastAsia"/>
        </w:rPr>
        <w:t>facilitate expansion</w:t>
      </w:r>
      <w:r w:rsidR="0034755F">
        <w:rPr>
          <w:rFonts w:eastAsiaTheme="minorEastAsia"/>
        </w:rPr>
        <w:t>.</w:t>
      </w:r>
    </w:p>
    <w:p w14:paraId="35F16B0B" w14:textId="60BD7F99" w:rsidR="0034755F" w:rsidRDefault="006E7F0F" w:rsidP="00E6306F">
      <w:pPr>
        <w:jc w:val="bot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BAF9AD" wp14:editId="1B6FA286">
                <wp:simplePos x="0" y="0"/>
                <wp:positionH relativeFrom="column">
                  <wp:posOffset>3781425</wp:posOffset>
                </wp:positionH>
                <wp:positionV relativeFrom="paragraph">
                  <wp:posOffset>91440</wp:posOffset>
                </wp:positionV>
                <wp:extent cx="0" cy="74295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25A01" id="Straight Connector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7.2pt" to="297.7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A0742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CA307E" wp14:editId="1D174A83">
                <wp:simplePos x="0" y="0"/>
                <wp:positionH relativeFrom="column">
                  <wp:posOffset>1752600</wp:posOffset>
                </wp:positionH>
                <wp:positionV relativeFrom="paragraph">
                  <wp:posOffset>81915</wp:posOffset>
                </wp:positionV>
                <wp:extent cx="20193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9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52A2B" id="Straight Connector 12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6.45pt" to="29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34755F">
        <w:rPr>
          <w:rFonts w:eastAsiaTheme="minorEastAsia"/>
        </w:rPr>
        <w:t>Utilizing leverage will increase returns but a commensurate amount of risk will also be incurred.</w:t>
      </w:r>
    </w:p>
    <w:p w14:paraId="7345E9EF" w14:textId="62180A75" w:rsidR="0034755F" w:rsidRDefault="0034755F" w:rsidP="00E6306F">
      <w:pPr>
        <w:jc w:val="both"/>
        <w:rPr>
          <w:rFonts w:eastAsiaTheme="minorEastAsia"/>
        </w:rPr>
      </w:pPr>
    </w:p>
    <w:p w14:paraId="4F560996" w14:textId="32BAAC97" w:rsidR="004C31DF" w:rsidRDefault="004C31DF" w:rsidP="00E6306F">
      <w:pPr>
        <w:jc w:val="both"/>
        <w:rPr>
          <w:rFonts w:eastAsiaTheme="minorEastAsia"/>
        </w:rPr>
      </w:pPr>
    </w:p>
    <w:p w14:paraId="3E7BE250" w14:textId="31A5FF84" w:rsidR="004C31DF" w:rsidRDefault="004C31DF" w:rsidP="00E6306F">
      <w:pPr>
        <w:jc w:val="both"/>
        <w:rPr>
          <w:rFonts w:eastAsiaTheme="minorEastAsia"/>
        </w:rPr>
      </w:pPr>
    </w:p>
    <w:p w14:paraId="4848265F" w14:textId="77777777" w:rsidR="004C31DF" w:rsidRDefault="004C31DF" w:rsidP="00E6306F">
      <w:pPr>
        <w:jc w:val="both"/>
        <w:rPr>
          <w:rFonts w:eastAsiaTheme="minorEastAsia"/>
        </w:rPr>
      </w:pPr>
    </w:p>
    <w:p w14:paraId="2FD6E57E" w14:textId="77777777" w:rsidR="00C174A8" w:rsidRPr="00FA2927" w:rsidRDefault="00C174A8" w:rsidP="00C174A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Equation of the CAL: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4C8D7B96" w14:textId="64763718" w:rsidR="00B66996" w:rsidRPr="00B91A48" w:rsidRDefault="00B91A48" w:rsidP="00B91A48">
      <w:pPr>
        <w:jc w:val="both"/>
        <w:rPr>
          <w:rFonts w:eastAsiaTheme="minorEastAsia"/>
        </w:rPr>
      </w:pPr>
      <w:r>
        <w:rPr>
          <w:rFonts w:eastAsiaTheme="minorEastAsia"/>
        </w:rPr>
        <w:t>After analyzing your total wealth portfolio, we can recommend assets that will improve your portfolio</w:t>
      </w:r>
      <w:r w:rsidR="003B3ACF">
        <w:rPr>
          <w:rFonts w:eastAsiaTheme="minorEastAsia"/>
        </w:rPr>
        <w:t xml:space="preserve"> expected return or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E</m:t>
            </m:r>
          </m:e>
          <m:sub>
            <m:r>
              <w:rPr>
                <w:rFonts w:ascii="Cambria Math" w:hAnsi="Cambria Math"/>
                <w:highlight w:val="yellow"/>
              </w:rPr>
              <m:t>Ri</m:t>
            </m:r>
          </m:sub>
        </m:sSub>
      </m:oMath>
      <w:r>
        <w:rPr>
          <w:rFonts w:eastAsiaTheme="minorEastAsia"/>
        </w:rPr>
        <w:t xml:space="preserve">.  This is called adding alpha.  </w:t>
      </w:r>
      <w:r w:rsidR="00B66996" w:rsidRPr="00B91A48">
        <w:rPr>
          <w:rFonts w:eastAsiaTheme="minorEastAsia"/>
        </w:rPr>
        <w:t xml:space="preserve">Adding assets that add alpha will steepen the slope of </w:t>
      </w:r>
      <w:r>
        <w:rPr>
          <w:rFonts w:eastAsiaTheme="minorEastAsia"/>
        </w:rPr>
        <w:t xml:space="preserve">your </w:t>
      </w:r>
      <w:r w:rsidR="00B66996" w:rsidRPr="00B91A48">
        <w:rPr>
          <w:rFonts w:eastAsiaTheme="minorEastAsia"/>
        </w:rPr>
        <w:t>capital allocation line</w:t>
      </w:r>
      <w:r>
        <w:rPr>
          <w:rFonts w:eastAsiaTheme="minorEastAsia"/>
        </w:rPr>
        <w:t>.  This means you’ll receive m</w:t>
      </w:r>
      <w:r w:rsidR="00B66996" w:rsidRPr="00B91A48">
        <w:rPr>
          <w:rFonts w:eastAsiaTheme="minorEastAsia"/>
        </w:rPr>
        <w:t xml:space="preserve">ore return </w:t>
      </w:r>
      <w:r>
        <w:rPr>
          <w:rFonts w:eastAsiaTheme="minorEastAsia"/>
        </w:rPr>
        <w:t>per</w:t>
      </w:r>
      <w:r w:rsidR="00B66996" w:rsidRPr="00B91A48">
        <w:rPr>
          <w:rFonts w:eastAsiaTheme="minorEastAsia"/>
        </w:rPr>
        <w:t xml:space="preserve"> unit of risk</w:t>
      </w:r>
      <w:r>
        <w:rPr>
          <w:rFonts w:eastAsiaTheme="minorEastAsia"/>
        </w:rPr>
        <w:t>.</w:t>
      </w:r>
    </w:p>
    <w:p w14:paraId="0A347B14" w14:textId="1F72C333" w:rsidR="00B66996" w:rsidRPr="00B91A48" w:rsidRDefault="00B91A48" w:rsidP="00B91A4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Often, in addition to improving your portfolio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E</m:t>
            </m:r>
          </m:e>
          <m:sub>
            <m:r>
              <w:rPr>
                <w:rFonts w:ascii="Cambria Math" w:hAnsi="Cambria Math"/>
                <w:highlight w:val="yellow"/>
              </w:rPr>
              <m:t>Ri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we can recommend assets that will offer the same return (or sometimes higher) but at a much lower risk level</w:t>
      </w:r>
      <w:r w:rsidR="00AC118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σ</m:t>
            </m:r>
          </m:e>
          <m:sub>
            <m:r>
              <w:rPr>
                <w:rFonts w:ascii="Cambria Math" w:hAnsi="Cambria Math"/>
                <w:highlight w:val="yellow"/>
              </w:rPr>
              <m:t>i</m:t>
            </m:r>
          </m:sub>
        </m:sSub>
      </m:oMath>
      <w:r>
        <w:rPr>
          <w:rFonts w:eastAsiaTheme="minorEastAsia"/>
        </w:rPr>
        <w:t xml:space="preserve">.  </w:t>
      </w:r>
      <w:r w:rsidR="00B66996" w:rsidRPr="00B91A48">
        <w:rPr>
          <w:rFonts w:eastAsiaTheme="minorEastAsia"/>
        </w:rPr>
        <w:t>By reducing risk while holding return</w:t>
      </w:r>
      <w:r w:rsidR="00416856">
        <w:rPr>
          <w:rFonts w:eastAsiaTheme="minorEastAsia"/>
        </w:rPr>
        <w:t>s</w:t>
      </w:r>
      <w:r w:rsidR="00B66996" w:rsidRPr="00B91A48">
        <w:rPr>
          <w:rFonts w:eastAsiaTheme="minorEastAsia"/>
        </w:rPr>
        <w:t xml:space="preserve"> constant the slope of the CAL will steepen</w:t>
      </w:r>
      <w:r>
        <w:rPr>
          <w:rFonts w:eastAsiaTheme="minorEastAsia"/>
        </w:rPr>
        <w:t xml:space="preserve">.  </w:t>
      </w:r>
    </w:p>
    <w:p w14:paraId="658F1DEA" w14:textId="77777777" w:rsidR="00A97C0B" w:rsidRDefault="009E02E9" w:rsidP="00E6306F">
      <w:pPr>
        <w:jc w:val="both"/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3D7CB9D" wp14:editId="23B6DAB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62400" cy="2324100"/>
            <wp:effectExtent l="0" t="0" r="0" b="0"/>
            <wp:wrapSquare wrapText="bothSides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A23C691-AFE8-A6E9-6C76-D3F8605D27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="00B91A48">
        <w:rPr>
          <w:rFonts w:eastAsiaTheme="minorEastAsia"/>
        </w:rPr>
        <w:t xml:space="preserve">As is evidenced in the graph to the left, by improving investment returns and/or reducing risk, the client’s CAL shows an </w:t>
      </w:r>
      <w:r w:rsidR="003B3ACF">
        <w:rPr>
          <w:rFonts w:eastAsiaTheme="minorEastAsia"/>
        </w:rPr>
        <w:t>increased</w:t>
      </w:r>
      <w:r w:rsidR="00B91A48">
        <w:rPr>
          <w:rFonts w:eastAsiaTheme="minorEastAsia"/>
        </w:rPr>
        <w:t xml:space="preserve"> slope.  </w:t>
      </w:r>
    </w:p>
    <w:p w14:paraId="40E9DBB4" w14:textId="451C30F6" w:rsidR="0071476C" w:rsidRDefault="00B91A48" w:rsidP="00E6306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This means that </w:t>
      </w:r>
      <w:r w:rsidR="00D7243B">
        <w:rPr>
          <w:rFonts w:eastAsiaTheme="minorEastAsia"/>
        </w:rPr>
        <w:t>investors will receive additional units of return for bearing the same amount of risk.</w:t>
      </w:r>
    </w:p>
    <w:p w14:paraId="6328BA41" w14:textId="0A3348E5" w:rsidR="0071476C" w:rsidRDefault="0071476C" w:rsidP="00E6306F">
      <w:pPr>
        <w:jc w:val="both"/>
        <w:rPr>
          <w:rFonts w:eastAsiaTheme="minorEastAsia"/>
        </w:rPr>
      </w:pPr>
    </w:p>
    <w:p w14:paraId="00482A76" w14:textId="53906AF4" w:rsidR="0071476C" w:rsidRDefault="0071476C" w:rsidP="00E6306F">
      <w:pPr>
        <w:jc w:val="both"/>
        <w:rPr>
          <w:rFonts w:eastAsiaTheme="minorEastAsia"/>
        </w:rPr>
      </w:pPr>
    </w:p>
    <w:p w14:paraId="4DB97160" w14:textId="526038F3" w:rsidR="0071476C" w:rsidRDefault="0071476C" w:rsidP="00E6306F">
      <w:pPr>
        <w:jc w:val="both"/>
        <w:rPr>
          <w:rFonts w:eastAsiaTheme="minorEastAsia"/>
        </w:rPr>
      </w:pPr>
    </w:p>
    <w:p w14:paraId="3BF34F0D" w14:textId="72A64654" w:rsidR="0071476C" w:rsidRDefault="0071476C" w:rsidP="00E6306F">
      <w:pPr>
        <w:jc w:val="both"/>
        <w:rPr>
          <w:rFonts w:eastAsiaTheme="minorEastAsia"/>
        </w:rPr>
      </w:pPr>
    </w:p>
    <w:sectPr w:rsidR="00714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E1D06" w14:textId="77777777" w:rsidR="002F222D" w:rsidRDefault="002F222D" w:rsidP="00BC16BA">
      <w:pPr>
        <w:spacing w:after="0" w:line="240" w:lineRule="auto"/>
      </w:pPr>
      <w:r>
        <w:separator/>
      </w:r>
    </w:p>
  </w:endnote>
  <w:endnote w:type="continuationSeparator" w:id="0">
    <w:p w14:paraId="22FF7AF6" w14:textId="77777777" w:rsidR="002F222D" w:rsidRDefault="002F222D" w:rsidP="00BC1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genial Black">
    <w:altName w:val="Calibri"/>
    <w:charset w:val="00"/>
    <w:family w:val="auto"/>
    <w:pitch w:val="variable"/>
    <w:sig w:usb0="8000002F" w:usb1="1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01E58" w14:textId="77777777" w:rsidR="002F222D" w:rsidRDefault="002F222D" w:rsidP="00BC16BA">
      <w:pPr>
        <w:spacing w:after="0" w:line="240" w:lineRule="auto"/>
      </w:pPr>
      <w:r>
        <w:separator/>
      </w:r>
    </w:p>
  </w:footnote>
  <w:footnote w:type="continuationSeparator" w:id="0">
    <w:p w14:paraId="4B4D6ED7" w14:textId="77777777" w:rsidR="002F222D" w:rsidRDefault="002F222D" w:rsidP="00BC1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F3F31"/>
    <w:multiLevelType w:val="hybridMultilevel"/>
    <w:tmpl w:val="2AE02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94CFF"/>
    <w:multiLevelType w:val="hybridMultilevel"/>
    <w:tmpl w:val="0E40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F1FDE"/>
    <w:multiLevelType w:val="hybridMultilevel"/>
    <w:tmpl w:val="6382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64D7C"/>
    <w:multiLevelType w:val="hybridMultilevel"/>
    <w:tmpl w:val="2D7AF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50CB0"/>
    <w:multiLevelType w:val="hybridMultilevel"/>
    <w:tmpl w:val="BF9AF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67CE3"/>
    <w:multiLevelType w:val="multilevel"/>
    <w:tmpl w:val="C596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BC52B9"/>
    <w:multiLevelType w:val="hybridMultilevel"/>
    <w:tmpl w:val="80C2F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071234">
    <w:abstractNumId w:val="1"/>
  </w:num>
  <w:num w:numId="2" w16cid:durableId="2084180991">
    <w:abstractNumId w:val="5"/>
  </w:num>
  <w:num w:numId="3" w16cid:durableId="415522228">
    <w:abstractNumId w:val="0"/>
  </w:num>
  <w:num w:numId="4" w16cid:durableId="1300308804">
    <w:abstractNumId w:val="2"/>
  </w:num>
  <w:num w:numId="5" w16cid:durableId="2053381152">
    <w:abstractNumId w:val="4"/>
  </w:num>
  <w:num w:numId="6" w16cid:durableId="422382650">
    <w:abstractNumId w:val="3"/>
  </w:num>
  <w:num w:numId="7" w16cid:durableId="14749847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91"/>
    <w:rsid w:val="00005191"/>
    <w:rsid w:val="00122E46"/>
    <w:rsid w:val="00127FBE"/>
    <w:rsid w:val="001A7494"/>
    <w:rsid w:val="002011A6"/>
    <w:rsid w:val="00206559"/>
    <w:rsid w:val="00217990"/>
    <w:rsid w:val="00221F74"/>
    <w:rsid w:val="00273DAF"/>
    <w:rsid w:val="0028009F"/>
    <w:rsid w:val="002925E3"/>
    <w:rsid w:val="002E7E4B"/>
    <w:rsid w:val="002F1777"/>
    <w:rsid w:val="002F222D"/>
    <w:rsid w:val="003257BC"/>
    <w:rsid w:val="0034755F"/>
    <w:rsid w:val="00361281"/>
    <w:rsid w:val="003870DD"/>
    <w:rsid w:val="00392691"/>
    <w:rsid w:val="003B3ACF"/>
    <w:rsid w:val="003D491F"/>
    <w:rsid w:val="00416856"/>
    <w:rsid w:val="0046299C"/>
    <w:rsid w:val="004C31DF"/>
    <w:rsid w:val="004D77D9"/>
    <w:rsid w:val="004E0759"/>
    <w:rsid w:val="00572D6D"/>
    <w:rsid w:val="005755E7"/>
    <w:rsid w:val="00585A1E"/>
    <w:rsid w:val="005935F1"/>
    <w:rsid w:val="005A37CC"/>
    <w:rsid w:val="005B27C8"/>
    <w:rsid w:val="005F3B8C"/>
    <w:rsid w:val="00601000"/>
    <w:rsid w:val="006500F3"/>
    <w:rsid w:val="006E74A7"/>
    <w:rsid w:val="006E7F0F"/>
    <w:rsid w:val="0071476C"/>
    <w:rsid w:val="00752E94"/>
    <w:rsid w:val="007F598C"/>
    <w:rsid w:val="00806F0B"/>
    <w:rsid w:val="00866269"/>
    <w:rsid w:val="00880F10"/>
    <w:rsid w:val="008961E1"/>
    <w:rsid w:val="008B4ABF"/>
    <w:rsid w:val="0091735B"/>
    <w:rsid w:val="0097616C"/>
    <w:rsid w:val="009E02E9"/>
    <w:rsid w:val="00A01757"/>
    <w:rsid w:val="00A0742C"/>
    <w:rsid w:val="00A70536"/>
    <w:rsid w:val="00A84949"/>
    <w:rsid w:val="00A97C0B"/>
    <w:rsid w:val="00AC1189"/>
    <w:rsid w:val="00B66996"/>
    <w:rsid w:val="00B91A48"/>
    <w:rsid w:val="00BB514B"/>
    <w:rsid w:val="00BC16BA"/>
    <w:rsid w:val="00C174A8"/>
    <w:rsid w:val="00C37837"/>
    <w:rsid w:val="00C402AA"/>
    <w:rsid w:val="00C52F8C"/>
    <w:rsid w:val="00C55727"/>
    <w:rsid w:val="00C7620F"/>
    <w:rsid w:val="00C95967"/>
    <w:rsid w:val="00CD1176"/>
    <w:rsid w:val="00CD39FF"/>
    <w:rsid w:val="00CF55B8"/>
    <w:rsid w:val="00CF753B"/>
    <w:rsid w:val="00D266EC"/>
    <w:rsid w:val="00D5515E"/>
    <w:rsid w:val="00D7243B"/>
    <w:rsid w:val="00DE677F"/>
    <w:rsid w:val="00DF4A63"/>
    <w:rsid w:val="00E4288A"/>
    <w:rsid w:val="00E6306F"/>
    <w:rsid w:val="00E84DB1"/>
    <w:rsid w:val="00EB670D"/>
    <w:rsid w:val="00EE2B1E"/>
    <w:rsid w:val="00F05C5F"/>
    <w:rsid w:val="00FA2927"/>
    <w:rsid w:val="00FB2267"/>
    <w:rsid w:val="00FC2222"/>
    <w:rsid w:val="00FF0910"/>
    <w:rsid w:val="00FF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1BA2"/>
  <w15:chartTrackingRefBased/>
  <w15:docId w15:val="{13A5497A-FE90-42DA-81B2-43BD0A7A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1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16BA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C16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16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16B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BC1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16BA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01000"/>
    <w:rPr>
      <w:color w:val="808080"/>
    </w:rPr>
  </w:style>
  <w:style w:type="table" w:styleId="TableGrid">
    <w:name w:val="Table Grid"/>
    <w:basedOn w:val="TableNormal"/>
    <w:uiPriority w:val="39"/>
    <w:rsid w:val="00575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266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6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ny%20Trotter\Desktop\Trading%20Lab\ATNHPIUS41620Q.xls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ny%20Trotter\Desktop\Trading%20Lab\ATNHPIUS41620Q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ny%20Trotter\Desktop\Trading%20Lab\ATNHPIUS41620Q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ny%20Trotter\Desktop\Trading%20Lab\ATNHPIUS41620Q.xls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ny%20Trotter\Desktop\Trading%20Lab\ATNHPIUS41620Q.xls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1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ny%20Trotter\Desktop\Capital%20Allocation%20Line.xlsm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84647258075791"/>
          <c:y val="0.24113291808673171"/>
          <c:w val="0.78156349100430245"/>
          <c:h val="0.63718050169101992"/>
        </c:manualLayout>
      </c:layout>
      <c:scatterChart>
        <c:scatterStyle val="lineMarker"/>
        <c:varyColors val="0"/>
        <c:ser>
          <c:idx val="0"/>
          <c:order val="0"/>
          <c:tx>
            <c:strRef>
              <c:f>'FRED Graph'!$H$11</c:f>
              <c:strCache>
                <c:ptCount val="1"/>
                <c:pt idx="0">
                  <c:v>Total Wealth Performance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yVal>
            <c:numRef>
              <c:f>'FRED Graph'!$H$13:$H$71</c:f>
              <c:numCache>
                <c:formatCode>0.00%</c:formatCode>
                <c:ptCount val="59"/>
                <c:pt idx="0">
                  <c:v>-4.6526905885440123E-3</c:v>
                </c:pt>
                <c:pt idx="1">
                  <c:v>-4.083286528296759E-3</c:v>
                </c:pt>
                <c:pt idx="2">
                  <c:v>-1.4071642929797741E-2</c:v>
                </c:pt>
                <c:pt idx="3">
                  <c:v>-2.3171024942752864E-2</c:v>
                </c:pt>
                <c:pt idx="4">
                  <c:v>-2.9477560105114612E-3</c:v>
                </c:pt>
                <c:pt idx="5">
                  <c:v>-1.7731614466377242E-2</c:v>
                </c:pt>
                <c:pt idx="6">
                  <c:v>-4.4272239246134562E-2</c:v>
                </c:pt>
                <c:pt idx="7">
                  <c:v>-4.4739978248393639E-2</c:v>
                </c:pt>
                <c:pt idx="8">
                  <c:v>-7.2058865963658836E-3</c:v>
                </c:pt>
                <c:pt idx="9">
                  <c:v>-0.14113958000510937</c:v>
                </c:pt>
                <c:pt idx="10">
                  <c:v>-0.17308210343200608</c:v>
                </c:pt>
                <c:pt idx="11">
                  <c:v>-0.18191193174190426</c:v>
                </c:pt>
                <c:pt idx="12">
                  <c:v>-0.21284277621145692</c:v>
                </c:pt>
                <c:pt idx="13">
                  <c:v>-0.2420387421895637</c:v>
                </c:pt>
                <c:pt idx="14">
                  <c:v>-0.20325491684827546</c:v>
                </c:pt>
                <c:pt idx="15">
                  <c:v>-0.15129306239107315</c:v>
                </c:pt>
                <c:pt idx="16">
                  <c:v>-0.13554577141514174</c:v>
                </c:pt>
                <c:pt idx="17">
                  <c:v>-0.12039687516156131</c:v>
                </c:pt>
                <c:pt idx="18">
                  <c:v>-9.3364030352993344E-2</c:v>
                </c:pt>
                <c:pt idx="19">
                  <c:v>-4.7887119133270158E-2</c:v>
                </c:pt>
                <c:pt idx="20">
                  <c:v>-3.6369558963319851E-2</c:v>
                </c:pt>
                <c:pt idx="21">
                  <c:v>-2.9677766337731941E-2</c:v>
                </c:pt>
                <c:pt idx="22">
                  <c:v>7.315143618952389E-3</c:v>
                </c:pt>
                <c:pt idx="23">
                  <c:v>-1.1478192221740791E-3</c:v>
                </c:pt>
                <c:pt idx="24">
                  <c:v>3.2687892603094609E-3</c:v>
                </c:pt>
                <c:pt idx="25">
                  <c:v>-5.5950429505853549E-3</c:v>
                </c:pt>
                <c:pt idx="26">
                  <c:v>1.6574756800729298E-2</c:v>
                </c:pt>
                <c:pt idx="27">
                  <c:v>1.0267708722257985E-2</c:v>
                </c:pt>
                <c:pt idx="28">
                  <c:v>6.9389668343249559E-3</c:v>
                </c:pt>
                <c:pt idx="29">
                  <c:v>6.8166309504537797E-3</c:v>
                </c:pt>
                <c:pt idx="30">
                  <c:v>1.6262900475322518E-2</c:v>
                </c:pt>
                <c:pt idx="31">
                  <c:v>1.7712966078118002E-2</c:v>
                </c:pt>
                <c:pt idx="32">
                  <c:v>1.0200287208459231E-2</c:v>
                </c:pt>
                <c:pt idx="33">
                  <c:v>1.178997216886447E-2</c:v>
                </c:pt>
                <c:pt idx="34">
                  <c:v>2.1783745317043097E-2</c:v>
                </c:pt>
                <c:pt idx="35">
                  <c:v>2.284497399161077E-2</c:v>
                </c:pt>
                <c:pt idx="36">
                  <c:v>1.3107567396485137E-2</c:v>
                </c:pt>
                <c:pt idx="37">
                  <c:v>1.8450627347906066E-2</c:v>
                </c:pt>
                <c:pt idx="38">
                  <c:v>2.1883902293224872E-2</c:v>
                </c:pt>
                <c:pt idx="39">
                  <c:v>1.8803438236479519E-2</c:v>
                </c:pt>
                <c:pt idx="40">
                  <c:v>1.1819179111934986E-2</c:v>
                </c:pt>
                <c:pt idx="41">
                  <c:v>2.0341843756453825E-2</c:v>
                </c:pt>
                <c:pt idx="42">
                  <c:v>3.0181019942635251E-2</c:v>
                </c:pt>
                <c:pt idx="43">
                  <c:v>1.9570270943333346E-2</c:v>
                </c:pt>
                <c:pt idx="44">
                  <c:v>1.1371066786907332E-2</c:v>
                </c:pt>
                <c:pt idx="45">
                  <c:v>3.5309426623717829E-3</c:v>
                </c:pt>
                <c:pt idx="46">
                  <c:v>1.1129078806147016E-2</c:v>
                </c:pt>
                <c:pt idx="47">
                  <c:v>3.8293935610152329E-3</c:v>
                </c:pt>
                <c:pt idx="48">
                  <c:v>3.3303267656962284E-3</c:v>
                </c:pt>
                <c:pt idx="49">
                  <c:v>1.1961059610639199E-2</c:v>
                </c:pt>
                <c:pt idx="50">
                  <c:v>1.9239302930055865E-2</c:v>
                </c:pt>
                <c:pt idx="51">
                  <c:v>1.1681761137323153E-2</c:v>
                </c:pt>
                <c:pt idx="52">
                  <c:v>2.0139452692161858E-2</c:v>
                </c:pt>
                <c:pt idx="53">
                  <c:v>3.5174995937746846E-2</c:v>
                </c:pt>
                <c:pt idx="54">
                  <c:v>1.0372680937501683E-3</c:v>
                </c:pt>
                <c:pt idx="55">
                  <c:v>-8.4528422744124851E-2</c:v>
                </c:pt>
                <c:pt idx="56">
                  <c:v>-0.15071366240274203</c:v>
                </c:pt>
                <c:pt idx="57">
                  <c:v>-0.16603992224281583</c:v>
                </c:pt>
                <c:pt idx="58">
                  <c:v>7.3727501585813468E-2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E30-4D1D-B6AF-88D8731978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4319608"/>
        <c:axId val="1"/>
      </c:scatterChart>
      <c:valAx>
        <c:axId val="484319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out"/>
        <c:minorTickMark val="none"/>
        <c:tickLblPos val="nextTo"/>
        <c:crossAx val="1"/>
        <c:crosses val="autoZero"/>
        <c:crossBetween val="midCat"/>
      </c:valAx>
      <c:valAx>
        <c:axId val="1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out"/>
        <c:minorTickMark val="none"/>
        <c:tickLblPos val="nextTo"/>
        <c:crossAx val="484319608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Restaurant Index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'FRED Graph'!$P$11</c:f>
              <c:strCache>
                <c:ptCount val="1"/>
                <c:pt idx="0">
                  <c:v>CHXRSA Performance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yVal>
            <c:numRef>
              <c:f>'FRED Graph'!$P$12:$P$71</c:f>
              <c:numCache>
                <c:formatCode>0.00%</c:formatCode>
                <c:ptCount val="60"/>
                <c:pt idx="1">
                  <c:v>-6.9186411125554455E-3</c:v>
                </c:pt>
                <c:pt idx="2">
                  <c:v>1.2091703637099639E-3</c:v>
                </c:pt>
                <c:pt idx="3">
                  <c:v>4.5198372800563285E-3</c:v>
                </c:pt>
                <c:pt idx="4">
                  <c:v>1.5760998315337224E-3</c:v>
                </c:pt>
                <c:pt idx="5">
                  <c:v>5.57389074002646E-3</c:v>
                </c:pt>
                <c:pt idx="6">
                  <c:v>-6.6407211778156325E-3</c:v>
                </c:pt>
                <c:pt idx="7">
                  <c:v>-7.6594950741299163E-3</c:v>
                </c:pt>
                <c:pt idx="8">
                  <c:v>-9.741423506365858E-3</c:v>
                </c:pt>
                <c:pt idx="9">
                  <c:v>1.2023787571506929E-3</c:v>
                </c:pt>
                <c:pt idx="10">
                  <c:v>-0.12975498583764303</c:v>
                </c:pt>
                <c:pt idx="11">
                  <c:v>-0.1591325650816115</c:v>
                </c:pt>
                <c:pt idx="12">
                  <c:v>-0.18626044041372547</c:v>
                </c:pt>
                <c:pt idx="13">
                  <c:v>-0.20527247558768455</c:v>
                </c:pt>
                <c:pt idx="14">
                  <c:v>-0.20662368169923961</c:v>
                </c:pt>
                <c:pt idx="15">
                  <c:v>-0.1880057841994687</c:v>
                </c:pt>
                <c:pt idx="16">
                  <c:v>-0.16035226518558426</c:v>
                </c:pt>
                <c:pt idx="17">
                  <c:v>-0.14096519250129239</c:v>
                </c:pt>
                <c:pt idx="18">
                  <c:v>-0.11811517185441339</c:v>
                </c:pt>
                <c:pt idx="19">
                  <c:v>-9.233279766401975E-2</c:v>
                </c:pt>
                <c:pt idx="20">
                  <c:v>-6.7399723515031512E-2</c:v>
                </c:pt>
                <c:pt idx="21">
                  <c:v>-4.9834469881249829E-2</c:v>
                </c:pt>
                <c:pt idx="22">
                  <c:v>-3.7659763879448638E-2</c:v>
                </c:pt>
                <c:pt idx="23">
                  <c:v>-1.8585515002225488E-2</c:v>
                </c:pt>
                <c:pt idx="24">
                  <c:v>-1.9885299108798153E-2</c:v>
                </c:pt>
                <c:pt idx="25">
                  <c:v>-1.5188238880207438E-2</c:v>
                </c:pt>
                <c:pt idx="26">
                  <c:v>-9.4898047090265572E-3</c:v>
                </c:pt>
                <c:pt idx="27">
                  <c:v>3.5948072050997966E-4</c:v>
                </c:pt>
                <c:pt idx="28">
                  <c:v>5.1641610734459468E-3</c:v>
                </c:pt>
                <c:pt idx="29">
                  <c:v>-3.21522924509357E-3</c:v>
                </c:pt>
                <c:pt idx="30">
                  <c:v>4.6811509034213952E-3</c:v>
                </c:pt>
                <c:pt idx="31">
                  <c:v>5.8840143326679408E-3</c:v>
                </c:pt>
                <c:pt idx="32">
                  <c:v>9.1650775617190515E-4</c:v>
                </c:pt>
                <c:pt idx="33">
                  <c:v>2.5399793601632136E-4</c:v>
                </c:pt>
                <c:pt idx="34">
                  <c:v>-4.9476347453186256E-3</c:v>
                </c:pt>
                <c:pt idx="35">
                  <c:v>9.1515692226396203E-3</c:v>
                </c:pt>
                <c:pt idx="36">
                  <c:v>1.2075144072076891E-2</c:v>
                </c:pt>
                <c:pt idx="37">
                  <c:v>1.4737192339570993E-2</c:v>
                </c:pt>
                <c:pt idx="38">
                  <c:v>1.2509044654862097E-2</c:v>
                </c:pt>
                <c:pt idx="39">
                  <c:v>-4.2968916802074014E-4</c:v>
                </c:pt>
                <c:pt idx="40">
                  <c:v>8.228313959492967E-3</c:v>
                </c:pt>
                <c:pt idx="41">
                  <c:v>9.0685929151944882E-3</c:v>
                </c:pt>
                <c:pt idx="42">
                  <c:v>5.6553639057053823E-3</c:v>
                </c:pt>
                <c:pt idx="43">
                  <c:v>9.4938331543104777E-3</c:v>
                </c:pt>
                <c:pt idx="44">
                  <c:v>9.6588765220230119E-3</c:v>
                </c:pt>
                <c:pt idx="45">
                  <c:v>1.1491105356356654E-2</c:v>
                </c:pt>
                <c:pt idx="46">
                  <c:v>3.3108300382722264E-4</c:v>
                </c:pt>
                <c:pt idx="47">
                  <c:v>3.0660784532635273E-4</c:v>
                </c:pt>
                <c:pt idx="48">
                  <c:v>-3.814178733380952E-3</c:v>
                </c:pt>
                <c:pt idx="49">
                  <c:v>-1.8654449744801762E-3</c:v>
                </c:pt>
                <c:pt idx="50">
                  <c:v>9.5971740719202163E-3</c:v>
                </c:pt>
                <c:pt idx="51">
                  <c:v>1.1553414232679447E-2</c:v>
                </c:pt>
                <c:pt idx="52">
                  <c:v>2.9382878393933234E-3</c:v>
                </c:pt>
                <c:pt idx="53">
                  <c:v>2.1433133299814805E-4</c:v>
                </c:pt>
                <c:pt idx="54">
                  <c:v>1.4447740712817745E-2</c:v>
                </c:pt>
                <c:pt idx="55">
                  <c:v>-7.3550916309642583E-2</c:v>
                </c:pt>
                <c:pt idx="56">
                  <c:v>-0.13951155941364779</c:v>
                </c:pt>
                <c:pt idx="57">
                  <c:v>-0.16793116583850501</c:v>
                </c:pt>
                <c:pt idx="58">
                  <c:v>-0.19855029903390228</c:v>
                </c:pt>
                <c:pt idx="59">
                  <c:v>6.8220032546938442E-3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EA4-4D23-8605-8AF48E82D2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6765720"/>
        <c:axId val="746766048"/>
      </c:scatterChart>
      <c:valAx>
        <c:axId val="746765720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crossAx val="746766048"/>
        <c:crosses val="autoZero"/>
        <c:crossBetween val="midCat"/>
      </c:valAx>
      <c:valAx>
        <c:axId val="7467660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crossAx val="746765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100"/>
              <a:t>Regression of Additional Restaurant Against Existing Wealth Portfolio</a:t>
            </a:r>
          </a:p>
        </c:rich>
      </c:tx>
      <c:layout>
        <c:manualLayout>
          <c:xMode val="edge"/>
          <c:yMode val="edge"/>
          <c:x val="0.12488876821431802"/>
          <c:y val="0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'FRED Graph'!$H$13:$H$70</c:f>
              <c:numCache>
                <c:formatCode>0.00%</c:formatCode>
                <c:ptCount val="58"/>
                <c:pt idx="0">
                  <c:v>-4.6526905885440123E-3</c:v>
                </c:pt>
                <c:pt idx="1">
                  <c:v>-4.083286528296759E-3</c:v>
                </c:pt>
                <c:pt idx="2">
                  <c:v>-1.4071642929797741E-2</c:v>
                </c:pt>
                <c:pt idx="3">
                  <c:v>-2.3171024942752864E-2</c:v>
                </c:pt>
                <c:pt idx="4">
                  <c:v>-2.9477560105114612E-3</c:v>
                </c:pt>
                <c:pt idx="5">
                  <c:v>-1.7731614466377242E-2</c:v>
                </c:pt>
                <c:pt idx="6">
                  <c:v>-4.4272239246134562E-2</c:v>
                </c:pt>
                <c:pt idx="7">
                  <c:v>-4.4739978248393639E-2</c:v>
                </c:pt>
                <c:pt idx="8">
                  <c:v>-7.2058865963658836E-3</c:v>
                </c:pt>
                <c:pt idx="9">
                  <c:v>-0.14113958000510937</c:v>
                </c:pt>
                <c:pt idx="10">
                  <c:v>-0.17308210343200608</c:v>
                </c:pt>
                <c:pt idx="11">
                  <c:v>-0.18191193174190426</c:v>
                </c:pt>
                <c:pt idx="12">
                  <c:v>-0.21284277621145692</c:v>
                </c:pt>
                <c:pt idx="13">
                  <c:v>-0.2420387421895637</c:v>
                </c:pt>
                <c:pt idx="14">
                  <c:v>-0.20325491684827546</c:v>
                </c:pt>
                <c:pt idx="15">
                  <c:v>-0.15129306239107315</c:v>
                </c:pt>
                <c:pt idx="16">
                  <c:v>-0.13554577141514174</c:v>
                </c:pt>
                <c:pt idx="17">
                  <c:v>-0.12039687516156131</c:v>
                </c:pt>
                <c:pt idx="18">
                  <c:v>-9.3364030352993344E-2</c:v>
                </c:pt>
                <c:pt idx="19">
                  <c:v>-4.7887119133270158E-2</c:v>
                </c:pt>
                <c:pt idx="20">
                  <c:v>-3.6369558963319851E-2</c:v>
                </c:pt>
                <c:pt idx="21">
                  <c:v>-2.9677766337731941E-2</c:v>
                </c:pt>
                <c:pt idx="22">
                  <c:v>7.315143618952389E-3</c:v>
                </c:pt>
                <c:pt idx="23">
                  <c:v>-1.1478192221740791E-3</c:v>
                </c:pt>
                <c:pt idx="24">
                  <c:v>3.2687892603094609E-3</c:v>
                </c:pt>
                <c:pt idx="25">
                  <c:v>-5.5950429505853549E-3</c:v>
                </c:pt>
                <c:pt idx="26">
                  <c:v>1.6574756800729298E-2</c:v>
                </c:pt>
                <c:pt idx="27">
                  <c:v>1.0267708722257985E-2</c:v>
                </c:pt>
                <c:pt idx="28">
                  <c:v>6.9389668343249559E-3</c:v>
                </c:pt>
                <c:pt idx="29">
                  <c:v>6.8166309504537797E-3</c:v>
                </c:pt>
                <c:pt idx="30">
                  <c:v>1.6262900475322518E-2</c:v>
                </c:pt>
                <c:pt idx="31">
                  <c:v>1.7712966078118002E-2</c:v>
                </c:pt>
                <c:pt idx="32">
                  <c:v>1.0200287208459231E-2</c:v>
                </c:pt>
                <c:pt idx="33">
                  <c:v>1.178997216886447E-2</c:v>
                </c:pt>
                <c:pt idx="34">
                  <c:v>2.1783745317043097E-2</c:v>
                </c:pt>
                <c:pt idx="35">
                  <c:v>2.284497399161077E-2</c:v>
                </c:pt>
                <c:pt idx="36">
                  <c:v>1.3107567396485137E-2</c:v>
                </c:pt>
                <c:pt idx="37">
                  <c:v>1.8450627347906066E-2</c:v>
                </c:pt>
                <c:pt idx="38">
                  <c:v>2.1883902293224872E-2</c:v>
                </c:pt>
                <c:pt idx="39">
                  <c:v>1.8803438236479519E-2</c:v>
                </c:pt>
                <c:pt idx="40">
                  <c:v>1.1819179111934986E-2</c:v>
                </c:pt>
                <c:pt idx="41">
                  <c:v>2.0341843756453825E-2</c:v>
                </c:pt>
                <c:pt idx="42">
                  <c:v>3.0181019942635251E-2</c:v>
                </c:pt>
                <c:pt idx="43">
                  <c:v>1.9570270943333346E-2</c:v>
                </c:pt>
                <c:pt idx="44">
                  <c:v>1.1371066786907332E-2</c:v>
                </c:pt>
                <c:pt idx="45">
                  <c:v>3.5309426623717829E-3</c:v>
                </c:pt>
                <c:pt idx="46">
                  <c:v>1.1129078806147016E-2</c:v>
                </c:pt>
                <c:pt idx="47">
                  <c:v>3.8293935610152329E-3</c:v>
                </c:pt>
                <c:pt idx="48">
                  <c:v>3.3303267656962284E-3</c:v>
                </c:pt>
                <c:pt idx="49">
                  <c:v>1.1961059610639199E-2</c:v>
                </c:pt>
                <c:pt idx="50">
                  <c:v>1.9239302930055865E-2</c:v>
                </c:pt>
                <c:pt idx="51">
                  <c:v>1.1681761137323153E-2</c:v>
                </c:pt>
                <c:pt idx="52">
                  <c:v>2.0139452692161858E-2</c:v>
                </c:pt>
                <c:pt idx="53">
                  <c:v>3.5174995937746846E-2</c:v>
                </c:pt>
                <c:pt idx="54">
                  <c:v>1.0372680937501683E-3</c:v>
                </c:pt>
                <c:pt idx="55">
                  <c:v>-8.4528422744124851E-2</c:v>
                </c:pt>
                <c:pt idx="56">
                  <c:v>-0.15071366240274203</c:v>
                </c:pt>
                <c:pt idx="57">
                  <c:v>-0.16603992224281583</c:v>
                </c:pt>
              </c:numCache>
            </c:numRef>
          </c:xVal>
          <c:yVal>
            <c:numRef>
              <c:f>'FRED Graph'!$P$13:$P$70</c:f>
              <c:numCache>
                <c:formatCode>0.00%</c:formatCode>
                <c:ptCount val="58"/>
                <c:pt idx="0">
                  <c:v>-6.9186411125554455E-3</c:v>
                </c:pt>
                <c:pt idx="1">
                  <c:v>1.2091703637099639E-3</c:v>
                </c:pt>
                <c:pt idx="2">
                  <c:v>4.5198372800563285E-3</c:v>
                </c:pt>
                <c:pt idx="3">
                  <c:v>1.5760998315337224E-3</c:v>
                </c:pt>
                <c:pt idx="4">
                  <c:v>5.57389074002646E-3</c:v>
                </c:pt>
                <c:pt idx="5">
                  <c:v>-6.6407211778156325E-3</c:v>
                </c:pt>
                <c:pt idx="6">
                  <c:v>-7.6594950741299163E-3</c:v>
                </c:pt>
                <c:pt idx="7">
                  <c:v>-9.741423506365858E-3</c:v>
                </c:pt>
                <c:pt idx="8">
                  <c:v>1.2023787571506929E-3</c:v>
                </c:pt>
                <c:pt idx="9">
                  <c:v>-0.12975498583764303</c:v>
                </c:pt>
                <c:pt idx="10">
                  <c:v>-0.1591325650816115</c:v>
                </c:pt>
                <c:pt idx="11">
                  <c:v>-0.18626044041372547</c:v>
                </c:pt>
                <c:pt idx="12">
                  <c:v>-0.20527247558768455</c:v>
                </c:pt>
                <c:pt idx="13">
                  <c:v>-0.20662368169923961</c:v>
                </c:pt>
                <c:pt idx="14">
                  <c:v>-0.1880057841994687</c:v>
                </c:pt>
                <c:pt idx="15">
                  <c:v>-0.16035226518558426</c:v>
                </c:pt>
                <c:pt idx="16">
                  <c:v>-0.14096519250129239</c:v>
                </c:pt>
                <c:pt idx="17">
                  <c:v>-0.11811517185441339</c:v>
                </c:pt>
                <c:pt idx="18">
                  <c:v>-9.233279766401975E-2</c:v>
                </c:pt>
                <c:pt idx="19">
                  <c:v>-6.7399723515031512E-2</c:v>
                </c:pt>
                <c:pt idx="20">
                  <c:v>-4.9834469881249829E-2</c:v>
                </c:pt>
                <c:pt idx="21">
                  <c:v>-3.7659763879448638E-2</c:v>
                </c:pt>
                <c:pt idx="22">
                  <c:v>-1.8585515002225488E-2</c:v>
                </c:pt>
                <c:pt idx="23">
                  <c:v>-1.9885299108798153E-2</c:v>
                </c:pt>
                <c:pt idx="24">
                  <c:v>-1.5188238880207438E-2</c:v>
                </c:pt>
                <c:pt idx="25">
                  <c:v>-9.4898047090265572E-3</c:v>
                </c:pt>
                <c:pt idx="26">
                  <c:v>3.5948072050997966E-4</c:v>
                </c:pt>
                <c:pt idx="27">
                  <c:v>5.1641610734459468E-3</c:v>
                </c:pt>
                <c:pt idx="28">
                  <c:v>-3.21522924509357E-3</c:v>
                </c:pt>
                <c:pt idx="29">
                  <c:v>4.6811509034213952E-3</c:v>
                </c:pt>
                <c:pt idx="30">
                  <c:v>5.8840143326679408E-3</c:v>
                </c:pt>
                <c:pt idx="31">
                  <c:v>9.1650775617190515E-4</c:v>
                </c:pt>
                <c:pt idx="32">
                  <c:v>2.5399793601632136E-4</c:v>
                </c:pt>
                <c:pt idx="33">
                  <c:v>-4.9476347453186256E-3</c:v>
                </c:pt>
                <c:pt idx="34">
                  <c:v>9.1515692226396203E-3</c:v>
                </c:pt>
                <c:pt idx="35">
                  <c:v>1.2075144072076891E-2</c:v>
                </c:pt>
                <c:pt idx="36">
                  <c:v>1.4737192339570993E-2</c:v>
                </c:pt>
                <c:pt idx="37">
                  <c:v>1.2509044654862097E-2</c:v>
                </c:pt>
                <c:pt idx="38">
                  <c:v>-4.2968916802074014E-4</c:v>
                </c:pt>
                <c:pt idx="39">
                  <c:v>8.228313959492967E-3</c:v>
                </c:pt>
                <c:pt idx="40">
                  <c:v>9.0685929151944882E-3</c:v>
                </c:pt>
                <c:pt idx="41">
                  <c:v>5.6553639057053823E-3</c:v>
                </c:pt>
                <c:pt idx="42">
                  <c:v>9.4938331543104777E-3</c:v>
                </c:pt>
                <c:pt idx="43">
                  <c:v>9.6588765220230119E-3</c:v>
                </c:pt>
                <c:pt idx="44">
                  <c:v>1.1491105356356654E-2</c:v>
                </c:pt>
                <c:pt idx="45">
                  <c:v>3.3108300382722264E-4</c:v>
                </c:pt>
                <c:pt idx="46">
                  <c:v>3.0660784532635273E-4</c:v>
                </c:pt>
                <c:pt idx="47">
                  <c:v>-3.814178733380952E-3</c:v>
                </c:pt>
                <c:pt idx="48">
                  <c:v>-1.8654449744801762E-3</c:v>
                </c:pt>
                <c:pt idx="49">
                  <c:v>9.5971740719202163E-3</c:v>
                </c:pt>
                <c:pt idx="50">
                  <c:v>1.1553414232679447E-2</c:v>
                </c:pt>
                <c:pt idx="51">
                  <c:v>2.9382878393933234E-3</c:v>
                </c:pt>
                <c:pt idx="52">
                  <c:v>2.1433133299814805E-4</c:v>
                </c:pt>
                <c:pt idx="53">
                  <c:v>1.4447740712817745E-2</c:v>
                </c:pt>
                <c:pt idx="54">
                  <c:v>-7.3550916309642583E-2</c:v>
                </c:pt>
                <c:pt idx="55">
                  <c:v>-0.13951155941364779</c:v>
                </c:pt>
                <c:pt idx="56">
                  <c:v>-0.16793116583850501</c:v>
                </c:pt>
                <c:pt idx="57">
                  <c:v>-0.19855029903390228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882-4B65-9CF3-BBDF8A615005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dLbls>
            <c:dLbl>
              <c:idx val="0"/>
              <c:layout>
                <c:manualLayout>
                  <c:x val="-0.39540229885057471"/>
                  <c:y val="-0.10829103214890017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-.85%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A882-4B65-9CF3-BBDF8A615005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'FRED Graph'!$H$13:$H$70</c:f>
              <c:numCache>
                <c:formatCode>0.00%</c:formatCode>
                <c:ptCount val="58"/>
                <c:pt idx="0">
                  <c:v>-4.6526905885440123E-3</c:v>
                </c:pt>
                <c:pt idx="1">
                  <c:v>-4.083286528296759E-3</c:v>
                </c:pt>
                <c:pt idx="2">
                  <c:v>-1.4071642929797741E-2</c:v>
                </c:pt>
                <c:pt idx="3">
                  <c:v>-2.3171024942752864E-2</c:v>
                </c:pt>
                <c:pt idx="4">
                  <c:v>-2.9477560105114612E-3</c:v>
                </c:pt>
                <c:pt idx="5">
                  <c:v>-1.7731614466377242E-2</c:v>
                </c:pt>
                <c:pt idx="6">
                  <c:v>-4.4272239246134562E-2</c:v>
                </c:pt>
                <c:pt idx="7">
                  <c:v>-4.4739978248393639E-2</c:v>
                </c:pt>
                <c:pt idx="8">
                  <c:v>-7.2058865963658836E-3</c:v>
                </c:pt>
                <c:pt idx="9">
                  <c:v>-0.14113958000510937</c:v>
                </c:pt>
                <c:pt idx="10">
                  <c:v>-0.17308210343200608</c:v>
                </c:pt>
                <c:pt idx="11">
                  <c:v>-0.18191193174190426</c:v>
                </c:pt>
                <c:pt idx="12">
                  <c:v>-0.21284277621145692</c:v>
                </c:pt>
                <c:pt idx="13">
                  <c:v>-0.2420387421895637</c:v>
                </c:pt>
                <c:pt idx="14">
                  <c:v>-0.20325491684827546</c:v>
                </c:pt>
                <c:pt idx="15">
                  <c:v>-0.15129306239107315</c:v>
                </c:pt>
                <c:pt idx="16">
                  <c:v>-0.13554577141514174</c:v>
                </c:pt>
                <c:pt idx="17">
                  <c:v>-0.12039687516156131</c:v>
                </c:pt>
                <c:pt idx="18">
                  <c:v>-9.3364030352993344E-2</c:v>
                </c:pt>
                <c:pt idx="19">
                  <c:v>-4.7887119133270158E-2</c:v>
                </c:pt>
                <c:pt idx="20">
                  <c:v>-3.6369558963319851E-2</c:v>
                </c:pt>
                <c:pt idx="21">
                  <c:v>-2.9677766337731941E-2</c:v>
                </c:pt>
                <c:pt idx="22">
                  <c:v>7.315143618952389E-3</c:v>
                </c:pt>
                <c:pt idx="23">
                  <c:v>-1.1478192221740791E-3</c:v>
                </c:pt>
                <c:pt idx="24">
                  <c:v>3.2687892603094609E-3</c:v>
                </c:pt>
                <c:pt idx="25">
                  <c:v>-5.5950429505853549E-3</c:v>
                </c:pt>
                <c:pt idx="26">
                  <c:v>1.6574756800729298E-2</c:v>
                </c:pt>
                <c:pt idx="27">
                  <c:v>1.0267708722257985E-2</c:v>
                </c:pt>
                <c:pt idx="28">
                  <c:v>6.9389668343249559E-3</c:v>
                </c:pt>
                <c:pt idx="29">
                  <c:v>6.8166309504537797E-3</c:v>
                </c:pt>
                <c:pt idx="30">
                  <c:v>1.6262900475322518E-2</c:v>
                </c:pt>
                <c:pt idx="31">
                  <c:v>1.7712966078118002E-2</c:v>
                </c:pt>
                <c:pt idx="32">
                  <c:v>1.0200287208459231E-2</c:v>
                </c:pt>
                <c:pt idx="33">
                  <c:v>1.178997216886447E-2</c:v>
                </c:pt>
                <c:pt idx="34">
                  <c:v>2.1783745317043097E-2</c:v>
                </c:pt>
                <c:pt idx="35">
                  <c:v>2.284497399161077E-2</c:v>
                </c:pt>
                <c:pt idx="36">
                  <c:v>1.3107567396485137E-2</c:v>
                </c:pt>
                <c:pt idx="37">
                  <c:v>1.8450627347906066E-2</c:v>
                </c:pt>
                <c:pt idx="38">
                  <c:v>2.1883902293224872E-2</c:v>
                </c:pt>
                <c:pt idx="39">
                  <c:v>1.8803438236479519E-2</c:v>
                </c:pt>
                <c:pt idx="40">
                  <c:v>1.1819179111934986E-2</c:v>
                </c:pt>
                <c:pt idx="41">
                  <c:v>2.0341843756453825E-2</c:v>
                </c:pt>
                <c:pt idx="42">
                  <c:v>3.0181019942635251E-2</c:v>
                </c:pt>
                <c:pt idx="43">
                  <c:v>1.9570270943333346E-2</c:v>
                </c:pt>
                <c:pt idx="44">
                  <c:v>1.1371066786907332E-2</c:v>
                </c:pt>
                <c:pt idx="45">
                  <c:v>3.5309426623717829E-3</c:v>
                </c:pt>
                <c:pt idx="46">
                  <c:v>1.1129078806147016E-2</c:v>
                </c:pt>
                <c:pt idx="47">
                  <c:v>3.8293935610152329E-3</c:v>
                </c:pt>
                <c:pt idx="48">
                  <c:v>3.3303267656962284E-3</c:v>
                </c:pt>
                <c:pt idx="49">
                  <c:v>1.1961059610639199E-2</c:v>
                </c:pt>
                <c:pt idx="50">
                  <c:v>1.9239302930055865E-2</c:v>
                </c:pt>
                <c:pt idx="51">
                  <c:v>1.1681761137323153E-2</c:v>
                </c:pt>
                <c:pt idx="52">
                  <c:v>2.0139452692161858E-2</c:v>
                </c:pt>
                <c:pt idx="53">
                  <c:v>3.5174995937746846E-2</c:v>
                </c:pt>
                <c:pt idx="54">
                  <c:v>1.0372680937501683E-3</c:v>
                </c:pt>
                <c:pt idx="55">
                  <c:v>-8.4528422744124851E-2</c:v>
                </c:pt>
                <c:pt idx="56">
                  <c:v>-0.15071366240274203</c:v>
                </c:pt>
                <c:pt idx="57">
                  <c:v>-0.16603992224281583</c:v>
                </c:pt>
              </c:numCache>
            </c:numRef>
          </c:xVal>
          <c:yVal>
            <c:numRef>
              <c:f>'Reg of Restaurant against TWP'!$B$25:$B$82</c:f>
              <c:numCache>
                <c:formatCode>General</c:formatCode>
                <c:ptCount val="58"/>
                <c:pt idx="0">
                  <c:v>-1.2801221283666567E-2</c:v>
                </c:pt>
                <c:pt idx="1">
                  <c:v>-1.2272694671384582E-2</c:v>
                </c:pt>
                <c:pt idx="2">
                  <c:v>-2.1543988186323741E-2</c:v>
                </c:pt>
                <c:pt idx="3">
                  <c:v>-2.9990126675533777E-2</c:v>
                </c:pt>
                <c:pt idx="4">
                  <c:v>-1.12186837508315E-2</c:v>
                </c:pt>
                <c:pt idx="5">
                  <c:v>-2.4941210813146736E-2</c:v>
                </c:pt>
                <c:pt idx="6">
                  <c:v>-4.9576487380372597E-2</c:v>
                </c:pt>
                <c:pt idx="7">
                  <c:v>-5.0010647456766852E-2</c:v>
                </c:pt>
                <c:pt idx="8">
                  <c:v>-1.5171123661812613E-2</c:v>
                </c:pt>
                <c:pt idx="9">
                  <c:v>-0.13948973357302213</c:v>
                </c:pt>
                <c:pt idx="10">
                  <c:v>-0.16913910714303979</c:v>
                </c:pt>
                <c:pt idx="11">
                  <c:v>-0.17733504315662488</c:v>
                </c:pt>
                <c:pt idx="12">
                  <c:v>-0.20604536607812793</c:v>
                </c:pt>
                <c:pt idx="13">
                  <c:v>-0.23314535722327059</c:v>
                </c:pt>
                <c:pt idx="14">
                  <c:v>-0.19714581796802494</c:v>
                </c:pt>
                <c:pt idx="15">
                  <c:v>-0.14891429869816014</c:v>
                </c:pt>
                <c:pt idx="16">
                  <c:v>-0.13429750381876704</c:v>
                </c:pt>
                <c:pt idx="17">
                  <c:v>-0.12023614497766677</c:v>
                </c:pt>
                <c:pt idx="18">
                  <c:v>-9.514398479740227E-2</c:v>
                </c:pt>
                <c:pt idx="19">
                  <c:v>-5.2931855481759923E-2</c:v>
                </c:pt>
                <c:pt idx="20">
                  <c:v>-4.2241139550204324E-2</c:v>
                </c:pt>
                <c:pt idx="21">
                  <c:v>-3.6029749900190672E-2</c:v>
                </c:pt>
                <c:pt idx="22">
                  <c:v>-1.6925564327452966E-3</c:v>
                </c:pt>
                <c:pt idx="23">
                  <c:v>-9.5479642047703404E-3</c:v>
                </c:pt>
                <c:pt idx="24">
                  <c:v>-5.4484235060101721E-3</c:v>
                </c:pt>
                <c:pt idx="25">
                  <c:v>-1.3675922284690979E-2</c:v>
                </c:pt>
                <c:pt idx="26">
                  <c:v>6.9023102492398077E-3</c:v>
                </c:pt>
                <c:pt idx="27">
                  <c:v>1.0480443822796105E-3</c:v>
                </c:pt>
                <c:pt idx="28">
                  <c:v>-2.0417275319326352E-3</c:v>
                </c:pt>
                <c:pt idx="29">
                  <c:v>-2.1552809376369757E-3</c:v>
                </c:pt>
                <c:pt idx="30">
                  <c:v>6.6128420513587079E-3</c:v>
                </c:pt>
                <c:pt idx="31">
                  <c:v>7.9588076215714246E-3</c:v>
                </c:pt>
                <c:pt idx="32">
                  <c:v>9.854630507248191E-4</c:v>
                </c:pt>
                <c:pt idx="33">
                  <c:v>2.4610247219109416E-3</c:v>
                </c:pt>
                <c:pt idx="34">
                  <c:v>1.1737346115945103E-2</c:v>
                </c:pt>
                <c:pt idx="35">
                  <c:v>1.2722389313533467E-2</c:v>
                </c:pt>
                <c:pt idx="36">
                  <c:v>3.6840299490090225E-3</c:v>
                </c:pt>
                <c:pt idx="37">
                  <c:v>8.6435122788642051E-3</c:v>
                </c:pt>
                <c:pt idx="38">
                  <c:v>1.1830312835035189E-2</c:v>
                </c:pt>
                <c:pt idx="39">
                  <c:v>8.9709949168224785E-3</c:v>
                </c:pt>
                <c:pt idx="40">
                  <c:v>2.4881349021043699E-3</c:v>
                </c:pt>
                <c:pt idx="41">
                  <c:v>1.039895849234538E-2</c:v>
                </c:pt>
                <c:pt idx="42">
                  <c:v>1.953178142140901E-2</c:v>
                </c:pt>
                <c:pt idx="43">
                  <c:v>9.6827767972756801E-3</c:v>
                </c:pt>
                <c:pt idx="44">
                  <c:v>2.0721925061793628E-3</c:v>
                </c:pt>
                <c:pt idx="45">
                  <c:v>-5.2050900646749797E-3</c:v>
                </c:pt>
                <c:pt idx="46">
                  <c:v>1.8475768130129487E-3</c:v>
                </c:pt>
                <c:pt idx="47">
                  <c:v>-4.9280649196065699E-3</c:v>
                </c:pt>
                <c:pt idx="48">
                  <c:v>-5.3913037706218624E-3</c:v>
                </c:pt>
                <c:pt idx="49">
                  <c:v>2.6198298171291306E-3</c:v>
                </c:pt>
                <c:pt idx="50">
                  <c:v>9.3755689372627266E-3</c:v>
                </c:pt>
                <c:pt idx="51">
                  <c:v>2.3605821471122373E-3</c:v>
                </c:pt>
                <c:pt idx="52">
                  <c:v>1.021109705784853E-2</c:v>
                </c:pt>
                <c:pt idx="53">
                  <c:v>2.4167240489557821E-2</c:v>
                </c:pt>
                <c:pt idx="54">
                  <c:v>-7.5197440404738431E-3</c:v>
                </c:pt>
                <c:pt idx="55">
                  <c:v>-8.6942684380014332E-2</c:v>
                </c:pt>
                <c:pt idx="56">
                  <c:v>-0.14837649376425099</c:v>
                </c:pt>
                <c:pt idx="57">
                  <c:v>-0.16260248328162502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882-4B65-9CF3-BBDF8A6150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2989728"/>
        <c:axId val="732989072"/>
      </c:scatterChart>
      <c:valAx>
        <c:axId val="732989728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Total Wealth Portfolio</a:t>
                </a:r>
              </a:p>
            </c:rich>
          </c:tx>
          <c:layout>
            <c:manualLayout>
              <c:xMode val="edge"/>
              <c:yMode val="edge"/>
              <c:x val="0.40121108999306121"/>
              <c:y val="0.85648027499100687"/>
            </c:manualLayout>
          </c:layout>
          <c:overlay val="0"/>
        </c:title>
        <c:numFmt formatCode="0.00%" sourceLinked="1"/>
        <c:majorTickMark val="out"/>
        <c:minorTickMark val="none"/>
        <c:tickLblPos val="nextTo"/>
        <c:crossAx val="732989072"/>
        <c:crosses val="autoZero"/>
        <c:crossBetween val="midCat"/>
      </c:valAx>
      <c:valAx>
        <c:axId val="73298907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732989728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/>
            </a:pPr>
            <a:r>
              <a:rPr lang="en-US" sz="1100"/>
              <a:t>Regression of XY against Existing</a:t>
            </a:r>
            <a:r>
              <a:rPr lang="en-US" sz="1100" baseline="0"/>
              <a:t> Wealth Portfolio</a:t>
            </a:r>
            <a:endParaRPr lang="en-US" sz="1100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'FRED Graph'!$H$13:$H$70</c:f>
              <c:numCache>
                <c:formatCode>0.00%</c:formatCode>
                <c:ptCount val="58"/>
                <c:pt idx="0">
                  <c:v>-6.8765002504754313E-2</c:v>
                </c:pt>
                <c:pt idx="1">
                  <c:v>-4.2108964407553601E-2</c:v>
                </c:pt>
                <c:pt idx="2">
                  <c:v>-2.8453051913254094E-2</c:v>
                </c:pt>
                <c:pt idx="3">
                  <c:v>-6.1448450295124121E-2</c:v>
                </c:pt>
                <c:pt idx="4">
                  <c:v>-7.4962510993397513E-2</c:v>
                </c:pt>
                <c:pt idx="5">
                  <c:v>-3.4079758085136552E-2</c:v>
                </c:pt>
                <c:pt idx="6">
                  <c:v>-2.9357643334982992E-2</c:v>
                </c:pt>
                <c:pt idx="7">
                  <c:v>-2.1321638637443515E-2</c:v>
                </c:pt>
                <c:pt idx="8">
                  <c:v>-1.8876139170406519E-2</c:v>
                </c:pt>
                <c:pt idx="9">
                  <c:v>-1.311968366968717E-2</c:v>
                </c:pt>
                <c:pt idx="10">
                  <c:v>-1.4754966760191012E-2</c:v>
                </c:pt>
                <c:pt idx="11">
                  <c:v>-1.5540750257240337E-2</c:v>
                </c:pt>
                <c:pt idx="12">
                  <c:v>-2.2791878475197355E-2</c:v>
                </c:pt>
                <c:pt idx="13">
                  <c:v>-1.5450300511623572E-2</c:v>
                </c:pt>
                <c:pt idx="14">
                  <c:v>-1.3143219388342637E-2</c:v>
                </c:pt>
                <c:pt idx="15">
                  <c:v>-2.0794626894354632E-2</c:v>
                </c:pt>
                <c:pt idx="16">
                  <c:v>-3.0696812267339051E-2</c:v>
                </c:pt>
                <c:pt idx="17">
                  <c:v>-2.1136302603805824E-2</c:v>
                </c:pt>
                <c:pt idx="18">
                  <c:v>-1.2581117887396224E-2</c:v>
                </c:pt>
                <c:pt idx="19">
                  <c:v>-1.9156394561278423E-2</c:v>
                </c:pt>
                <c:pt idx="20">
                  <c:v>-3.1398730198588368E-2</c:v>
                </c:pt>
                <c:pt idx="21">
                  <c:v>-1.8516368975050247E-2</c:v>
                </c:pt>
                <c:pt idx="22">
                  <c:v>-1.3137981926410209E-2</c:v>
                </c:pt>
                <c:pt idx="23">
                  <c:v>-2.2534737494440814E-2</c:v>
                </c:pt>
                <c:pt idx="24">
                  <c:v>-2.1419330452143719E-2</c:v>
                </c:pt>
                <c:pt idx="25">
                  <c:v>-1.1752588475048419E-2</c:v>
                </c:pt>
                <c:pt idx="26">
                  <c:v>-1.0097291930738045E-2</c:v>
                </c:pt>
                <c:pt idx="27">
                  <c:v>-1.7404677613941672E-2</c:v>
                </c:pt>
                <c:pt idx="28">
                  <c:v>-1.6002650955492026E-2</c:v>
                </c:pt>
                <c:pt idx="29">
                  <c:v>-6.7704790931182295E-3</c:v>
                </c:pt>
                <c:pt idx="30">
                  <c:v>-6.8911493773451786E-3</c:v>
                </c:pt>
                <c:pt idx="31">
                  <c:v>-1.0163354360047921E-2</c:v>
                </c:pt>
                <c:pt idx="32">
                  <c:v>-1.6304513455450982E-2</c:v>
                </c:pt>
                <c:pt idx="33">
                  <c:v>-4.3856385001870626E-3</c:v>
                </c:pt>
                <c:pt idx="34">
                  <c:v>-1.3095034013626073E-2</c:v>
                </c:pt>
                <c:pt idx="35">
                  <c:v>-1.8503352236468235E-2</c:v>
                </c:pt>
                <c:pt idx="36">
                  <c:v>-2.6588864954067117E-2</c:v>
                </c:pt>
                <c:pt idx="37">
                  <c:v>-1.0216773736485534E-2</c:v>
                </c:pt>
                <c:pt idx="38">
                  <c:v>-1.3547150445422452E-2</c:v>
                </c:pt>
                <c:pt idx="39">
                  <c:v>-2.1634480183811595E-2</c:v>
                </c:pt>
                <c:pt idx="40">
                  <c:v>3.3753852514322165E-3</c:v>
                </c:pt>
                <c:pt idx="41">
                  <c:v>3.9703273399175373E-4</c:v>
                </c:pt>
                <c:pt idx="42">
                  <c:v>-4.4344764132594628E-3</c:v>
                </c:pt>
                <c:pt idx="43">
                  <c:v>-8.6317812283179859E-3</c:v>
                </c:pt>
                <c:pt idx="44">
                  <c:v>1.3432969745274454E-2</c:v>
                </c:pt>
                <c:pt idx="45">
                  <c:v>3.2999198889464343E-2</c:v>
                </c:pt>
                <c:pt idx="46">
                  <c:v>2.750880627085321E-3</c:v>
                </c:pt>
                <c:pt idx="47">
                  <c:v>-8.1231762608512531E-3</c:v>
                </c:pt>
                <c:pt idx="48">
                  <c:v>1.3155513429738279E-2</c:v>
                </c:pt>
                <c:pt idx="49">
                  <c:v>1.1265068132838127E-2</c:v>
                </c:pt>
                <c:pt idx="50">
                  <c:v>7.2581882779921671E-3</c:v>
                </c:pt>
                <c:pt idx="51">
                  <c:v>3.5890279785288144E-2</c:v>
                </c:pt>
                <c:pt idx="52">
                  <c:v>3.5388509949616648E-2</c:v>
                </c:pt>
                <c:pt idx="53">
                  <c:v>7.791858109254716E-3</c:v>
                </c:pt>
                <c:pt idx="54">
                  <c:v>2.1564709655701236E-3</c:v>
                </c:pt>
                <c:pt idx="55">
                  <c:v>2.2220656874858694E-2</c:v>
                </c:pt>
                <c:pt idx="56">
                  <c:v>1.2472480174536435E-2</c:v>
                </c:pt>
                <c:pt idx="57">
                  <c:v>2.0000281178761208E-3</c:v>
                </c:pt>
              </c:numCache>
            </c:numRef>
          </c:xVal>
          <c:yVal>
            <c:numRef>
              <c:f>Sheet6!$C$25:$C$82</c:f>
              <c:numCache>
                <c:formatCode>General</c:formatCode>
                <c:ptCount val="58"/>
                <c:pt idx="0">
                  <c:v>0.10769481161782808</c:v>
                </c:pt>
                <c:pt idx="1">
                  <c:v>-9.7701326107629161E-2</c:v>
                </c:pt>
                <c:pt idx="2">
                  <c:v>4.3078777714963129E-3</c:v>
                </c:pt>
                <c:pt idx="3">
                  <c:v>-4.5429994411503818E-2</c:v>
                </c:pt>
                <c:pt idx="4">
                  <c:v>-0.18316331682278725</c:v>
                </c:pt>
                <c:pt idx="5">
                  <c:v>-0.1381047826656473</c:v>
                </c:pt>
                <c:pt idx="6">
                  <c:v>5.6806553392097697E-2</c:v>
                </c:pt>
                <c:pt idx="7">
                  <c:v>0.1208184612583497</c:v>
                </c:pt>
                <c:pt idx="8">
                  <c:v>3.4356770370712622E-2</c:v>
                </c:pt>
                <c:pt idx="9">
                  <c:v>1.56147458502192E-2</c:v>
                </c:pt>
                <c:pt idx="10">
                  <c:v>8.5617981880635019E-2</c:v>
                </c:pt>
                <c:pt idx="11">
                  <c:v>-9.2094345774495101E-2</c:v>
                </c:pt>
                <c:pt idx="12">
                  <c:v>6.4213412502093198E-2</c:v>
                </c:pt>
                <c:pt idx="13">
                  <c:v>6.6770218269032636E-2</c:v>
                </c:pt>
                <c:pt idx="14">
                  <c:v>3.730929966152835E-2</c:v>
                </c:pt>
                <c:pt idx="15">
                  <c:v>-6.5334369091306466E-2</c:v>
                </c:pt>
                <c:pt idx="16">
                  <c:v>-3.0440559439758916E-2</c:v>
                </c:pt>
                <c:pt idx="17">
                  <c:v>3.583041615061882E-2</c:v>
                </c:pt>
                <c:pt idx="18">
                  <c:v>4.2573967901191598E-2</c:v>
                </c:pt>
                <c:pt idx="19">
                  <c:v>-2.9410052012260827E-2</c:v>
                </c:pt>
                <c:pt idx="20">
                  <c:v>2.7811418719210834E-2</c:v>
                </c:pt>
                <c:pt idx="21">
                  <c:v>4.7043579615375059E-2</c:v>
                </c:pt>
                <c:pt idx="22">
                  <c:v>4.5580939336501175E-2</c:v>
                </c:pt>
                <c:pt idx="23">
                  <c:v>4.764766414704627E-2</c:v>
                </c:pt>
                <c:pt idx="24">
                  <c:v>3.130538968125595E-2</c:v>
                </c:pt>
                <c:pt idx="25">
                  <c:v>-8.3021756809958588E-3</c:v>
                </c:pt>
                <c:pt idx="26">
                  <c:v>3.2218942580254262E-2</c:v>
                </c:pt>
                <c:pt idx="27">
                  <c:v>9.8146733446848322E-3</c:v>
                </c:pt>
                <c:pt idx="28">
                  <c:v>2.7092098440036145E-2</c:v>
                </c:pt>
                <c:pt idx="29">
                  <c:v>-3.8811808904930307E-2</c:v>
                </c:pt>
                <c:pt idx="30">
                  <c:v>1.6673818117615494E-2</c:v>
                </c:pt>
                <c:pt idx="31">
                  <c:v>-1.4520388617273278E-2</c:v>
                </c:pt>
                <c:pt idx="32">
                  <c:v>-2.8883246672746693E-2</c:v>
                </c:pt>
                <c:pt idx="33">
                  <c:v>-9.8984051262774125E-2</c:v>
                </c:pt>
                <c:pt idx="34">
                  <c:v>4.4905889078500974E-2</c:v>
                </c:pt>
                <c:pt idx="35">
                  <c:v>3.8610186710407488E-2</c:v>
                </c:pt>
                <c:pt idx="36">
                  <c:v>-2.5505607198788124E-2</c:v>
                </c:pt>
                <c:pt idx="37">
                  <c:v>4.7633268070993565E-2</c:v>
                </c:pt>
                <c:pt idx="38">
                  <c:v>2.5683765200377105E-2</c:v>
                </c:pt>
                <c:pt idx="39">
                  <c:v>2.6175216056932352E-2</c:v>
                </c:pt>
                <c:pt idx="40">
                  <c:v>1.6835688657599601E-3</c:v>
                </c:pt>
                <c:pt idx="41">
                  <c:v>5.9892969023990092E-2</c:v>
                </c:pt>
                <c:pt idx="42">
                  <c:v>-9.4060102047684932E-2</c:v>
                </c:pt>
                <c:pt idx="43">
                  <c:v>3.7299245031452287E-2</c:v>
                </c:pt>
                <c:pt idx="44">
                  <c:v>-9.136366382643292E-2</c:v>
                </c:pt>
                <c:pt idx="45">
                  <c:v>-7.815113684711511E-2</c:v>
                </c:pt>
                <c:pt idx="46">
                  <c:v>4.9145361873962248E-2</c:v>
                </c:pt>
                <c:pt idx="47">
                  <c:v>-1.5261374878896214E-2</c:v>
                </c:pt>
                <c:pt idx="48">
                  <c:v>-3.290370668175506E-2</c:v>
                </c:pt>
                <c:pt idx="49">
                  <c:v>1.0805728744120016E-2</c:v>
                </c:pt>
                <c:pt idx="50">
                  <c:v>-0.14205762546888823</c:v>
                </c:pt>
                <c:pt idx="51">
                  <c:v>4.4140174648570424E-2</c:v>
                </c:pt>
                <c:pt idx="52">
                  <c:v>-8.0206947929330974E-2</c:v>
                </c:pt>
                <c:pt idx="53">
                  <c:v>8.7258566156748624E-2</c:v>
                </c:pt>
                <c:pt idx="54">
                  <c:v>8.6436950863222811E-2</c:v>
                </c:pt>
                <c:pt idx="55">
                  <c:v>-1.5521426315019973E-2</c:v>
                </c:pt>
                <c:pt idx="56">
                  <c:v>-7.6741813473343995E-3</c:v>
                </c:pt>
                <c:pt idx="57">
                  <c:v>-6.2887740927466268E-2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C46-4441-9A4D-838CD55D5A96}"/>
            </c:ext>
          </c:extLst>
        </c:ser>
        <c:ser>
          <c:idx val="1"/>
          <c:order val="1"/>
          <c:spPr>
            <a:ln w="19050">
              <a:noFill/>
            </a:ln>
          </c:spPr>
          <c:dLbls>
            <c:dLbl>
              <c:idx val="41"/>
              <c:layout>
                <c:manualLayout>
                  <c:x val="1.3300083125519535E-2"/>
                  <c:y val="-0.18779342723004694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4.16%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9D28-4AF2-8E48-93FFB71B5CCD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'FRED Graph'!$H$13:$H$70</c:f>
              <c:numCache>
                <c:formatCode>0.00%</c:formatCode>
                <c:ptCount val="58"/>
                <c:pt idx="0">
                  <c:v>-6.8765002504754313E-2</c:v>
                </c:pt>
                <c:pt idx="1">
                  <c:v>-4.2108964407553601E-2</c:v>
                </c:pt>
                <c:pt idx="2">
                  <c:v>-2.8453051913254094E-2</c:v>
                </c:pt>
                <c:pt idx="3">
                  <c:v>-6.1448450295124121E-2</c:v>
                </c:pt>
                <c:pt idx="4">
                  <c:v>-7.4962510993397513E-2</c:v>
                </c:pt>
                <c:pt idx="5">
                  <c:v>-3.4079758085136552E-2</c:v>
                </c:pt>
                <c:pt idx="6">
                  <c:v>-2.9357643334982992E-2</c:v>
                </c:pt>
                <c:pt idx="7">
                  <c:v>-2.1321638637443515E-2</c:v>
                </c:pt>
                <c:pt idx="8">
                  <c:v>-1.8876139170406519E-2</c:v>
                </c:pt>
                <c:pt idx="9">
                  <c:v>-1.311968366968717E-2</c:v>
                </c:pt>
                <c:pt idx="10">
                  <c:v>-1.4754966760191012E-2</c:v>
                </c:pt>
                <c:pt idx="11">
                  <c:v>-1.5540750257240337E-2</c:v>
                </c:pt>
                <c:pt idx="12">
                  <c:v>-2.2791878475197355E-2</c:v>
                </c:pt>
                <c:pt idx="13">
                  <c:v>-1.5450300511623572E-2</c:v>
                </c:pt>
                <c:pt idx="14">
                  <c:v>-1.3143219388342637E-2</c:v>
                </c:pt>
                <c:pt idx="15">
                  <c:v>-2.0794626894354632E-2</c:v>
                </c:pt>
                <c:pt idx="16">
                  <c:v>-3.0696812267339051E-2</c:v>
                </c:pt>
                <c:pt idx="17">
                  <c:v>-2.1136302603805824E-2</c:v>
                </c:pt>
                <c:pt idx="18">
                  <c:v>-1.2581117887396224E-2</c:v>
                </c:pt>
                <c:pt idx="19">
                  <c:v>-1.9156394561278423E-2</c:v>
                </c:pt>
                <c:pt idx="20">
                  <c:v>-3.1398730198588368E-2</c:v>
                </c:pt>
                <c:pt idx="21">
                  <c:v>-1.8516368975050247E-2</c:v>
                </c:pt>
                <c:pt idx="22">
                  <c:v>-1.3137981926410209E-2</c:v>
                </c:pt>
                <c:pt idx="23">
                  <c:v>-2.2534737494440814E-2</c:v>
                </c:pt>
                <c:pt idx="24">
                  <c:v>-2.1419330452143719E-2</c:v>
                </c:pt>
                <c:pt idx="25">
                  <c:v>-1.1752588475048419E-2</c:v>
                </c:pt>
                <c:pt idx="26">
                  <c:v>-1.0097291930738045E-2</c:v>
                </c:pt>
                <c:pt idx="27">
                  <c:v>-1.7404677613941672E-2</c:v>
                </c:pt>
                <c:pt idx="28">
                  <c:v>-1.6002650955492026E-2</c:v>
                </c:pt>
                <c:pt idx="29">
                  <c:v>-6.7704790931182295E-3</c:v>
                </c:pt>
                <c:pt idx="30">
                  <c:v>-6.8911493773451786E-3</c:v>
                </c:pt>
                <c:pt idx="31">
                  <c:v>-1.0163354360047921E-2</c:v>
                </c:pt>
                <c:pt idx="32">
                  <c:v>-1.6304513455450982E-2</c:v>
                </c:pt>
                <c:pt idx="33">
                  <c:v>-4.3856385001870626E-3</c:v>
                </c:pt>
                <c:pt idx="34">
                  <c:v>-1.3095034013626073E-2</c:v>
                </c:pt>
                <c:pt idx="35">
                  <c:v>-1.8503352236468235E-2</c:v>
                </c:pt>
                <c:pt idx="36">
                  <c:v>-2.6588864954067117E-2</c:v>
                </c:pt>
                <c:pt idx="37">
                  <c:v>-1.0216773736485534E-2</c:v>
                </c:pt>
                <c:pt idx="38">
                  <c:v>-1.3547150445422452E-2</c:v>
                </c:pt>
                <c:pt idx="39">
                  <c:v>-2.1634480183811595E-2</c:v>
                </c:pt>
                <c:pt idx="40">
                  <c:v>3.3753852514322165E-3</c:v>
                </c:pt>
                <c:pt idx="41">
                  <c:v>3.9703273399175373E-4</c:v>
                </c:pt>
                <c:pt idx="42">
                  <c:v>-4.4344764132594628E-3</c:v>
                </c:pt>
                <c:pt idx="43">
                  <c:v>-8.6317812283179859E-3</c:v>
                </c:pt>
                <c:pt idx="44">
                  <c:v>1.3432969745274454E-2</c:v>
                </c:pt>
                <c:pt idx="45">
                  <c:v>3.2999198889464343E-2</c:v>
                </c:pt>
                <c:pt idx="46">
                  <c:v>2.750880627085321E-3</c:v>
                </c:pt>
                <c:pt idx="47">
                  <c:v>-8.1231762608512531E-3</c:v>
                </c:pt>
                <c:pt idx="48">
                  <c:v>1.3155513429738279E-2</c:v>
                </c:pt>
                <c:pt idx="49">
                  <c:v>1.1265068132838127E-2</c:v>
                </c:pt>
                <c:pt idx="50">
                  <c:v>7.2581882779921671E-3</c:v>
                </c:pt>
                <c:pt idx="51">
                  <c:v>3.5890279785288144E-2</c:v>
                </c:pt>
                <c:pt idx="52">
                  <c:v>3.5388509949616648E-2</c:v>
                </c:pt>
                <c:pt idx="53">
                  <c:v>7.791858109254716E-3</c:v>
                </c:pt>
                <c:pt idx="54">
                  <c:v>2.1564709655701236E-3</c:v>
                </c:pt>
                <c:pt idx="55">
                  <c:v>2.2220656874858694E-2</c:v>
                </c:pt>
                <c:pt idx="56">
                  <c:v>1.2472480174536435E-2</c:v>
                </c:pt>
                <c:pt idx="57">
                  <c:v>2.0000281178761208E-3</c:v>
                </c:pt>
              </c:numCache>
            </c:numRef>
          </c:xVal>
          <c:yVal>
            <c:numRef>
              <c:f>Sheet6!$B$25:$B$82</c:f>
              <c:numCache>
                <c:formatCode>General</c:formatCode>
                <c:ptCount val="58"/>
                <c:pt idx="0">
                  <c:v>-4.1478280440668036E-2</c:v>
                </c:pt>
                <c:pt idx="1">
                  <c:v>-9.3206845855655363E-3</c:v>
                </c:pt>
                <c:pt idx="2">
                  <c:v>7.153680938035846E-3</c:v>
                </c:pt>
                <c:pt idx="3">
                  <c:v>-3.2651660064748289E-2</c:v>
                </c:pt>
                <c:pt idx="4">
                  <c:v>-4.8954896904060782E-2</c:v>
                </c:pt>
                <c:pt idx="5">
                  <c:v>3.6567506818346862E-4</c:v>
                </c:pt>
                <c:pt idx="6">
                  <c:v>6.0623902800664847E-3</c:v>
                </c:pt>
                <c:pt idx="7">
                  <c:v>1.5756951430184199E-2</c:v>
                </c:pt>
                <c:pt idx="8">
                  <c:v>1.8707179188641031E-2</c:v>
                </c:pt>
                <c:pt idx="9">
                  <c:v>2.5651713439192474E-2</c:v>
                </c:pt>
                <c:pt idx="10">
                  <c:v>2.3678923164007958E-2</c:v>
                </c:pt>
                <c:pt idx="11">
                  <c:v>2.2730961278765345E-2</c:v>
                </c:pt>
                <c:pt idx="12">
                  <c:v>1.398326779647404E-2</c:v>
                </c:pt>
                <c:pt idx="13">
                  <c:v>2.2840079008644574E-2</c:v>
                </c:pt>
                <c:pt idx="14">
                  <c:v>2.5623320167622182E-2</c:v>
                </c:pt>
                <c:pt idx="15">
                  <c:v>1.6392733483891767E-2</c:v>
                </c:pt>
                <c:pt idx="16">
                  <c:v>4.4468293646978338E-3</c:v>
                </c:pt>
                <c:pt idx="17">
                  <c:v>1.598053909333863E-2</c:v>
                </c:pt>
                <c:pt idx="18">
                  <c:v>2.6301434178078953E-2</c:v>
                </c:pt>
                <c:pt idx="19">
                  <c:v>1.8369081697820783E-2</c:v>
                </c:pt>
                <c:pt idx="20">
                  <c:v>3.6000421161856283E-3</c:v>
                </c:pt>
                <c:pt idx="21">
                  <c:v>1.9141202598301193E-2</c:v>
                </c:pt>
                <c:pt idx="22">
                  <c:v>2.562963859287035E-2</c:v>
                </c:pt>
                <c:pt idx="23">
                  <c:v>1.4293480278419056E-2</c:v>
                </c:pt>
                <c:pt idx="24">
                  <c:v>1.563909693567811E-2</c:v>
                </c:pt>
                <c:pt idx="25">
                  <c:v>2.7300964337031733E-2</c:v>
                </c:pt>
                <c:pt idx="26">
                  <c:v>2.9297898656309686E-2</c:v>
                </c:pt>
                <c:pt idx="27">
                  <c:v>2.0482336692414473E-2</c:v>
                </c:pt>
                <c:pt idx="28">
                  <c:v>2.2173728582540794E-2</c:v>
                </c:pt>
                <c:pt idx="29">
                  <c:v>3.3311334648846759E-2</c:v>
                </c:pt>
                <c:pt idx="30">
                  <c:v>3.3165759142924217E-2</c:v>
                </c:pt>
                <c:pt idx="31">
                  <c:v>2.9218201557468265E-2</c:v>
                </c:pt>
                <c:pt idx="32">
                  <c:v>2.1809564476753807E-2</c:v>
                </c:pt>
                <c:pt idx="33">
                  <c:v>3.6188384107084789E-2</c:v>
                </c:pt>
                <c:pt idx="34">
                  <c:v>2.5681450554464053E-2</c:v>
                </c:pt>
                <c:pt idx="35">
                  <c:v>1.9156905870375815E-2</c:v>
                </c:pt>
                <c:pt idx="36">
                  <c:v>9.4026187064052066E-3</c:v>
                </c:pt>
                <c:pt idx="37">
                  <c:v>2.9153756919744978E-2</c:v>
                </c:pt>
                <c:pt idx="38">
                  <c:v>2.5136021506075735E-2</c:v>
                </c:pt>
                <c:pt idx="39">
                  <c:v>1.5379542305163234E-2</c:v>
                </c:pt>
                <c:pt idx="40">
                  <c:v>4.55512108076001E-2</c:v>
                </c:pt>
                <c:pt idx="41">
                  <c:v>4.1958154096747954E-2</c:v>
                </c:pt>
                <c:pt idx="42">
                  <c:v>3.6129466504053832E-2</c:v>
                </c:pt>
                <c:pt idx="43">
                  <c:v>3.1065877105241328E-2</c:v>
                </c:pt>
                <c:pt idx="44">
                  <c:v>5.768458697746269E-2</c:v>
                </c:pt>
                <c:pt idx="45">
                  <c:v>8.1289103407579222E-2</c:v>
                </c:pt>
                <c:pt idx="46">
                  <c:v>4.479781425083651E-2</c:v>
                </c:pt>
                <c:pt idx="47">
                  <c:v>3.1679453396438573E-2</c:v>
                </c:pt>
                <c:pt idx="48">
                  <c:v>5.734986626503262E-2</c:v>
                </c:pt>
                <c:pt idx="49">
                  <c:v>5.5069250682843809E-2</c:v>
                </c:pt>
                <c:pt idx="50">
                  <c:v>5.0235388180763299E-2</c:v>
                </c:pt>
                <c:pt idx="51">
                  <c:v>8.4776876447717281E-2</c:v>
                </c:pt>
                <c:pt idx="52">
                  <c:v>8.4171545995796154E-2</c:v>
                </c:pt>
                <c:pt idx="53">
                  <c:v>5.0879202489972436E-2</c:v>
                </c:pt>
                <c:pt idx="54">
                  <c:v>4.408072397666777E-2</c:v>
                </c:pt>
                <c:pt idx="55">
                  <c:v>6.8285970805914378E-2</c:v>
                </c:pt>
                <c:pt idx="56">
                  <c:v>5.6525861313648534E-2</c:v>
                </c:pt>
                <c:pt idx="57">
                  <c:v>4.3891992783674262E-2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C46-4441-9A4D-838CD55D5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4566528"/>
        <c:axId val="1"/>
      </c:scatterChart>
      <c:valAx>
        <c:axId val="6845665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Total Wealth Porfolio Returns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68456652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Performance of XY ETF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cat>
            <c:numRef>
              <c:f>Sheet2!$E$3:$E$59</c:f>
              <c:numCache>
                <c:formatCode>m/d/yyyy</c:formatCode>
                <c:ptCount val="57"/>
                <c:pt idx="0">
                  <c:v>39356</c:v>
                </c:pt>
                <c:pt idx="1">
                  <c:v>39448</c:v>
                </c:pt>
                <c:pt idx="2">
                  <c:v>39539</c:v>
                </c:pt>
                <c:pt idx="3">
                  <c:v>39630</c:v>
                </c:pt>
                <c:pt idx="4">
                  <c:v>39722</c:v>
                </c:pt>
                <c:pt idx="5">
                  <c:v>39814</c:v>
                </c:pt>
                <c:pt idx="6">
                  <c:v>39904</c:v>
                </c:pt>
                <c:pt idx="7">
                  <c:v>39995</c:v>
                </c:pt>
                <c:pt idx="8">
                  <c:v>40087</c:v>
                </c:pt>
                <c:pt idx="9">
                  <c:v>40179</c:v>
                </c:pt>
                <c:pt idx="10">
                  <c:v>40269</c:v>
                </c:pt>
                <c:pt idx="11">
                  <c:v>40360</c:v>
                </c:pt>
                <c:pt idx="12">
                  <c:v>40452</c:v>
                </c:pt>
                <c:pt idx="13">
                  <c:v>40544</c:v>
                </c:pt>
                <c:pt idx="14">
                  <c:v>40634</c:v>
                </c:pt>
                <c:pt idx="15">
                  <c:v>40725</c:v>
                </c:pt>
                <c:pt idx="16">
                  <c:v>40817</c:v>
                </c:pt>
                <c:pt idx="17">
                  <c:v>40909</c:v>
                </c:pt>
                <c:pt idx="18">
                  <c:v>41000</c:v>
                </c:pt>
                <c:pt idx="19">
                  <c:v>41091</c:v>
                </c:pt>
                <c:pt idx="20">
                  <c:v>41183</c:v>
                </c:pt>
                <c:pt idx="21">
                  <c:v>41275</c:v>
                </c:pt>
                <c:pt idx="22">
                  <c:v>41365</c:v>
                </c:pt>
                <c:pt idx="23">
                  <c:v>41456</c:v>
                </c:pt>
                <c:pt idx="24">
                  <c:v>41548</c:v>
                </c:pt>
                <c:pt idx="25">
                  <c:v>41640</c:v>
                </c:pt>
                <c:pt idx="26">
                  <c:v>41730</c:v>
                </c:pt>
                <c:pt idx="27">
                  <c:v>41821</c:v>
                </c:pt>
                <c:pt idx="28">
                  <c:v>41913</c:v>
                </c:pt>
                <c:pt idx="29">
                  <c:v>42005</c:v>
                </c:pt>
                <c:pt idx="30">
                  <c:v>42095</c:v>
                </c:pt>
                <c:pt idx="31">
                  <c:v>42186</c:v>
                </c:pt>
                <c:pt idx="32">
                  <c:v>42278</c:v>
                </c:pt>
                <c:pt idx="33">
                  <c:v>42370</c:v>
                </c:pt>
                <c:pt idx="34">
                  <c:v>42461</c:v>
                </c:pt>
                <c:pt idx="35">
                  <c:v>42552</c:v>
                </c:pt>
                <c:pt idx="36">
                  <c:v>42644</c:v>
                </c:pt>
                <c:pt idx="37">
                  <c:v>42736</c:v>
                </c:pt>
                <c:pt idx="38">
                  <c:v>42826</c:v>
                </c:pt>
                <c:pt idx="39">
                  <c:v>42917</c:v>
                </c:pt>
                <c:pt idx="40">
                  <c:v>43009</c:v>
                </c:pt>
                <c:pt idx="41">
                  <c:v>43101</c:v>
                </c:pt>
                <c:pt idx="42">
                  <c:v>43191</c:v>
                </c:pt>
                <c:pt idx="43">
                  <c:v>43282</c:v>
                </c:pt>
                <c:pt idx="44">
                  <c:v>43374</c:v>
                </c:pt>
                <c:pt idx="45">
                  <c:v>43466</c:v>
                </c:pt>
                <c:pt idx="46">
                  <c:v>43556</c:v>
                </c:pt>
                <c:pt idx="47">
                  <c:v>43647</c:v>
                </c:pt>
                <c:pt idx="48">
                  <c:v>43739</c:v>
                </c:pt>
                <c:pt idx="49">
                  <c:v>43831</c:v>
                </c:pt>
                <c:pt idx="50">
                  <c:v>43922</c:v>
                </c:pt>
                <c:pt idx="51">
                  <c:v>44013</c:v>
                </c:pt>
                <c:pt idx="52">
                  <c:v>44105</c:v>
                </c:pt>
                <c:pt idx="53">
                  <c:v>44197</c:v>
                </c:pt>
                <c:pt idx="54">
                  <c:v>44287</c:v>
                </c:pt>
                <c:pt idx="55">
                  <c:v>44378</c:v>
                </c:pt>
                <c:pt idx="56">
                  <c:v>44470</c:v>
                </c:pt>
              </c:numCache>
            </c:numRef>
          </c:cat>
          <c:val>
            <c:numRef>
              <c:f>Sheet2!$F$3:$F$59</c:f>
              <c:numCache>
                <c:formatCode>General</c:formatCode>
                <c:ptCount val="57"/>
                <c:pt idx="0">
                  <c:v>5.4668412047249045E-2</c:v>
                </c:pt>
                <c:pt idx="1">
                  <c:v>3.9742993971782159E-2</c:v>
                </c:pt>
                <c:pt idx="2">
                  <c:v>5.1068151318414013E-3</c:v>
                </c:pt>
                <c:pt idx="3">
                  <c:v>6.4686162573344336E-2</c:v>
                </c:pt>
                <c:pt idx="4">
                  <c:v>-8.5627830642743374E-2</c:v>
                </c:pt>
                <c:pt idx="5">
                  <c:v>-7.4787096774193706E-3</c:v>
                </c:pt>
                <c:pt idx="6">
                  <c:v>4.6824235966484176E-2</c:v>
                </c:pt>
                <c:pt idx="7">
                  <c:v>0.12138025458003469</c:v>
                </c:pt>
                <c:pt idx="8">
                  <c:v>4.9327581318102678E-2</c:v>
                </c:pt>
                <c:pt idx="9">
                  <c:v>5.6363987299626356E-2</c:v>
                </c:pt>
                <c:pt idx="10">
                  <c:v>9.505927160643296E-2</c:v>
                </c:pt>
                <c:pt idx="11">
                  <c:v>-0.1117036462766183</c:v>
                </c:pt>
                <c:pt idx="12">
                  <c:v>1.4128540305010956E-2</c:v>
                </c:pt>
                <c:pt idx="13">
                  <c:v>2.6929330831769779E-2</c:v>
                </c:pt>
                <c:pt idx="14">
                  <c:v>2.0250987466177345E-2</c:v>
                </c:pt>
                <c:pt idx="15">
                  <c:v>-6.2309677987107709E-2</c:v>
                </c:pt>
                <c:pt idx="16">
                  <c:v>-2.016374160398679E-2</c:v>
                </c:pt>
                <c:pt idx="17">
                  <c:v>7.7163488390648793E-2</c:v>
                </c:pt>
                <c:pt idx="18">
                  <c:v>-2.4852675612041963E-2</c:v>
                </c:pt>
                <c:pt idx="19">
                  <c:v>6.670157592405794E-2</c:v>
                </c:pt>
                <c:pt idx="20">
                  <c:v>-2.6191166661833264E-2</c:v>
                </c:pt>
                <c:pt idx="21">
                  <c:v>2.0864208021753775E-2</c:v>
                </c:pt>
                <c:pt idx="22">
                  <c:v>4.6390318467936287E-2</c:v>
                </c:pt>
                <c:pt idx="23">
                  <c:v>3.5183810412063379E-2</c:v>
                </c:pt>
                <c:pt idx="24">
                  <c:v>3.2005540626316158E-2</c:v>
                </c:pt>
                <c:pt idx="25">
                  <c:v>4.8302913682580269E-3</c:v>
                </c:pt>
                <c:pt idx="26">
                  <c:v>5.686108415283387E-2</c:v>
                </c:pt>
                <c:pt idx="27">
                  <c:v>2.4798959632686655E-2</c:v>
                </c:pt>
                <c:pt idx="28">
                  <c:v>4.5258899760186815E-2</c:v>
                </c:pt>
                <c:pt idx="29">
                  <c:v>-1.1426872475904931E-2</c:v>
                </c:pt>
                <c:pt idx="30">
                  <c:v>4.5373661020857353E-2</c:v>
                </c:pt>
                <c:pt idx="31">
                  <c:v>8.7892170260511458E-3</c:v>
                </c:pt>
                <c:pt idx="32">
                  <c:v>-1.1635865845311438E-2</c:v>
                </c:pt>
                <c:pt idx="33">
                  <c:v>8.309479839950748E-2</c:v>
                </c:pt>
                <c:pt idx="34">
                  <c:v>6.4455943594606935E-2</c:v>
                </c:pt>
                <c:pt idx="35">
                  <c:v>5.2437902483900505E-2</c:v>
                </c:pt>
                <c:pt idx="36">
                  <c:v>-2.1830143540669773E-2</c:v>
                </c:pt>
                <c:pt idx="37">
                  <c:v>7.1829362933000865E-2</c:v>
                </c:pt>
                <c:pt idx="38">
                  <c:v>3.6220275838463767E-2</c:v>
                </c:pt>
                <c:pt idx="39">
                  <c:v>3.6112742219612602E-2</c:v>
                </c:pt>
                <c:pt idx="40">
                  <c:v>4.2488766546573305E-2</c:v>
                </c:pt>
                <c:pt idx="41">
                  <c:v>9.6514526688567248E-2</c:v>
                </c:pt>
                <c:pt idx="42">
                  <c:v>8.7757851980126228E-2</c:v>
                </c:pt>
                <c:pt idx="43">
                  <c:v>6.3533543550914742E-2</c:v>
                </c:pt>
                <c:pt idx="44">
                  <c:v>-3.7123307613917668E-2</c:v>
                </c:pt>
                <c:pt idx="45">
                  <c:v>-1.2817379247272921E-2</c:v>
                </c:pt>
                <c:pt idx="46">
                  <c:v>7.9393883362301701E-2</c:v>
                </c:pt>
                <c:pt idx="47">
                  <c:v>1.7284432570787121E-3</c:v>
                </c:pt>
                <c:pt idx="48">
                  <c:v>9.1854729933766293E-3</c:v>
                </c:pt>
                <c:pt idx="49">
                  <c:v>6.1878613097354471E-2</c:v>
                </c:pt>
                <c:pt idx="50">
                  <c:v>5.2933480493067731E-2</c:v>
                </c:pt>
                <c:pt idx="51">
                  <c:v>0.11315832483527505</c:v>
                </c:pt>
                <c:pt idx="52">
                  <c:v>-1.0354618601579843E-2</c:v>
                </c:pt>
                <c:pt idx="53">
                  <c:v>0.13586710540801714</c:v>
                </c:pt>
                <c:pt idx="54">
                  <c:v>4.5713470319634783E-2</c:v>
                </c:pt>
                <c:pt idx="55">
                  <c:v>5.1203371305161033E-2</c:v>
                </c:pt>
                <c:pt idx="56">
                  <c:v>1.7806045603673021E-2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7B-4D9C-974C-A53582FADA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2998912"/>
        <c:axId val="732995960"/>
      </c:lineChart>
      <c:dateAx>
        <c:axId val="73299891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2995960"/>
        <c:crosses val="autoZero"/>
        <c:auto val="1"/>
        <c:lblOffset val="100"/>
        <c:baseTimeUnit val="months"/>
      </c:dateAx>
      <c:valAx>
        <c:axId val="732995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299891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CAL of</a:t>
            </a:r>
            <a:r>
              <a:rPr lang="en-US" baseline="0"/>
              <a:t> Small Business Owner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CAL!$P$5</c:f>
              <c:strCache>
                <c:ptCount val="1"/>
                <c:pt idx="0">
                  <c:v>CAL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0"/>
              <c:layout>
                <c:manualLayout>
                  <c:x val="6.9444553805774273E-2"/>
                  <c:y val="0.10648166375036446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7.7638888888888882E-2"/>
                      <c:h val="0.10178258967629045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0-0B11-428B-8991-6CE847E9E660}"/>
                </c:ext>
              </c:extLst>
            </c:dLbl>
            <c:dLbl>
              <c:idx val="17"/>
              <c:layout>
                <c:manualLayout>
                  <c:x val="3.3333333333333437E-2"/>
                  <c:y val="0.1435185185185185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B11-428B-8991-6CE847E9E66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CAL!$S$6:$S$26</c:f>
              <c:numCache>
                <c:formatCode>General</c:formatCode>
                <c:ptCount val="21"/>
                <c:pt idx="0">
                  <c:v>0</c:v>
                </c:pt>
                <c:pt idx="1">
                  <c:v>3.9999999999999992E-3</c:v>
                </c:pt>
                <c:pt idx="2">
                  <c:v>7.9999999999999984E-3</c:v>
                </c:pt>
                <c:pt idx="3">
                  <c:v>1.2000000000000002E-2</c:v>
                </c:pt>
                <c:pt idx="4">
                  <c:v>1.6E-2</c:v>
                </c:pt>
                <c:pt idx="5">
                  <c:v>0.02</c:v>
                </c:pt>
                <c:pt idx="6">
                  <c:v>2.4E-2</c:v>
                </c:pt>
                <c:pt idx="7">
                  <c:v>2.7999999999999997E-2</c:v>
                </c:pt>
                <c:pt idx="8">
                  <c:v>3.2000000000000001E-2</c:v>
                </c:pt>
                <c:pt idx="9">
                  <c:v>3.6000000000000004E-2</c:v>
                </c:pt>
                <c:pt idx="10">
                  <c:v>0.04</c:v>
                </c:pt>
                <c:pt idx="11">
                  <c:v>4.4000000000000004E-2</c:v>
                </c:pt>
                <c:pt idx="12">
                  <c:v>4.8000000000000001E-2</c:v>
                </c:pt>
                <c:pt idx="13">
                  <c:v>5.2000000000000005E-2</c:v>
                </c:pt>
                <c:pt idx="14">
                  <c:v>5.5999999999999994E-2</c:v>
                </c:pt>
                <c:pt idx="15">
                  <c:v>0.06</c:v>
                </c:pt>
                <c:pt idx="16">
                  <c:v>6.4000000000000001E-2</c:v>
                </c:pt>
                <c:pt idx="17">
                  <c:v>6.8000000000000005E-2</c:v>
                </c:pt>
                <c:pt idx="18">
                  <c:v>7.2000000000000008E-2</c:v>
                </c:pt>
                <c:pt idx="19">
                  <c:v>7.5999999999999998E-2</c:v>
                </c:pt>
                <c:pt idx="20">
                  <c:v>0.08</c:v>
                </c:pt>
              </c:numCache>
            </c:numRef>
          </c:cat>
          <c:val>
            <c:numRef>
              <c:f>CAL!$P$6:$P$26</c:f>
              <c:numCache>
                <c:formatCode>General</c:formatCode>
                <c:ptCount val="21"/>
                <c:pt idx="0">
                  <c:v>0.03</c:v>
                </c:pt>
                <c:pt idx="1">
                  <c:v>3.8999999999999993E-2</c:v>
                </c:pt>
                <c:pt idx="2">
                  <c:v>4.7999999999999994E-2</c:v>
                </c:pt>
                <c:pt idx="3">
                  <c:v>5.7000000000000002E-2</c:v>
                </c:pt>
                <c:pt idx="4">
                  <c:v>6.6000000000000003E-2</c:v>
                </c:pt>
                <c:pt idx="5">
                  <c:v>7.4999999999999997E-2</c:v>
                </c:pt>
                <c:pt idx="6">
                  <c:v>8.3999999999999991E-2</c:v>
                </c:pt>
                <c:pt idx="7">
                  <c:v>9.2999999999999999E-2</c:v>
                </c:pt>
                <c:pt idx="8">
                  <c:v>0.10200000000000001</c:v>
                </c:pt>
                <c:pt idx="9">
                  <c:v>0.11100000000000002</c:v>
                </c:pt>
                <c:pt idx="10">
                  <c:v>0.12</c:v>
                </c:pt>
                <c:pt idx="11">
                  <c:v>0.129</c:v>
                </c:pt>
                <c:pt idx="12">
                  <c:v>0.13800000000000001</c:v>
                </c:pt>
                <c:pt idx="13">
                  <c:v>0.14700000000000002</c:v>
                </c:pt>
                <c:pt idx="14">
                  <c:v>0.156</c:v>
                </c:pt>
                <c:pt idx="15">
                  <c:v>0.16500000000000001</c:v>
                </c:pt>
                <c:pt idx="16">
                  <c:v>0.17400000000000002</c:v>
                </c:pt>
                <c:pt idx="17">
                  <c:v>0.18300000000000002</c:v>
                </c:pt>
                <c:pt idx="18">
                  <c:v>0.19200000000000003</c:v>
                </c:pt>
                <c:pt idx="19">
                  <c:v>0.20099999999999998</c:v>
                </c:pt>
                <c:pt idx="20">
                  <c:v>0.21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11-428B-8991-6CE847E9E6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0319352"/>
        <c:axId val="840320008"/>
      </c:lineChart>
      <c:catAx>
        <c:axId val="840319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0320008"/>
        <c:crosses val="autoZero"/>
        <c:auto val="1"/>
        <c:lblAlgn val="ctr"/>
        <c:lblOffset val="100"/>
        <c:noMultiLvlLbl val="0"/>
      </c:catAx>
      <c:valAx>
        <c:axId val="840320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0319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CAL Before</a:t>
            </a:r>
            <a:r>
              <a:rPr lang="en-US" baseline="0"/>
              <a:t> and After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Sheet1!$P$5</c:f>
              <c:strCache>
                <c:ptCount val="1"/>
                <c:pt idx="0">
                  <c:v>CAL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1.7433878457500504E-3"/>
                  <c:y val="0.1639481950002151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Sheet1!$Q$6:$Q$15</c:f>
              <c:numCache>
                <c:formatCode>General</c:formatCode>
                <c:ptCount val="10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</c:numCache>
            </c:numRef>
          </c:xVal>
          <c:yVal>
            <c:numRef>
              <c:f>Sheet1!$P$6:$P$15</c:f>
              <c:numCache>
                <c:formatCode>General</c:formatCode>
                <c:ptCount val="10"/>
                <c:pt idx="0">
                  <c:v>0.03</c:v>
                </c:pt>
                <c:pt idx="1">
                  <c:v>7.4999999999999997E-2</c:v>
                </c:pt>
                <c:pt idx="2">
                  <c:v>0.12</c:v>
                </c:pt>
                <c:pt idx="3">
                  <c:v>0.16500000000000001</c:v>
                </c:pt>
                <c:pt idx="4">
                  <c:v>0.21</c:v>
                </c:pt>
                <c:pt idx="5">
                  <c:v>0.255</c:v>
                </c:pt>
                <c:pt idx="6">
                  <c:v>0.30000000000000004</c:v>
                </c:pt>
                <c:pt idx="7">
                  <c:v>0.34500000000000008</c:v>
                </c:pt>
                <c:pt idx="8">
                  <c:v>0.39</c:v>
                </c:pt>
                <c:pt idx="9">
                  <c:v>0.43499999999999994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D32-442F-AB3F-8A55C800C3A7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31709620432061375"/>
                  <c:y val="4.868852459016393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Sheet1!$Q$6:$Q$15</c:f>
              <c:numCache>
                <c:formatCode>General</c:formatCode>
                <c:ptCount val="10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</c:numCache>
            </c:numRef>
          </c:xVal>
          <c:yVal>
            <c:numRef>
              <c:f>Sheet1!$S$6:$S$15</c:f>
              <c:numCache>
                <c:formatCode>General</c:formatCode>
                <c:ptCount val="10"/>
                <c:pt idx="0">
                  <c:v>0.03</c:v>
                </c:pt>
                <c:pt idx="1">
                  <c:v>0.09</c:v>
                </c:pt>
                <c:pt idx="2">
                  <c:v>0.15</c:v>
                </c:pt>
                <c:pt idx="3">
                  <c:v>0.21</c:v>
                </c:pt>
                <c:pt idx="4">
                  <c:v>0.27</c:v>
                </c:pt>
                <c:pt idx="5">
                  <c:v>0.33000000000000007</c:v>
                </c:pt>
                <c:pt idx="6">
                  <c:v>0.39</c:v>
                </c:pt>
                <c:pt idx="7">
                  <c:v>0.45000000000000007</c:v>
                </c:pt>
                <c:pt idx="8">
                  <c:v>0.51</c:v>
                </c:pt>
                <c:pt idx="9">
                  <c:v>0.57000000000000006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D32-442F-AB3F-8A55C800C3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9008736"/>
        <c:axId val="479011688"/>
      </c:scatterChart>
      <c:valAx>
        <c:axId val="479008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>
                    <a:latin typeface="Calibri" panose="020F0502020204030204" pitchFamily="34" charset="0"/>
                    <a:cs typeface="Calibri" panose="020F0502020204030204" pitchFamily="34" charset="0"/>
                  </a:rPr>
                  <a:t>σ</a:t>
                </a:r>
                <a:endParaRPr lang="en-US" sz="16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011688"/>
        <c:crosses val="autoZero"/>
        <c:crossBetween val="midCat"/>
      </c:valAx>
      <c:valAx>
        <c:axId val="479011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Performance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008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png"/><Relationship Id="rId1" Type="http://schemas.openxmlformats.org/officeDocument/2006/relationships/image" Target="../media/image2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0.52558</cdr:x>
      <cdr:y>0.23248</cdr:y>
    </cdr:from>
    <cdr:to>
      <cdr:x>0.9406</cdr:x>
      <cdr:y>0.34515</cdr:y>
    </cdr:to>
    <cdr:sp macro="" textlink="">
      <cdr:nvSpPr>
        <cdr:cNvPr id="2" name="Left Brace 1">
          <a:extLst xmlns:a="http://schemas.openxmlformats.org/drawingml/2006/main">
            <a:ext uri="{FF2B5EF4-FFF2-40B4-BE49-F238E27FC236}">
              <a16:creationId xmlns:a16="http://schemas.microsoft.com/office/drawing/2014/main" id="{BBB81C25-DBD4-3530-AED4-49790B4DDE12}"/>
            </a:ext>
          </a:extLst>
        </cdr:cNvPr>
        <cdr:cNvSpPr/>
      </cdr:nvSpPr>
      <cdr:spPr>
        <a:xfrm xmlns:a="http://schemas.openxmlformats.org/drawingml/2006/main" rot="15211773" flipH="1">
          <a:off x="3197139" y="-156448"/>
          <a:ext cx="309082" cy="1897472"/>
        </a:xfrm>
        <a:prstGeom xmlns:a="http://schemas.openxmlformats.org/drawingml/2006/main" prst="leftBrac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l"/>
          <a:endParaRPr lang="en-US" sz="1100"/>
        </a:p>
      </cdr:txBody>
    </cdr:sp>
  </cdr:relSizeAnchor>
  <cdr:relSizeAnchor xmlns:cdr="http://schemas.openxmlformats.org/drawingml/2006/chartDrawing">
    <cdr:from>
      <cdr:x>0.10278</cdr:x>
      <cdr:y>0.59838</cdr:y>
    </cdr:from>
    <cdr:to>
      <cdr:x>0.52645</cdr:x>
      <cdr:y>0.62691</cdr:y>
    </cdr:to>
    <cdr:sp macro="" textlink="">
      <cdr:nvSpPr>
        <cdr:cNvPr id="3" name="Left Brace 2">
          <a:extLst xmlns:a="http://schemas.openxmlformats.org/drawingml/2006/main">
            <a:ext uri="{FF2B5EF4-FFF2-40B4-BE49-F238E27FC236}">
              <a16:creationId xmlns:a16="http://schemas.microsoft.com/office/drawing/2014/main" id="{BBB81C25-DBD4-3530-AED4-49790B4DDE12}"/>
            </a:ext>
          </a:extLst>
        </cdr:cNvPr>
        <cdr:cNvSpPr/>
      </cdr:nvSpPr>
      <cdr:spPr>
        <a:xfrm xmlns:a="http://schemas.openxmlformats.org/drawingml/2006/main" rot="15211773">
          <a:off x="1399266" y="712109"/>
          <a:ext cx="78276" cy="1937008"/>
        </a:xfrm>
        <a:prstGeom xmlns:a="http://schemas.openxmlformats.org/drawingml/2006/main" prst="leftBrac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l"/>
          <a:endParaRPr lang="en-US" sz="1100"/>
        </a:p>
      </cdr:txBody>
    </cdr:sp>
  </cdr:relSizeAnchor>
  <cdr:relSizeAnchor xmlns:cdr="http://schemas.openxmlformats.org/drawingml/2006/chartDrawing">
    <cdr:from>
      <cdr:x>0.23333</cdr:x>
      <cdr:y>0.625</cdr:y>
    </cdr:from>
    <cdr:to>
      <cdr:x>0.48269</cdr:x>
      <cdr:y>0.7339</cdr:y>
    </cdr:to>
    <cdr:pic>
      <cdr:nvPicPr>
        <cdr:cNvPr id="4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066800" y="1714500"/>
          <a:ext cx="114005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0.55833</cdr:x>
      <cdr:y>0.13542</cdr:y>
    </cdr:from>
    <cdr:to>
      <cdr:x>0.83969</cdr:x>
      <cdr:y>0.24432</cdr:y>
    </cdr:to>
    <cdr:pic>
      <cdr:nvPicPr>
        <cdr:cNvPr id="5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2552685" y="371472"/>
          <a:ext cx="1286378" cy="298734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Trotter</dc:creator>
  <cp:keywords/>
  <dc:description/>
  <cp:lastModifiedBy>Tony Trotter</cp:lastModifiedBy>
  <cp:revision>13</cp:revision>
  <dcterms:created xsi:type="dcterms:W3CDTF">2022-10-23T01:17:00Z</dcterms:created>
  <dcterms:modified xsi:type="dcterms:W3CDTF">2022-10-23T17:26:00Z</dcterms:modified>
</cp:coreProperties>
</file>