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EFF6C" w14:textId="14AD00F3" w:rsidR="006A4810" w:rsidRDefault="00703CBB">
      <w:r w:rsidRPr="00703CBB">
        <w:rPr>
          <w:noProof/>
        </w:rPr>
        <w:drawing>
          <wp:inline distT="0" distB="0" distL="0" distR="0" wp14:anchorId="21AC20C1" wp14:editId="473C8867">
            <wp:extent cx="5922335" cy="2251375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3356" cy="22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1315" w14:textId="0AAAE8C4" w:rsidR="00703CBB" w:rsidRDefault="004A3625">
      <w:r w:rsidRPr="00703CBB">
        <w:rPr>
          <w:noProof/>
        </w:rPr>
        <w:drawing>
          <wp:inline distT="0" distB="0" distL="0" distR="0" wp14:anchorId="59B06312" wp14:editId="5ED58866">
            <wp:extent cx="5826642" cy="997354"/>
            <wp:effectExtent l="0" t="0" r="3175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4006" cy="100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DE30" w14:textId="2797F658" w:rsidR="00582EED" w:rsidRDefault="00C5241A" w:rsidP="00703CBB">
      <w:pPr>
        <w:tabs>
          <w:tab w:val="left" w:pos="9270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FA99F9" wp14:editId="52DC70A6">
            <wp:simplePos x="0" y="0"/>
            <wp:positionH relativeFrom="column">
              <wp:posOffset>57150</wp:posOffset>
            </wp:positionH>
            <wp:positionV relativeFrom="paragraph">
              <wp:posOffset>1082040</wp:posOffset>
            </wp:positionV>
            <wp:extent cx="5925377" cy="1733792"/>
            <wp:effectExtent l="0" t="0" r="0" b="0"/>
            <wp:wrapSquare wrapText="bothSides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7293FF" w14:textId="3C9D994B" w:rsidR="00582EED" w:rsidRPr="0099386D" w:rsidRDefault="0099386D" w:rsidP="00703CBB">
      <w:pPr>
        <w:tabs>
          <w:tab w:val="left" w:pos="9270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Coupon Payments=.06*1000=60</m:t>
          </m:r>
        </m:oMath>
      </m:oMathPara>
    </w:p>
    <w:p w14:paraId="146BC1CC" w14:textId="13049D9A" w:rsidR="00582EED" w:rsidRPr="0099386D" w:rsidRDefault="0099386D" w:rsidP="00703CBB">
      <w:pPr>
        <w:tabs>
          <w:tab w:val="left" w:pos="9270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Final Payment= .06*1000+1000=1060</m:t>
          </m:r>
        </m:oMath>
      </m:oMathPara>
    </w:p>
    <w:p w14:paraId="7EC5DCE8" w14:textId="6C602822" w:rsidR="00582EED" w:rsidRPr="0099386D" w:rsidRDefault="0099386D" w:rsidP="00703CBB">
      <w:pPr>
        <w:tabs>
          <w:tab w:val="left" w:pos="9270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Risk Neutral Cash Flows: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=60*.9392=56.35</m:t>
          </m:r>
        </m:oMath>
      </m:oMathPara>
    </w:p>
    <w:p w14:paraId="377C7C49" w14:textId="3A945B3A" w:rsidR="0099386D" w:rsidRPr="0099386D" w:rsidRDefault="0099386D" w:rsidP="0099386D">
      <w:pPr>
        <w:tabs>
          <w:tab w:val="left" w:pos="9270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Risk Neutral Cash Flows: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=60*.879=52.74</m:t>
          </m:r>
        </m:oMath>
      </m:oMathPara>
    </w:p>
    <w:p w14:paraId="1C1FDFC3" w14:textId="7C7DD174" w:rsidR="0099386D" w:rsidRPr="0099386D" w:rsidRDefault="0099386D" w:rsidP="0099386D">
      <w:pPr>
        <w:tabs>
          <w:tab w:val="left" w:pos="9270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Risk Neutral Cash Flows: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=60*.8149=48.89</m:t>
          </m:r>
        </m:oMath>
      </m:oMathPara>
    </w:p>
    <w:p w14:paraId="0BEAE5CE" w14:textId="5992E2A3" w:rsidR="0099386D" w:rsidRPr="0099386D" w:rsidRDefault="0099386D" w:rsidP="0099386D">
      <w:pPr>
        <w:tabs>
          <w:tab w:val="left" w:pos="9270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Risk Neutral Cash Flows: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=60*.7607=45.64</m:t>
          </m:r>
        </m:oMath>
      </m:oMathPara>
    </w:p>
    <w:p w14:paraId="03C06EAE" w14:textId="25614E39" w:rsidR="0099386D" w:rsidRPr="0099386D" w:rsidRDefault="0099386D" w:rsidP="0099386D">
      <w:pPr>
        <w:tabs>
          <w:tab w:val="left" w:pos="9270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Risk Neutral Cash Flows: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=1060*.7376=781.86</m:t>
          </m:r>
        </m:oMath>
      </m:oMathPara>
    </w:p>
    <w:p w14:paraId="24533933" w14:textId="0CFE2B78" w:rsidR="00C5241A" w:rsidRPr="00136E62" w:rsidRDefault="00BB2B70" w:rsidP="00703CBB">
      <w:pPr>
        <w:tabs>
          <w:tab w:val="left" w:pos="9270"/>
        </w:tabs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Bond Value</m:t>
              </m:r>
            </m:e>
            <m:sub>
              <m:r>
                <w:rPr>
                  <w:rFonts w:ascii="Cambria Math" w:hAnsi="Cambria Math"/>
                </w:rPr>
                <m:t>no recovery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56.35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1+.034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42.74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1+.041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48.89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1+.038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45.64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1+.051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781.86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1+.057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776.88</m:t>
          </m:r>
        </m:oMath>
      </m:oMathPara>
    </w:p>
    <w:p w14:paraId="724CE58D" w14:textId="0B0F4CA9" w:rsidR="00C5241A" w:rsidRDefault="00C5241A" w:rsidP="00703CBB">
      <w:pPr>
        <w:tabs>
          <w:tab w:val="left" w:pos="9270"/>
        </w:tabs>
      </w:pPr>
    </w:p>
    <w:p w14:paraId="7FE2435A" w14:textId="2686D155" w:rsidR="00703CBB" w:rsidRDefault="0099386D" w:rsidP="00703CBB">
      <w:pPr>
        <w:tabs>
          <w:tab w:val="left" w:pos="9270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7090E39" wp14:editId="1D1981C6">
            <wp:simplePos x="0" y="0"/>
            <wp:positionH relativeFrom="margin">
              <wp:align>right</wp:align>
            </wp:positionH>
            <wp:positionV relativeFrom="paragraph">
              <wp:posOffset>1095375</wp:posOffset>
            </wp:positionV>
            <wp:extent cx="5943600" cy="2833370"/>
            <wp:effectExtent l="0" t="0" r="0" b="5080"/>
            <wp:wrapSquare wrapText="bothSides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3CBB" w:rsidRPr="00703CBB">
        <w:rPr>
          <w:noProof/>
        </w:rPr>
        <w:drawing>
          <wp:inline distT="0" distB="0" distL="0" distR="0" wp14:anchorId="3656B243" wp14:editId="4EBC0505">
            <wp:extent cx="5901070" cy="628912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6074" cy="65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06ED" w14:textId="657B812F" w:rsidR="00703CBB" w:rsidRPr="00C21EE5" w:rsidRDefault="00C5241A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Bond Value With Recovery=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no recovery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recovery</m:t>
              </m:r>
            </m:sub>
          </m:sSub>
        </m:oMath>
      </m:oMathPara>
    </w:p>
    <w:p w14:paraId="1EEFAEF4" w14:textId="20A6F840" w:rsidR="00703CBB" w:rsidRPr="00283425" w:rsidRDefault="00BB2B7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Marginal Default Probability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=1-.9392=.0608</m:t>
          </m:r>
        </m:oMath>
      </m:oMathPara>
    </w:p>
    <w:p w14:paraId="087F6C2D" w14:textId="31AB9B2A" w:rsidR="00283425" w:rsidRPr="00283425" w:rsidRDefault="00BB2B70" w:rsidP="0028342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Marginal Default Probability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=.9392-.879=.0602</m:t>
          </m:r>
        </m:oMath>
      </m:oMathPara>
    </w:p>
    <w:p w14:paraId="14571C62" w14:textId="230372A5" w:rsidR="00283425" w:rsidRPr="00283425" w:rsidRDefault="00BB2B70" w:rsidP="0028342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Marginal Default Probability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=.879-.8149=.0641</m:t>
          </m:r>
        </m:oMath>
      </m:oMathPara>
    </w:p>
    <w:p w14:paraId="0992F569" w14:textId="2A67BCB3" w:rsidR="00283425" w:rsidRPr="00283425" w:rsidRDefault="00BB2B70" w:rsidP="0028342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Marginal Default Probability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=.8149-.7607=.0542</m:t>
          </m:r>
        </m:oMath>
      </m:oMathPara>
    </w:p>
    <w:p w14:paraId="762161FE" w14:textId="5757E4BD" w:rsidR="00283425" w:rsidRPr="00283425" w:rsidRDefault="00BB2B70" w:rsidP="0028342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Marginal Default Probability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=.7607-.7376=.0231</m:t>
          </m:r>
        </m:oMath>
      </m:oMathPara>
    </w:p>
    <w:p w14:paraId="5BC8C1AA" w14:textId="61EEFF86" w:rsidR="00703CBB" w:rsidRDefault="00703CBB"/>
    <w:p w14:paraId="28CDA1DB" w14:textId="3D1DA92B" w:rsidR="00D923F9" w:rsidRPr="00D923F9" w:rsidRDefault="00BB2B7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Expected Value of Recovery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=.0608*.4*1000=24.32</m:t>
          </m:r>
        </m:oMath>
      </m:oMathPara>
    </w:p>
    <w:p w14:paraId="440A164D" w14:textId="78691D40" w:rsidR="00D923F9" w:rsidRPr="00D923F9" w:rsidRDefault="00BB2B70" w:rsidP="00D923F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Expected Value of Recovery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=.0602*.4*1000=24.08</m:t>
          </m:r>
        </m:oMath>
      </m:oMathPara>
    </w:p>
    <w:p w14:paraId="6FBC31AB" w14:textId="113CBC65" w:rsidR="00D923F9" w:rsidRPr="00D923F9" w:rsidRDefault="00BB2B70" w:rsidP="00D923F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Expected Value of Recovery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=.0641*.4*1000=25.64</m:t>
          </m:r>
        </m:oMath>
      </m:oMathPara>
    </w:p>
    <w:p w14:paraId="60F8EB01" w14:textId="234967C4" w:rsidR="00D923F9" w:rsidRPr="00D923F9" w:rsidRDefault="00BB2B70" w:rsidP="00D923F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Expected Value of Recovery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=.0542*.4*1000=21.68</m:t>
          </m:r>
        </m:oMath>
      </m:oMathPara>
    </w:p>
    <w:p w14:paraId="4F90B789" w14:textId="0324752E" w:rsidR="00D923F9" w:rsidRPr="00F97778" w:rsidRDefault="00BB2B70" w:rsidP="00D923F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Expected Value of Recovery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=.0231*.4*1000=9.24</m:t>
          </m:r>
        </m:oMath>
      </m:oMathPara>
    </w:p>
    <w:p w14:paraId="28B0113F" w14:textId="77777777" w:rsidR="00F97778" w:rsidRPr="00F97778" w:rsidRDefault="00F97778" w:rsidP="00D923F9">
      <w:pPr>
        <w:rPr>
          <w:rFonts w:eastAsiaTheme="minorEastAsia"/>
        </w:rPr>
      </w:pPr>
    </w:p>
    <w:p w14:paraId="5C590227" w14:textId="5871F75F" w:rsidR="00F97778" w:rsidRPr="00136E62" w:rsidRDefault="00F97778" w:rsidP="00F97778">
      <w:pPr>
        <w:tabs>
          <w:tab w:val="left" w:pos="9270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Recovery Value=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24.32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1+.034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24.08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1+.041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25.64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1+.038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21.68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1+.051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9.24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1+.057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93.44</m:t>
          </m:r>
        </m:oMath>
      </m:oMathPara>
    </w:p>
    <w:p w14:paraId="59DCBAE8" w14:textId="77777777" w:rsidR="00F97778" w:rsidRPr="00C21EE5" w:rsidRDefault="00F97778" w:rsidP="00F97778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Bond Value With Recovery=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no recovery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recovery</m:t>
              </m:r>
            </m:sub>
          </m:sSub>
        </m:oMath>
      </m:oMathPara>
    </w:p>
    <w:p w14:paraId="26159DFF" w14:textId="535ACC65" w:rsidR="00B0181C" w:rsidRPr="00C21EE5" w:rsidRDefault="00B0181C" w:rsidP="00B0181C">
      <m:oMathPara>
        <m:oMathParaPr>
          <m:jc m:val="left"/>
        </m:oMathParaPr>
        <m:oMath>
          <m:r>
            <w:rPr>
              <w:rFonts w:ascii="Cambria Math" w:hAnsi="Cambria Math"/>
            </w:rPr>
            <m:t>Bond Value With Recovery= 776.88+93.44=</m:t>
          </m:r>
          <m:r>
            <m:rPr>
              <m:sty m:val="bi"/>
            </m:rPr>
            <w:rPr>
              <w:rFonts w:ascii="Cambria Math" w:hAnsi="Cambria Math"/>
            </w:rPr>
            <m:t>870.32</m:t>
          </m:r>
        </m:oMath>
      </m:oMathPara>
    </w:p>
    <w:p w14:paraId="4FFE9EE1" w14:textId="6BF65AFF" w:rsidR="00703CBB" w:rsidRDefault="00703CBB">
      <w:r w:rsidRPr="00703CBB">
        <w:rPr>
          <w:noProof/>
        </w:rPr>
        <w:lastRenderedPageBreak/>
        <w:drawing>
          <wp:inline distT="0" distB="0" distL="0" distR="0" wp14:anchorId="30B59DC7" wp14:editId="74D641EE">
            <wp:extent cx="5858540" cy="1501606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5899" cy="150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8926" w14:textId="0355DD00" w:rsidR="00322D3E" w:rsidRPr="00322D3E" w:rsidRDefault="00322D3E" w:rsidP="00322D3E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-K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-rT</m:t>
              </m:r>
            </m:sup>
          </m:sSup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 </m:t>
          </m:r>
        </m:oMath>
      </m:oMathPara>
    </w:p>
    <w:p w14:paraId="100BF117" w14:textId="1CD2FD09" w:rsidR="00322D3E" w:rsidRPr="00BE7005" w:rsidRDefault="00BB2B70" w:rsidP="00322D3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rad>
            </m:den>
          </m:f>
        </m:oMath>
      </m:oMathPara>
    </w:p>
    <w:p w14:paraId="0267F7BE" w14:textId="6542022E" w:rsidR="00BE7005" w:rsidRPr="00BE7005" w:rsidRDefault="00BB2B70" w:rsidP="00322D3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T</m:t>
              </m:r>
            </m:e>
          </m:rad>
        </m:oMath>
      </m:oMathPara>
    </w:p>
    <w:p w14:paraId="305A9C97" w14:textId="1F362CB1" w:rsidR="00BE7005" w:rsidRDefault="00BE7005" w:rsidP="00322D3E">
      <w:pPr>
        <w:rPr>
          <w:rFonts w:eastAsiaTheme="minorEastAsia"/>
        </w:rPr>
      </w:pPr>
    </w:p>
    <w:p w14:paraId="7C5D41FD" w14:textId="7EDEB6D1" w:rsidR="00BE7005" w:rsidRDefault="00BE7005" w:rsidP="00322D3E">
      <w:r>
        <w:t>V = 2,100,000</w:t>
      </w:r>
    </w:p>
    <w:p w14:paraId="41186EB4" w14:textId="417773D0" w:rsidR="00BE7005" w:rsidRDefault="00BE7005" w:rsidP="00322D3E">
      <w:r>
        <w:t>K = 1,743,000</w:t>
      </w:r>
    </w:p>
    <w:p w14:paraId="1EA2BCF8" w14:textId="2A9D0E7D" w:rsidR="00BE7005" w:rsidRDefault="00BE7005" w:rsidP="00322D3E">
      <w:r>
        <w:t>T = 8</w:t>
      </w:r>
    </w:p>
    <w:p w14:paraId="664194B2" w14:textId="39062407" w:rsidR="00BE7005" w:rsidRDefault="00BE7005" w:rsidP="00322D3E">
      <w:r>
        <w:t>R = .038</w:t>
      </w:r>
    </w:p>
    <w:p w14:paraId="3BA0ED32" w14:textId="181572B6" w:rsidR="00BE7005" w:rsidRPr="00322D3E" w:rsidRDefault="00BB2B70" w:rsidP="00322D3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BE7005">
        <w:rPr>
          <w:rFonts w:eastAsiaTheme="minorEastAsia"/>
        </w:rPr>
        <w:t>= .29</w:t>
      </w:r>
    </w:p>
    <w:p w14:paraId="01D00068" w14:textId="13BCCA67" w:rsidR="000F20E9" w:rsidRDefault="000F20E9" w:rsidP="00322D3E">
      <w:pPr>
        <w:jc w:val="both"/>
        <w:rPr>
          <w:noProof/>
        </w:rPr>
      </w:pPr>
      <w:r w:rsidRPr="00703CBB">
        <w:rPr>
          <w:noProof/>
        </w:rPr>
        <w:drawing>
          <wp:anchor distT="0" distB="0" distL="114300" distR="114300" simplePos="0" relativeHeight="251658240" behindDoc="0" locked="0" layoutInCell="1" allowOverlap="1" wp14:anchorId="1929221A" wp14:editId="4CAD965A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538095" cy="2190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32" b="14799"/>
                    <a:stretch/>
                  </pic:blipFill>
                  <pic:spPr bwMode="auto">
                    <a:xfrm>
                      <a:off x="0" y="0"/>
                      <a:ext cx="2538095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50DE40B" w14:textId="235E16B4" w:rsidR="00703CBB" w:rsidRPr="009C7E34" w:rsidRDefault="00BB2B70" w:rsidP="00322D3E">
      <w:pPr>
        <w:jc w:val="both"/>
        <w:rPr>
          <w:rFonts w:eastAsiaTheme="minorEastAsia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2,100,000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1,743,000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.038+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.5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.29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8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.29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rad>
            </m:den>
          </m:f>
          <m:r>
            <w:rPr>
              <w:rFonts w:ascii="Cambria Math" w:hAnsi="Cambria Math"/>
            </w:rPr>
            <m:t>=1.0079</m:t>
          </m:r>
        </m:oMath>
      </m:oMathPara>
    </w:p>
    <w:p w14:paraId="6B99B115" w14:textId="2AB85E6A" w:rsidR="009C7E34" w:rsidRPr="009C7E34" w:rsidRDefault="00BB2B70" w:rsidP="00322D3E">
      <w:pPr>
        <w:jc w:val="both"/>
        <w:rPr>
          <w:rFonts w:eastAsiaTheme="minorEastAsia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>=1.0079-.29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noProof/>
                </w:rPr>
                <m:t>8</m:t>
              </m:r>
            </m:e>
          </m:rad>
          <m:r>
            <w:rPr>
              <w:rFonts w:ascii="Cambria Math" w:eastAsiaTheme="minorEastAsia" w:hAnsi="Cambria Math"/>
              <w:noProof/>
            </w:rPr>
            <m:t>= .1877</m:t>
          </m:r>
        </m:oMath>
      </m:oMathPara>
    </w:p>
    <w:p w14:paraId="7E0ADD8C" w14:textId="29C6B7C5" w:rsidR="009C7E34" w:rsidRPr="00262F39" w:rsidRDefault="009C7E34" w:rsidP="00322D3E">
      <w:pPr>
        <w:jc w:val="both"/>
        <w:rPr>
          <w:rFonts w:eastAsiaTheme="minorEastAsia"/>
          <w:b/>
          <w:bCs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Equity=2,100,000*.8433-1,743,000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-.038*8</m:t>
                  </m:r>
                </m:e>
              </m:d>
            </m:sup>
          </m:sSup>
          <m:r>
            <w:rPr>
              <w:rFonts w:ascii="Cambria Math" w:eastAsiaTheme="minorEastAsia" w:hAnsi="Cambria Math"/>
              <w:noProof/>
            </w:rPr>
            <m:t>*.5744=</m:t>
          </m:r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>1,032,056.87</m:t>
          </m:r>
        </m:oMath>
      </m:oMathPara>
    </w:p>
    <w:p w14:paraId="2FB3E13E" w14:textId="112041BC" w:rsidR="00703CBB" w:rsidRDefault="00703CBB">
      <w:r w:rsidRPr="00703CBB">
        <w:rPr>
          <w:noProof/>
        </w:rPr>
        <w:drawing>
          <wp:inline distT="0" distB="0" distL="0" distR="0" wp14:anchorId="16ED84F1" wp14:editId="3111C2C8">
            <wp:extent cx="2360428" cy="322400"/>
            <wp:effectExtent l="0" t="0" r="190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6633" cy="33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8431" w14:textId="21087C57" w:rsidR="00262F39" w:rsidRPr="004B51B0" w:rsidRDefault="00262F39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Debt=2,100,000-1,032,056.87=</m:t>
          </m:r>
          <m:r>
            <m:rPr>
              <m:sty m:val="bi"/>
            </m:rPr>
            <w:rPr>
              <w:rFonts w:ascii="Cambria Math" w:hAnsi="Cambria Math"/>
            </w:rPr>
            <m:t>1,067,943.13</m:t>
          </m:r>
        </m:oMath>
      </m:oMathPara>
    </w:p>
    <w:p w14:paraId="5D96CAE1" w14:textId="7CF1F932" w:rsidR="004B51B0" w:rsidRDefault="004B51B0">
      <w:pPr>
        <w:rPr>
          <w:rFonts w:eastAsiaTheme="minorEastAsia"/>
          <w:b/>
          <w:bCs/>
        </w:rPr>
      </w:pPr>
    </w:p>
    <w:p w14:paraId="69F1DCBC" w14:textId="7EAE15F3" w:rsidR="004B51B0" w:rsidRDefault="004B51B0">
      <w:pPr>
        <w:rPr>
          <w:rFonts w:eastAsiaTheme="minorEastAsia"/>
          <w:b/>
          <w:bCs/>
        </w:rPr>
      </w:pPr>
    </w:p>
    <w:p w14:paraId="778CFC91" w14:textId="77777777" w:rsidR="004B51B0" w:rsidRPr="00262F39" w:rsidRDefault="004B51B0"/>
    <w:p w14:paraId="2D76CE74" w14:textId="4E522E28" w:rsidR="00703CBB" w:rsidRDefault="00703CBB">
      <w:r w:rsidRPr="00703CBB">
        <w:rPr>
          <w:noProof/>
        </w:rPr>
        <w:lastRenderedPageBreak/>
        <w:drawing>
          <wp:inline distT="0" distB="0" distL="0" distR="0" wp14:anchorId="0472A467" wp14:editId="69F5D753">
            <wp:extent cx="4933950" cy="780253"/>
            <wp:effectExtent l="0" t="0" r="0" b="127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033" cy="79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6FE9" w14:textId="43BC8FF7" w:rsidR="004B51B0" w:rsidRDefault="004B51B0" w:rsidP="004B51B0">
      <w:r>
        <w:t>V = 2,250,000</w:t>
      </w:r>
    </w:p>
    <w:p w14:paraId="65C029D7" w14:textId="77777777" w:rsidR="004B51B0" w:rsidRDefault="004B51B0" w:rsidP="004B51B0">
      <w:r>
        <w:t>K = 1,743,000</w:t>
      </w:r>
    </w:p>
    <w:p w14:paraId="18120209" w14:textId="77777777" w:rsidR="004B51B0" w:rsidRDefault="004B51B0" w:rsidP="004B51B0">
      <w:r>
        <w:t>T = 8</w:t>
      </w:r>
    </w:p>
    <w:p w14:paraId="05E4E073" w14:textId="34858B78" w:rsidR="004B51B0" w:rsidRDefault="004B51B0" w:rsidP="004B51B0">
      <w:r>
        <w:t>R = .038</w:t>
      </w:r>
    </w:p>
    <w:p w14:paraId="388352B3" w14:textId="14150F49" w:rsidR="004B51B0" w:rsidRDefault="00BB2B70" w:rsidP="004B51B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4B51B0">
        <w:rPr>
          <w:rFonts w:eastAsiaTheme="minorEastAsia"/>
        </w:rPr>
        <w:t>= .29</w:t>
      </w:r>
    </w:p>
    <w:p w14:paraId="763B0A72" w14:textId="78CF4892" w:rsidR="004B51B0" w:rsidRPr="009C7E34" w:rsidRDefault="00BB2B70" w:rsidP="004B51B0">
      <w:pPr>
        <w:jc w:val="both"/>
        <w:rPr>
          <w:rFonts w:eastAsiaTheme="minorEastAsia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2,250,000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1,743,000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.038+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.5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.29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8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.29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rad>
            </m:den>
          </m:f>
          <m:r>
            <w:rPr>
              <w:rFonts w:ascii="Cambria Math" w:hAnsi="Cambria Math"/>
            </w:rPr>
            <m:t>=1.0920</m:t>
          </m:r>
        </m:oMath>
      </m:oMathPara>
    </w:p>
    <w:p w14:paraId="06F8149A" w14:textId="435CFB48" w:rsidR="004B51B0" w:rsidRPr="004B51B0" w:rsidRDefault="00BB2B70" w:rsidP="004B51B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>=1.0920-.29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noProof/>
                </w:rPr>
                <m:t>8</m:t>
              </m:r>
            </m:e>
          </m:rad>
          <m:r>
            <w:rPr>
              <w:rFonts w:ascii="Cambria Math" w:eastAsiaTheme="minorEastAsia" w:hAnsi="Cambria Math"/>
              <w:noProof/>
            </w:rPr>
            <m:t>= .2718</m:t>
          </m:r>
        </m:oMath>
      </m:oMathPara>
    </w:p>
    <w:p w14:paraId="3AC9B232" w14:textId="236D9DCE" w:rsidR="004B51B0" w:rsidRPr="00262F39" w:rsidRDefault="004B51B0" w:rsidP="004B51B0">
      <w:pPr>
        <w:jc w:val="both"/>
        <w:rPr>
          <w:rFonts w:eastAsiaTheme="minorEastAsia"/>
          <w:b/>
          <w:bCs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Equity=2,250,000*.8626-1,743,000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-.038*8</m:t>
                  </m:r>
                </m:e>
              </m:d>
            </m:sup>
          </m:sSup>
          <m:r>
            <w:rPr>
              <w:rFonts w:ascii="Cambria Math" w:eastAsiaTheme="minorEastAsia" w:hAnsi="Cambria Math"/>
              <w:noProof/>
            </w:rPr>
            <m:t>*.6071=</m:t>
          </m:r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>1,160,032.75</m:t>
          </m:r>
        </m:oMath>
      </m:oMathPara>
    </w:p>
    <w:p w14:paraId="656DACA1" w14:textId="7A9832D0" w:rsidR="00D9628C" w:rsidRPr="004B51B0" w:rsidRDefault="00D9628C" w:rsidP="00D9628C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Debt=2,250,000-1,160,032.75=</m:t>
          </m:r>
          <m:r>
            <m:rPr>
              <m:sty m:val="bi"/>
            </m:rPr>
            <w:rPr>
              <w:rFonts w:ascii="Cambria Math" w:hAnsi="Cambria Math"/>
            </w:rPr>
            <m:t>1,089,967.25</m:t>
          </m:r>
        </m:oMath>
      </m:oMathPara>
    </w:p>
    <w:p w14:paraId="6F794EE8" w14:textId="37B618BD" w:rsidR="002A5595" w:rsidRDefault="002A5595" w:rsidP="004B51B0"/>
    <w:p w14:paraId="7F8C9DFF" w14:textId="5FDFCD6B" w:rsidR="006A4653" w:rsidRDefault="006A4653" w:rsidP="00A84A10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C456FC6" wp14:editId="320679AC">
            <wp:simplePos x="0" y="0"/>
            <wp:positionH relativeFrom="column">
              <wp:posOffset>1971675</wp:posOffset>
            </wp:positionH>
            <wp:positionV relativeFrom="paragraph">
              <wp:posOffset>10795</wp:posOffset>
            </wp:positionV>
            <wp:extent cx="4572000" cy="2743200"/>
            <wp:effectExtent l="0" t="0" r="0" b="0"/>
            <wp:wrapSquare wrapText="bothSides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9D9834A6-6AB3-43C7-A639-50ECE8D6A2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  <w:r w:rsidR="00A84A10">
        <w:t>As firm value increases, all else being equal</w:t>
      </w:r>
      <w:r w:rsidR="004C7ACC">
        <w:t>,</w:t>
      </w:r>
      <w:r w:rsidR="00A84A10">
        <w:t xml:space="preserve"> there is a benefit to equity holders</w:t>
      </w:r>
      <w:r>
        <w:t xml:space="preserve"> over that of debt holders, and the advantage widens as the firm value goes up.  </w:t>
      </w:r>
    </w:p>
    <w:p w14:paraId="6711EB07" w14:textId="796C63CD" w:rsidR="00A84A10" w:rsidRDefault="006A4653" w:rsidP="00A84A10">
      <w:pPr>
        <w:jc w:val="both"/>
      </w:pPr>
      <w:r>
        <w:t>This is</w:t>
      </w:r>
      <w:r w:rsidR="00A84A10">
        <w:t xml:space="preserve"> because</w:t>
      </w:r>
      <w:r w:rsidR="004C7ACC">
        <w:t xml:space="preserve"> </w:t>
      </w:r>
      <w:r w:rsidR="00AC118C">
        <w:t xml:space="preserve">it is anticipated that </w:t>
      </w:r>
      <w:r w:rsidR="00E32E3B">
        <w:t xml:space="preserve">as firm value increases, </w:t>
      </w:r>
      <w:r w:rsidR="00AC118C">
        <w:t xml:space="preserve">there will be </w:t>
      </w:r>
      <w:r w:rsidR="004C7ACC">
        <w:t>more value</w:t>
      </w:r>
      <w:r w:rsidR="00AC118C">
        <w:t xml:space="preserve"> available at the end of the firm’s life</w:t>
      </w:r>
      <w:r w:rsidR="004C7ACC">
        <w:t xml:space="preserve"> that can be used to cover debt obligations</w:t>
      </w:r>
      <w:r w:rsidR="00D46AC5">
        <w:t xml:space="preserve"> with the remaining profit being given to equity holders</w:t>
      </w:r>
      <w:r w:rsidR="004C7ACC">
        <w:t xml:space="preserve">.  </w:t>
      </w:r>
    </w:p>
    <w:p w14:paraId="71E7A5FB" w14:textId="0C8DE70D" w:rsidR="00DC2164" w:rsidRDefault="007813F7" w:rsidP="00A84A10">
      <w:pPr>
        <w:jc w:val="both"/>
      </w:pPr>
      <w:r>
        <w:t xml:space="preserve">As I did an analysis of equity and debt values using the Merton Model and increasing firm value but holding all other variables constant, </w:t>
      </w:r>
      <w:r w:rsidR="00D46AC5">
        <w:t xml:space="preserve">I found that </w:t>
      </w:r>
      <w:r>
        <w:t>b</w:t>
      </w:r>
      <w:r w:rsidR="002A5595">
        <w:t xml:space="preserve">oth </w:t>
      </w:r>
      <w:r w:rsidR="004C7ACC">
        <w:t>equity and debt holders b</w:t>
      </w:r>
      <w:r w:rsidR="002A5595">
        <w:t>enefit</w:t>
      </w:r>
      <w:r w:rsidR="00521E59">
        <w:t xml:space="preserve"> </w:t>
      </w:r>
      <w:r>
        <w:t>but at differing rates</w:t>
      </w:r>
      <w:r w:rsidR="00083EC5">
        <w:t xml:space="preserve">.  </w:t>
      </w:r>
      <w:r>
        <w:t xml:space="preserve">For example, </w:t>
      </w:r>
      <w:r w:rsidR="00083EC5">
        <w:t>when moving from a firm value of 2.1MM to 2.25MM</w:t>
      </w:r>
      <w:r w:rsidR="002A5595">
        <w:t xml:space="preserve"> </w:t>
      </w:r>
      <w:r w:rsidR="004C7ACC">
        <w:t xml:space="preserve">the value of the firm’s </w:t>
      </w:r>
      <w:r w:rsidR="002A5595">
        <w:t xml:space="preserve">equity </w:t>
      </w:r>
      <w:r w:rsidR="00445D4F">
        <w:t>gr</w:t>
      </w:r>
      <w:r w:rsidR="00D46AC5">
        <w:t xml:space="preserve">ew </w:t>
      </w:r>
      <w:r w:rsidR="002A5595">
        <w:t xml:space="preserve">12.4% while the value of the debt </w:t>
      </w:r>
      <w:r w:rsidR="00D46AC5">
        <w:t>grew</w:t>
      </w:r>
      <w:r w:rsidR="002A5595">
        <w:t xml:space="preserve"> by only 2.1%.</w:t>
      </w:r>
      <w:r w:rsidR="004C7ACC">
        <w:t xml:space="preserve">  </w:t>
      </w:r>
      <w:r w:rsidR="00960D10">
        <w:t xml:space="preserve">The Merton Model interprets </w:t>
      </w:r>
      <w:r w:rsidR="00D354EC">
        <w:t>the</w:t>
      </w:r>
      <w:r w:rsidR="00960D10">
        <w:t xml:space="preserve"> growth</w:t>
      </w:r>
      <w:r w:rsidR="00D354EC">
        <w:t xml:space="preserve"> of the firm</w:t>
      </w:r>
      <w:r w:rsidR="00960D10">
        <w:t xml:space="preserve"> as being primarily that of </w:t>
      </w:r>
      <w:r w:rsidR="006401B9">
        <w:t>equity because</w:t>
      </w:r>
      <w:r w:rsidR="004C7ACC">
        <w:t xml:space="preserve"> </w:t>
      </w:r>
      <w:r w:rsidR="00DC2164">
        <w:t xml:space="preserve">the debt portion of the firm’s balance sheet is contractual with a value that would stay relatively constant.  </w:t>
      </w:r>
    </w:p>
    <w:p w14:paraId="6120D8C3" w14:textId="4221E3BA" w:rsidR="004B51B0" w:rsidRDefault="00BB2B70" w:rsidP="00A84A10">
      <w:pPr>
        <w:jc w:val="both"/>
      </w:pPr>
      <w:r>
        <w:lastRenderedPageBreak/>
        <w:t>However</w:t>
      </w:r>
      <w:r w:rsidR="005225B2">
        <w:t xml:space="preserve">, the Merton Model </w:t>
      </w:r>
      <w:r w:rsidR="00DC2164">
        <w:t>does indicate</w:t>
      </w:r>
      <w:r w:rsidR="005225B2">
        <w:t xml:space="preserve"> a</w:t>
      </w:r>
      <w:r w:rsidR="00A332E5">
        <w:t xml:space="preserve"> slight </w:t>
      </w:r>
      <w:r w:rsidR="005225B2">
        <w:t>increase</w:t>
      </w:r>
      <w:r w:rsidR="00A332E5">
        <w:t xml:space="preserve"> </w:t>
      </w:r>
      <w:r w:rsidR="005225B2">
        <w:t>in</w:t>
      </w:r>
      <w:r w:rsidR="00A332E5">
        <w:t xml:space="preserve"> the value of the firm’s debt.  I attribute this to a d</w:t>
      </w:r>
      <w:r w:rsidR="00D02E30">
        <w:t>ecrease in the probability of default as the firm</w:t>
      </w:r>
      <w:r w:rsidR="00DC2164">
        <w:t>’s</w:t>
      </w:r>
      <w:r w:rsidR="00D02E30">
        <w:t xml:space="preserve"> value increases.  </w:t>
      </w:r>
    </w:p>
    <w:p w14:paraId="3D88E0D1" w14:textId="4D5F89F9" w:rsidR="00D5091B" w:rsidRPr="00D5091B" w:rsidRDefault="001A545E" w:rsidP="00D5091B">
      <w:r>
        <w:rPr>
          <w:noProof/>
        </w:rPr>
        <w:drawing>
          <wp:anchor distT="0" distB="0" distL="114300" distR="114300" simplePos="0" relativeHeight="251663360" behindDoc="0" locked="0" layoutInCell="1" allowOverlap="1" wp14:anchorId="288A0C0B" wp14:editId="653CE302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400635" cy="2953162"/>
            <wp:effectExtent l="0" t="0" r="0" b="0"/>
            <wp:wrapSquare wrapText="bothSides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1CAAA6" w14:textId="089D8C27" w:rsidR="00D5091B" w:rsidRDefault="00BB2B70" w:rsidP="00D354EC">
      <w:pPr>
        <w:jc w:val="both"/>
      </w:pPr>
      <w:r>
        <w:t>A</w:t>
      </w:r>
      <w:r w:rsidR="00D354EC">
        <w:t>lthough both equity and debt are almost perfectly correlated with increases in firm value, their slopes are quite different.</w:t>
      </w:r>
    </w:p>
    <w:p w14:paraId="67EDBF0B" w14:textId="7384CCEB" w:rsidR="00D354EC" w:rsidRPr="00D354EC" w:rsidRDefault="00BB2B70" w:rsidP="00D354EC">
      <w:pPr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1,379,102-948,454</m:t>
              </m:r>
            </m:num>
            <m:den>
              <m:r>
                <w:rPr>
                  <w:rFonts w:ascii="Cambria Math" w:hAnsi="Cambria Math"/>
                </w:rPr>
                <m:t>2,500,000-2,000,000</m:t>
              </m:r>
            </m:den>
          </m:f>
          <m:r>
            <w:rPr>
              <w:rFonts w:ascii="Cambria Math" w:hAnsi="Cambria Math"/>
            </w:rPr>
            <m:t>=.86</m:t>
          </m:r>
        </m:oMath>
      </m:oMathPara>
    </w:p>
    <w:p w14:paraId="46F13C75" w14:textId="48246016" w:rsidR="00D5091B" w:rsidRDefault="00D5091B" w:rsidP="00D354EC">
      <w:pPr>
        <w:jc w:val="both"/>
      </w:pPr>
    </w:p>
    <w:p w14:paraId="76B51A01" w14:textId="428F7539" w:rsidR="00AC6101" w:rsidRPr="00D354EC" w:rsidRDefault="00BB2B70" w:rsidP="00AC6101">
      <w:pPr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1,120,898-1,051,546</m:t>
              </m:r>
            </m:num>
            <m:den>
              <m:r>
                <w:rPr>
                  <w:rFonts w:ascii="Cambria Math" w:hAnsi="Cambria Math"/>
                </w:rPr>
                <m:t>2,500,000-2,000,000</m:t>
              </m:r>
            </m:den>
          </m:f>
          <m:r>
            <w:rPr>
              <w:rFonts w:ascii="Cambria Math" w:hAnsi="Cambria Math"/>
            </w:rPr>
            <m:t>=.14</m:t>
          </m:r>
        </m:oMath>
      </m:oMathPara>
    </w:p>
    <w:p w14:paraId="63DECB63" w14:textId="3AE5922C" w:rsidR="00F877CD" w:rsidRDefault="00F877CD" w:rsidP="00D354EC">
      <w:pPr>
        <w:jc w:val="both"/>
      </w:pPr>
      <w:r>
        <w:t>For every dollar increase in firm value</w:t>
      </w:r>
      <w:r w:rsidR="006401B9">
        <w:t>,</w:t>
      </w:r>
      <w:r>
        <w:t xml:space="preserve"> equity moves 86 cents and debt moves 14 cents.</w:t>
      </w:r>
    </w:p>
    <w:p w14:paraId="064A2FD4" w14:textId="67198E69" w:rsidR="00D5091B" w:rsidRDefault="00D5091B" w:rsidP="00D354EC">
      <w:pPr>
        <w:jc w:val="both"/>
      </w:pPr>
    </w:p>
    <w:p w14:paraId="5A794D66" w14:textId="7A9B3A89" w:rsidR="00D5091B" w:rsidRDefault="00D5091B" w:rsidP="00D354EC">
      <w:pPr>
        <w:jc w:val="both"/>
      </w:pPr>
    </w:p>
    <w:p w14:paraId="4F626F32" w14:textId="42424FE0" w:rsidR="00703CBB" w:rsidRDefault="00703CBB">
      <w:r w:rsidRPr="00703CBB">
        <w:rPr>
          <w:noProof/>
        </w:rPr>
        <w:drawing>
          <wp:inline distT="0" distB="0" distL="0" distR="0" wp14:anchorId="04FF13BA" wp14:editId="6C5C73D3">
            <wp:extent cx="4997302" cy="985706"/>
            <wp:effectExtent l="0" t="0" r="0" b="508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922" cy="9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B1F8" w14:textId="3FB93803" w:rsidR="002A5595" w:rsidRDefault="002A5595" w:rsidP="002A5595">
      <w:r>
        <w:t>V = 2,100,000</w:t>
      </w:r>
    </w:p>
    <w:p w14:paraId="5DBF6649" w14:textId="77777777" w:rsidR="002A5595" w:rsidRDefault="002A5595" w:rsidP="002A5595">
      <w:r>
        <w:t>K = 1,743,000</w:t>
      </w:r>
    </w:p>
    <w:p w14:paraId="12C3EDA4" w14:textId="77777777" w:rsidR="002A5595" w:rsidRDefault="002A5595" w:rsidP="002A5595">
      <w:r>
        <w:t>T = 8</w:t>
      </w:r>
    </w:p>
    <w:p w14:paraId="01806E5F" w14:textId="77777777" w:rsidR="002A5595" w:rsidRDefault="002A5595" w:rsidP="002A5595">
      <w:r>
        <w:t>R = .038</w:t>
      </w:r>
    </w:p>
    <w:p w14:paraId="3716D20F" w14:textId="5BA8C8B6" w:rsidR="002A5595" w:rsidRDefault="00BB2B70" w:rsidP="002A559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2A5595">
        <w:rPr>
          <w:rFonts w:eastAsiaTheme="minorEastAsia"/>
        </w:rPr>
        <w:t>= .37</w:t>
      </w:r>
    </w:p>
    <w:p w14:paraId="01854EFD" w14:textId="1A470117" w:rsidR="002A5595" w:rsidRPr="009C7E34" w:rsidRDefault="00BB2B70" w:rsidP="002A5595">
      <w:pPr>
        <w:jc w:val="both"/>
        <w:rPr>
          <w:rFonts w:eastAsiaTheme="minorEastAsia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2,100,000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1,743,000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.038+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.5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.37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8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.37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rad>
            </m:den>
          </m:f>
          <m:r>
            <w:rPr>
              <w:rFonts w:ascii="Cambria Math" w:hAnsi="Cambria Math"/>
            </w:rPr>
            <m:t>=.9918</m:t>
          </m:r>
        </m:oMath>
      </m:oMathPara>
    </w:p>
    <w:p w14:paraId="7233EE10" w14:textId="453466BC" w:rsidR="002A5595" w:rsidRPr="004B51B0" w:rsidRDefault="00BB2B70" w:rsidP="002A559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>=.9918-.37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noProof/>
                </w:rPr>
                <m:t>8</m:t>
              </m:r>
            </m:e>
          </m:rad>
          <m:r>
            <w:rPr>
              <w:rFonts w:ascii="Cambria Math" w:eastAsiaTheme="minorEastAsia" w:hAnsi="Cambria Math"/>
              <w:noProof/>
            </w:rPr>
            <m:t>= -.0547</m:t>
          </m:r>
        </m:oMath>
      </m:oMathPara>
    </w:p>
    <w:p w14:paraId="4D40D7D2" w14:textId="329C2373" w:rsidR="002A5595" w:rsidRPr="00262F39" w:rsidRDefault="002A5595" w:rsidP="002A5595">
      <w:pPr>
        <w:jc w:val="both"/>
        <w:rPr>
          <w:rFonts w:eastAsiaTheme="minorEastAsia"/>
          <w:b/>
          <w:bCs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Equity=2,100,000*.8394-1,743,000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-.038*8</m:t>
                  </m:r>
                </m:e>
              </m:d>
            </m:sup>
          </m:sSup>
          <m:r>
            <w:rPr>
              <w:rFonts w:ascii="Cambria Math" w:eastAsiaTheme="minorEastAsia" w:hAnsi="Cambria Math"/>
              <w:noProof/>
            </w:rPr>
            <m:t>*.4782=</m:t>
          </m:r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>1,147,654.93</m:t>
          </m:r>
        </m:oMath>
      </m:oMathPara>
    </w:p>
    <w:p w14:paraId="4BA469FB" w14:textId="1665AA4B" w:rsidR="002A5595" w:rsidRPr="004B51B0" w:rsidRDefault="002A5595" w:rsidP="002A5595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Debt=2,100,000-1,160,032.75=</m:t>
          </m:r>
          <m:r>
            <m:rPr>
              <m:sty m:val="bi"/>
            </m:rPr>
            <w:rPr>
              <w:rFonts w:ascii="Cambria Math" w:hAnsi="Cambria Math"/>
            </w:rPr>
            <m:t>952,345.07</m:t>
          </m:r>
        </m:oMath>
      </m:oMathPara>
    </w:p>
    <w:p w14:paraId="4FE817FA" w14:textId="5FF02700" w:rsidR="00703CBB" w:rsidRDefault="00703CBB"/>
    <w:p w14:paraId="1BC25685" w14:textId="04BC3409" w:rsidR="004A69F5" w:rsidRDefault="006A4653" w:rsidP="00AB0C33">
      <w:pPr>
        <w:jc w:val="both"/>
        <w:rPr>
          <w:rFonts w:cstheme="minorHAnsi"/>
          <w:color w:val="111111"/>
          <w:spacing w:val="1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10ADC7E" wp14:editId="774FD1C9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4733925" cy="2743200"/>
            <wp:effectExtent l="0" t="0" r="9525" b="0"/>
            <wp:wrapSquare wrapText="bothSides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BF0025BD-395E-4AC0-AD5A-BE56180051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  <w:r w:rsidR="00AB0C33" w:rsidRPr="00AB0C33">
        <w:rPr>
          <w:rFonts w:cstheme="minorHAnsi"/>
          <w:color w:val="111111"/>
          <w:spacing w:val="1"/>
          <w:shd w:val="clear" w:color="auto" w:fill="FFFFFF"/>
        </w:rPr>
        <w:t xml:space="preserve">Typically, stocks with high volatility have </w:t>
      </w:r>
      <w:r w:rsidR="004A69F5">
        <w:rPr>
          <w:rFonts w:cstheme="minorHAnsi"/>
          <w:color w:val="111111"/>
          <w:spacing w:val="1"/>
          <w:shd w:val="clear" w:color="auto" w:fill="FFFFFF"/>
        </w:rPr>
        <w:t>derivatives</w:t>
      </w:r>
      <w:r w:rsidR="00AB0C33" w:rsidRPr="00AB0C33">
        <w:rPr>
          <w:rFonts w:cstheme="minorHAnsi"/>
          <w:color w:val="111111"/>
          <w:spacing w:val="1"/>
          <w:shd w:val="clear" w:color="auto" w:fill="FFFFFF"/>
        </w:rPr>
        <w:t xml:space="preserve"> </w:t>
      </w:r>
      <w:r w:rsidR="004A69F5">
        <w:rPr>
          <w:rFonts w:cstheme="minorHAnsi"/>
          <w:color w:val="111111"/>
          <w:spacing w:val="1"/>
          <w:shd w:val="clear" w:color="auto" w:fill="FFFFFF"/>
        </w:rPr>
        <w:t xml:space="preserve">that are more likely to </w:t>
      </w:r>
      <w:r w:rsidR="00AB0C33" w:rsidRPr="00AB0C33">
        <w:rPr>
          <w:rFonts w:cstheme="minorHAnsi"/>
          <w:color w:val="111111"/>
          <w:spacing w:val="1"/>
          <w:shd w:val="clear" w:color="auto" w:fill="FFFFFF"/>
        </w:rPr>
        <w:t xml:space="preserve">be profitable or in-the-money by expiry. </w:t>
      </w:r>
    </w:p>
    <w:p w14:paraId="63BD8444" w14:textId="129C2AD0" w:rsidR="006A4653" w:rsidRDefault="004A69F5" w:rsidP="004A69F5">
      <w:pPr>
        <w:jc w:val="both"/>
        <w:rPr>
          <w:rFonts w:cstheme="minorHAnsi"/>
          <w:color w:val="111111"/>
          <w:spacing w:val="1"/>
          <w:shd w:val="clear" w:color="auto" w:fill="FFFFFF"/>
        </w:rPr>
      </w:pPr>
      <w:r>
        <w:rPr>
          <w:rFonts w:cstheme="minorHAnsi"/>
          <w:color w:val="111111"/>
          <w:spacing w:val="1"/>
          <w:shd w:val="clear" w:color="auto" w:fill="FFFFFF"/>
        </w:rPr>
        <w:t xml:space="preserve">The Merton Model allows us to model a firm’s equity as a </w:t>
      </w:r>
      <w:hyperlink r:id="rId17" w:history="1">
        <w:r w:rsidRPr="004A69F5">
          <w:rPr>
            <w:rFonts w:cstheme="minorHAnsi"/>
            <w:color w:val="111111"/>
          </w:rPr>
          <w:t>call option</w:t>
        </w:r>
      </w:hyperlink>
      <w:r w:rsidRPr="004A69F5">
        <w:rPr>
          <w:rFonts w:cstheme="minorHAnsi"/>
          <w:color w:val="111111"/>
          <w:spacing w:val="1"/>
          <w:shd w:val="clear" w:color="auto" w:fill="FFFFFF"/>
        </w:rPr>
        <w:t> on its assets.</w:t>
      </w:r>
      <w:r>
        <w:rPr>
          <w:rFonts w:cstheme="minorHAnsi"/>
          <w:color w:val="111111"/>
          <w:spacing w:val="1"/>
          <w:shd w:val="clear" w:color="auto" w:fill="FFFFFF"/>
        </w:rPr>
        <w:t xml:space="preserve">  Thus, when we increase the volatility</w:t>
      </w:r>
      <w:r w:rsidR="00242648">
        <w:rPr>
          <w:rFonts w:cstheme="minorHAnsi"/>
          <w:color w:val="111111"/>
          <w:spacing w:val="1"/>
          <w:shd w:val="clear" w:color="auto" w:fill="FFFFFF"/>
        </w:rPr>
        <w:t xml:space="preserve"> of firm value, there is a positive correlation with the firm’s equity value.</w:t>
      </w:r>
      <w:r w:rsidR="00057A33">
        <w:rPr>
          <w:rFonts w:cstheme="minorHAnsi"/>
          <w:color w:val="111111"/>
          <w:spacing w:val="1"/>
          <w:shd w:val="clear" w:color="auto" w:fill="FFFFFF"/>
        </w:rPr>
        <w:t xml:space="preserve">  To be clear, at σ = 37%, equity benefits and debt doesn’t.</w:t>
      </w:r>
    </w:p>
    <w:p w14:paraId="73E17899" w14:textId="0C231A99" w:rsidR="00D5091B" w:rsidRDefault="00F877CD" w:rsidP="004A69F5">
      <w:pPr>
        <w:jc w:val="both"/>
        <w:rPr>
          <w:rFonts w:cstheme="minorHAnsi"/>
          <w:color w:val="111111"/>
          <w:spacing w:val="1"/>
          <w:shd w:val="clear" w:color="auto" w:fill="FFFFFF"/>
        </w:rPr>
      </w:pPr>
      <w:r>
        <w:rPr>
          <w:rFonts w:cstheme="minorHAnsi"/>
          <w:noProof/>
          <w:color w:val="111111"/>
          <w:spacing w:val="1"/>
          <w:shd w:val="clear" w:color="auto" w:fill="FFFFFF"/>
        </w:rPr>
        <w:drawing>
          <wp:anchor distT="0" distB="0" distL="114300" distR="114300" simplePos="0" relativeHeight="251664384" behindDoc="0" locked="0" layoutInCell="1" allowOverlap="1" wp14:anchorId="1B469456" wp14:editId="3A9C0115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343477" cy="3715268"/>
            <wp:effectExtent l="0" t="0" r="0" b="0"/>
            <wp:wrapSquare wrapText="bothSides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color w:val="111111"/>
          <w:spacing w:val="1"/>
          <w:shd w:val="clear" w:color="auto" w:fill="FFFFFF"/>
        </w:rPr>
        <w:t>In this case, equity and debt have the same correlation except they are of opposite sign.</w:t>
      </w:r>
    </w:p>
    <w:p w14:paraId="332AB86C" w14:textId="08F1E0B4" w:rsidR="00F877CD" w:rsidRDefault="00F877CD" w:rsidP="004A69F5">
      <w:pPr>
        <w:jc w:val="both"/>
        <w:rPr>
          <w:rFonts w:cstheme="minorHAnsi"/>
          <w:color w:val="111111"/>
          <w:spacing w:val="1"/>
          <w:shd w:val="clear" w:color="auto" w:fill="FFFFFF"/>
        </w:rPr>
      </w:pPr>
    </w:p>
    <w:p w14:paraId="60F5BD82" w14:textId="3B345F77" w:rsidR="006D36DB" w:rsidRPr="006D36DB" w:rsidRDefault="00BB2B70" w:rsidP="006D36DB">
      <w:pPr>
        <w:jc w:val="bot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σ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1,233,898-856,077</m:t>
              </m:r>
            </m:num>
            <m:den>
              <m:r>
                <w:rPr>
                  <w:rFonts w:ascii="Cambria Math" w:hAnsi="Cambria Math"/>
                </w:rPr>
                <m:t>43%-15%</m:t>
              </m:r>
            </m:den>
          </m:f>
          <m:r>
            <w:rPr>
              <w:rFonts w:ascii="Cambria Math" w:hAnsi="Cambria Math"/>
            </w:rPr>
            <m:t>=13,493.61</m:t>
          </m:r>
        </m:oMath>
      </m:oMathPara>
    </w:p>
    <w:p w14:paraId="358075B8" w14:textId="77777777" w:rsidR="006D36DB" w:rsidRPr="00D354EC" w:rsidRDefault="006D36DB" w:rsidP="006D36DB">
      <w:pPr>
        <w:jc w:val="both"/>
      </w:pPr>
    </w:p>
    <w:p w14:paraId="4E7417C4" w14:textId="009E2987" w:rsidR="006D36DB" w:rsidRPr="00D354EC" w:rsidRDefault="00BB2B70" w:rsidP="006D36DB">
      <w:pPr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σ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866,102-1,243,923</m:t>
              </m:r>
            </m:num>
            <m:den>
              <m:r>
                <w:rPr>
                  <w:rFonts w:ascii="Cambria Math" w:hAnsi="Cambria Math"/>
                </w:rPr>
                <m:t>43%-15%</m:t>
              </m:r>
            </m:den>
          </m:f>
          <m:r>
            <w:rPr>
              <w:rFonts w:ascii="Cambria Math" w:hAnsi="Cambria Math"/>
            </w:rPr>
            <m:t>=-13,493.61</m:t>
          </m:r>
        </m:oMath>
      </m:oMathPara>
    </w:p>
    <w:p w14:paraId="42460839" w14:textId="3D767781" w:rsidR="00F877CD" w:rsidRDefault="00F877CD" w:rsidP="004A69F5">
      <w:pPr>
        <w:jc w:val="both"/>
        <w:rPr>
          <w:rFonts w:cstheme="minorHAnsi"/>
          <w:color w:val="111111"/>
          <w:spacing w:val="1"/>
          <w:shd w:val="clear" w:color="auto" w:fill="FFFFFF"/>
        </w:rPr>
      </w:pPr>
    </w:p>
    <w:p w14:paraId="04D3564D" w14:textId="581815C9" w:rsidR="003C5854" w:rsidRPr="004A69F5" w:rsidRDefault="003C5854" w:rsidP="004A69F5">
      <w:pPr>
        <w:jc w:val="both"/>
        <w:rPr>
          <w:rFonts w:cstheme="minorHAnsi"/>
          <w:color w:val="111111"/>
          <w:spacing w:val="1"/>
          <w:shd w:val="clear" w:color="auto" w:fill="FFFFFF"/>
        </w:rPr>
      </w:pPr>
      <w:r>
        <w:rPr>
          <w:rFonts w:cstheme="minorHAnsi"/>
          <w:color w:val="111111"/>
          <w:spacing w:val="1"/>
          <w:shd w:val="clear" w:color="auto" w:fill="FFFFFF"/>
        </w:rPr>
        <w:t>Similarly, for every percentage increase in firm value volatility, equity moves up $13,493.61 and debt moves down ($13,493.61).</w:t>
      </w:r>
    </w:p>
    <w:sectPr w:rsidR="003C5854" w:rsidRPr="004A6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CBB"/>
    <w:rsid w:val="00057A33"/>
    <w:rsid w:val="00083EC5"/>
    <w:rsid w:val="000A2BE0"/>
    <w:rsid w:val="000F20E9"/>
    <w:rsid w:val="00136E62"/>
    <w:rsid w:val="001811E1"/>
    <w:rsid w:val="00192E4C"/>
    <w:rsid w:val="001A3823"/>
    <w:rsid w:val="001A545E"/>
    <w:rsid w:val="00242648"/>
    <w:rsid w:val="00262F39"/>
    <w:rsid w:val="00283425"/>
    <w:rsid w:val="002A5595"/>
    <w:rsid w:val="002A5B8E"/>
    <w:rsid w:val="00322D3E"/>
    <w:rsid w:val="003C5854"/>
    <w:rsid w:val="00445D4F"/>
    <w:rsid w:val="004555F7"/>
    <w:rsid w:val="00470784"/>
    <w:rsid w:val="004A3625"/>
    <w:rsid w:val="004A5607"/>
    <w:rsid w:val="004A69F5"/>
    <w:rsid w:val="004B51B0"/>
    <w:rsid w:val="004C7ACC"/>
    <w:rsid w:val="004E78BD"/>
    <w:rsid w:val="00521E59"/>
    <w:rsid w:val="005225B2"/>
    <w:rsid w:val="00535028"/>
    <w:rsid w:val="00582EED"/>
    <w:rsid w:val="005B14AF"/>
    <w:rsid w:val="005F64E2"/>
    <w:rsid w:val="00621E9F"/>
    <w:rsid w:val="006401B9"/>
    <w:rsid w:val="00642F08"/>
    <w:rsid w:val="006A4653"/>
    <w:rsid w:val="006A4810"/>
    <w:rsid w:val="006D36DB"/>
    <w:rsid w:val="00703CBB"/>
    <w:rsid w:val="00757664"/>
    <w:rsid w:val="007813F7"/>
    <w:rsid w:val="00800BEA"/>
    <w:rsid w:val="008731CF"/>
    <w:rsid w:val="008A5C7C"/>
    <w:rsid w:val="009354C7"/>
    <w:rsid w:val="009416E2"/>
    <w:rsid w:val="00960D10"/>
    <w:rsid w:val="0099386D"/>
    <w:rsid w:val="009C7E34"/>
    <w:rsid w:val="00A332E5"/>
    <w:rsid w:val="00A364D9"/>
    <w:rsid w:val="00A84A10"/>
    <w:rsid w:val="00AB0C33"/>
    <w:rsid w:val="00AC118C"/>
    <w:rsid w:val="00AC6101"/>
    <w:rsid w:val="00B0181C"/>
    <w:rsid w:val="00B23239"/>
    <w:rsid w:val="00BB2B70"/>
    <w:rsid w:val="00BB2E3D"/>
    <w:rsid w:val="00BE7005"/>
    <w:rsid w:val="00C21EE5"/>
    <w:rsid w:val="00C5241A"/>
    <w:rsid w:val="00C70322"/>
    <w:rsid w:val="00D02E30"/>
    <w:rsid w:val="00D354EC"/>
    <w:rsid w:val="00D46AC5"/>
    <w:rsid w:val="00D5091B"/>
    <w:rsid w:val="00D923F9"/>
    <w:rsid w:val="00D9628C"/>
    <w:rsid w:val="00DA746C"/>
    <w:rsid w:val="00DB216D"/>
    <w:rsid w:val="00DC2164"/>
    <w:rsid w:val="00E32E3B"/>
    <w:rsid w:val="00F50EAD"/>
    <w:rsid w:val="00F877CD"/>
    <w:rsid w:val="00F97778"/>
    <w:rsid w:val="00FB09B3"/>
    <w:rsid w:val="00FF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530EC"/>
  <w15:chartTrackingRefBased/>
  <w15:docId w15:val="{2F0F0F4F-1C5B-4556-8B32-77FCE98D4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1EE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4A69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5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hart" Target="charts/chart1.xml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www.investopedia.com/terms/c/calloption.asp" TargetMode="External"/><Relationship Id="rId2" Type="http://schemas.openxmlformats.org/officeDocument/2006/relationships/settings" Target="settings.xml"/><Relationship Id="rId16" Type="http://schemas.openxmlformats.org/officeDocument/2006/relationships/chart" Target="charts/chart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ny%20Trotter\Desktop\Fixed%20Income\Corporate%20Bond%20Valuation%20Worksheet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ny%20Trotter\Desktop\Fixed%20Income\Corporate%20Bond%20Valuation%20Worksheet.xlsm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Equity and Debt as Firm</a:t>
            </a:r>
            <a:r>
              <a:rPr lang="en-US" baseline="0"/>
              <a:t> Value Increases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Sheet1!$G$3</c:f>
              <c:strCache>
                <c:ptCount val="1"/>
                <c:pt idx="0">
                  <c:v>Equity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9.062117235345582E-2"/>
                  <c:y val="-2.6040390784485293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Sheet1!$D$4:$D$14</c:f>
              <c:numCache>
                <c:formatCode>_("$"* #,##0_);_("$"* \(#,##0\);_("$"* "-"??_);_(@_)</c:formatCode>
                <c:ptCount val="11"/>
                <c:pt idx="0">
                  <c:v>2000000</c:v>
                </c:pt>
                <c:pt idx="1">
                  <c:v>2050000</c:v>
                </c:pt>
                <c:pt idx="2">
                  <c:v>2100000</c:v>
                </c:pt>
                <c:pt idx="3">
                  <c:v>2150000</c:v>
                </c:pt>
                <c:pt idx="4">
                  <c:v>2200000</c:v>
                </c:pt>
                <c:pt idx="5">
                  <c:v>2250000</c:v>
                </c:pt>
                <c:pt idx="6">
                  <c:v>2300000</c:v>
                </c:pt>
                <c:pt idx="7">
                  <c:v>2350000</c:v>
                </c:pt>
                <c:pt idx="8">
                  <c:v>2400000</c:v>
                </c:pt>
                <c:pt idx="9">
                  <c:v>2450000</c:v>
                </c:pt>
                <c:pt idx="10">
                  <c:v>2500000</c:v>
                </c:pt>
              </c:numCache>
            </c:numRef>
          </c:cat>
          <c:val>
            <c:numRef>
              <c:f>Sheet1!$G$4:$G$14</c:f>
              <c:numCache>
                <c:formatCode>_("$"* #,##0_);_("$"* \(#,##0\);_("$"* "-"??_);_(@_)</c:formatCode>
                <c:ptCount val="11"/>
                <c:pt idx="0">
                  <c:v>948454.07186062774</c:v>
                </c:pt>
                <c:pt idx="1">
                  <c:v>990071.68161188858</c:v>
                </c:pt>
                <c:pt idx="2">
                  <c:v>1032056.8694089397</c:v>
                </c:pt>
                <c:pt idx="3">
                  <c:v>1074390.5631037694</c:v>
                </c:pt>
                <c:pt idx="4">
                  <c:v>1117054.8191860251</c:v>
                </c:pt>
                <c:pt idx="5">
                  <c:v>1160032.7498324669</c:v>
                </c:pt>
                <c:pt idx="6">
                  <c:v>1203308.4547728924</c:v>
                </c:pt>
                <c:pt idx="7">
                  <c:v>1246866.9576974022</c:v>
                </c:pt>
                <c:pt idx="8">
                  <c:v>1290694.1469324171</c:v>
                </c:pt>
                <c:pt idx="9">
                  <c:v>1334776.7201192053</c:v>
                </c:pt>
                <c:pt idx="10">
                  <c:v>1379102.1326376959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E2-4607-9C09-9EE9300274E0}"/>
            </c:ext>
          </c:extLst>
        </c:ser>
        <c:ser>
          <c:idx val="1"/>
          <c:order val="1"/>
          <c:tx>
            <c:strRef>
              <c:f>Sheet1!$H$3</c:f>
              <c:strCache>
                <c:ptCount val="1"/>
                <c:pt idx="0">
                  <c:v>Debt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7.8218285214348204E-2"/>
                  <c:y val="9.648002333041702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Sheet1!$D$4:$D$14</c:f>
              <c:numCache>
                <c:formatCode>_("$"* #,##0_);_("$"* \(#,##0\);_("$"* "-"??_);_(@_)</c:formatCode>
                <c:ptCount val="11"/>
                <c:pt idx="0">
                  <c:v>2000000</c:v>
                </c:pt>
                <c:pt idx="1">
                  <c:v>2050000</c:v>
                </c:pt>
                <c:pt idx="2">
                  <c:v>2100000</c:v>
                </c:pt>
                <c:pt idx="3">
                  <c:v>2150000</c:v>
                </c:pt>
                <c:pt idx="4">
                  <c:v>2200000</c:v>
                </c:pt>
                <c:pt idx="5">
                  <c:v>2250000</c:v>
                </c:pt>
                <c:pt idx="6">
                  <c:v>2300000</c:v>
                </c:pt>
                <c:pt idx="7">
                  <c:v>2350000</c:v>
                </c:pt>
                <c:pt idx="8">
                  <c:v>2400000</c:v>
                </c:pt>
                <c:pt idx="9">
                  <c:v>2450000</c:v>
                </c:pt>
                <c:pt idx="10">
                  <c:v>2500000</c:v>
                </c:pt>
              </c:numCache>
            </c:numRef>
          </c:cat>
          <c:val>
            <c:numRef>
              <c:f>Sheet1!$H$4:$H$14</c:f>
              <c:numCache>
                <c:formatCode>_("$"* #,##0_);_("$"* \(#,##0\);_("$"* "-"??_);_(@_)</c:formatCode>
                <c:ptCount val="11"/>
                <c:pt idx="0">
                  <c:v>1051545.9281393723</c:v>
                </c:pt>
                <c:pt idx="1">
                  <c:v>1059928.3183881114</c:v>
                </c:pt>
                <c:pt idx="2">
                  <c:v>1067943.1305910603</c:v>
                </c:pt>
                <c:pt idx="3">
                  <c:v>1075609.4368962306</c:v>
                </c:pt>
                <c:pt idx="4">
                  <c:v>1082945.1808139749</c:v>
                </c:pt>
                <c:pt idx="5">
                  <c:v>1089967.2501675331</c:v>
                </c:pt>
                <c:pt idx="6">
                  <c:v>1096691.5452271076</c:v>
                </c:pt>
                <c:pt idx="7">
                  <c:v>1103133.0423025978</c:v>
                </c:pt>
                <c:pt idx="8">
                  <c:v>1109305.8530675829</c:v>
                </c:pt>
                <c:pt idx="9">
                  <c:v>1115223.2798807947</c:v>
                </c:pt>
                <c:pt idx="10">
                  <c:v>1120897.8673623041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FE2-4607-9C09-9EE9300274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19271040"/>
        <c:axId val="719271696"/>
      </c:lineChart>
      <c:catAx>
        <c:axId val="719271040"/>
        <c:scaling>
          <c:orientation val="minMax"/>
        </c:scaling>
        <c:delete val="0"/>
        <c:axPos val="b"/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9271696"/>
        <c:crosses val="autoZero"/>
        <c:auto val="1"/>
        <c:lblAlgn val="ctr"/>
        <c:lblOffset val="100"/>
        <c:noMultiLvlLbl val="0"/>
      </c:catAx>
      <c:valAx>
        <c:axId val="719271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9271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Debt and Equity Values as the Vol of Firm Value is Increased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Sheet1!$G$26</c:f>
              <c:strCache>
                <c:ptCount val="1"/>
                <c:pt idx="0">
                  <c:v>Equity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11"/>
              <c:layout>
                <c:manualLayout>
                  <c:x val="-1.6096579476861168E-2"/>
                  <c:y val="-0.12500000000000006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A9D6-4F06-94F4-D9EFEFF5F7E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Sheet1!$D$27:$D$41</c:f>
              <c:numCache>
                <c:formatCode>0%</c:formatCode>
                <c:ptCount val="15"/>
                <c:pt idx="0">
                  <c:v>0.15</c:v>
                </c:pt>
                <c:pt idx="1">
                  <c:v>0.17</c:v>
                </c:pt>
                <c:pt idx="2">
                  <c:v>0.19</c:v>
                </c:pt>
                <c:pt idx="3">
                  <c:v>0.21</c:v>
                </c:pt>
                <c:pt idx="4">
                  <c:v>0.23</c:v>
                </c:pt>
                <c:pt idx="5">
                  <c:v>0.25</c:v>
                </c:pt>
                <c:pt idx="6">
                  <c:v>0.27</c:v>
                </c:pt>
                <c:pt idx="7">
                  <c:v>0.28999999999999998</c:v>
                </c:pt>
                <c:pt idx="8">
                  <c:v>0.31</c:v>
                </c:pt>
                <c:pt idx="9">
                  <c:v>0.33</c:v>
                </c:pt>
                <c:pt idx="10">
                  <c:v>0.35</c:v>
                </c:pt>
                <c:pt idx="11">
                  <c:v>0.37</c:v>
                </c:pt>
                <c:pt idx="12">
                  <c:v>0.39</c:v>
                </c:pt>
                <c:pt idx="13">
                  <c:v>0.41</c:v>
                </c:pt>
                <c:pt idx="14">
                  <c:v>0.43</c:v>
                </c:pt>
              </c:numCache>
            </c:numRef>
          </c:cat>
          <c:val>
            <c:numRef>
              <c:f>Sheet1!$G$27:$G$41</c:f>
              <c:numCache>
                <c:formatCode>_("$"* #,##0_);_("$"* \(#,##0\);_("$"* "-"??_);_(@_)</c:formatCode>
                <c:ptCount val="15"/>
                <c:pt idx="0">
                  <c:v>856077.49022200564</c:v>
                </c:pt>
                <c:pt idx="1">
                  <c:v>876147.18003364385</c:v>
                </c:pt>
                <c:pt idx="2">
                  <c:v>898703.72147232853</c:v>
                </c:pt>
                <c:pt idx="3">
                  <c:v>923158.8613537522</c:v>
                </c:pt>
                <c:pt idx="4">
                  <c:v>949048.49202484824</c:v>
                </c:pt>
                <c:pt idx="5">
                  <c:v>976008.98145394644</c:v>
                </c:pt>
                <c:pt idx="6">
                  <c:v>1003754.1999752484</c:v>
                </c:pt>
                <c:pt idx="7">
                  <c:v>1032056.8694089397</c:v>
                </c:pt>
                <c:pt idx="8">
                  <c:v>1060734.3441937598</c:v>
                </c:pt>
                <c:pt idx="9">
                  <c:v>1089638.0258697779</c:v>
                </c:pt>
                <c:pt idx="10">
                  <c:v>1118645.5365692291</c:v>
                </c:pt>
                <c:pt idx="11">
                  <c:v>1147654.9251442305</c:v>
                </c:pt>
                <c:pt idx="12">
                  <c:v>1176580.3548447012</c:v>
                </c:pt>
                <c:pt idx="13">
                  <c:v>1205348.8694773654</c:v>
                </c:pt>
                <c:pt idx="14">
                  <c:v>1233897.9474118962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CCE-4BF2-BCB0-BD8A07437707}"/>
            </c:ext>
          </c:extLst>
        </c:ser>
        <c:ser>
          <c:idx val="1"/>
          <c:order val="1"/>
          <c:tx>
            <c:strRef>
              <c:f>Sheet1!$H$26</c:f>
              <c:strCache>
                <c:ptCount val="1"/>
                <c:pt idx="0">
                  <c:v>Debt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11"/>
              <c:layout>
                <c:manualLayout>
                  <c:x val="0"/>
                  <c:y val="0.12037037037037028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A9D6-4F06-94F4-D9EFEFF5F7E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Sheet1!$D$27:$D$41</c:f>
              <c:numCache>
                <c:formatCode>0%</c:formatCode>
                <c:ptCount val="15"/>
                <c:pt idx="0">
                  <c:v>0.15</c:v>
                </c:pt>
                <c:pt idx="1">
                  <c:v>0.17</c:v>
                </c:pt>
                <c:pt idx="2">
                  <c:v>0.19</c:v>
                </c:pt>
                <c:pt idx="3">
                  <c:v>0.21</c:v>
                </c:pt>
                <c:pt idx="4">
                  <c:v>0.23</c:v>
                </c:pt>
                <c:pt idx="5">
                  <c:v>0.25</c:v>
                </c:pt>
                <c:pt idx="6">
                  <c:v>0.27</c:v>
                </c:pt>
                <c:pt idx="7">
                  <c:v>0.28999999999999998</c:v>
                </c:pt>
                <c:pt idx="8">
                  <c:v>0.31</c:v>
                </c:pt>
                <c:pt idx="9">
                  <c:v>0.33</c:v>
                </c:pt>
                <c:pt idx="10">
                  <c:v>0.35</c:v>
                </c:pt>
                <c:pt idx="11">
                  <c:v>0.37</c:v>
                </c:pt>
                <c:pt idx="12">
                  <c:v>0.39</c:v>
                </c:pt>
                <c:pt idx="13">
                  <c:v>0.41</c:v>
                </c:pt>
                <c:pt idx="14">
                  <c:v>0.43</c:v>
                </c:pt>
              </c:numCache>
            </c:numRef>
          </c:cat>
          <c:val>
            <c:numRef>
              <c:f>Sheet1!$H$27:$H$41</c:f>
              <c:numCache>
                <c:formatCode>_("$"* #,##0_);_("$"* \(#,##0\);_("$"* "-"??_);_(@_)</c:formatCode>
                <c:ptCount val="15"/>
                <c:pt idx="0">
                  <c:v>1243922.5097779944</c:v>
                </c:pt>
                <c:pt idx="1">
                  <c:v>1223852.8199663563</c:v>
                </c:pt>
                <c:pt idx="2">
                  <c:v>1201296.2785276715</c:v>
                </c:pt>
                <c:pt idx="3">
                  <c:v>1176841.1386462478</c:v>
                </c:pt>
                <c:pt idx="4">
                  <c:v>1150951.5079751518</c:v>
                </c:pt>
                <c:pt idx="5">
                  <c:v>1123991.0185460537</c:v>
                </c:pt>
                <c:pt idx="6">
                  <c:v>1096245.8000247516</c:v>
                </c:pt>
                <c:pt idx="7">
                  <c:v>1067943.1305910603</c:v>
                </c:pt>
                <c:pt idx="8">
                  <c:v>1039265.6558062402</c:v>
                </c:pt>
                <c:pt idx="9">
                  <c:v>1010361.9741302221</c:v>
                </c:pt>
                <c:pt idx="10">
                  <c:v>981354.46343077091</c:v>
                </c:pt>
                <c:pt idx="11">
                  <c:v>952345.07485576952</c:v>
                </c:pt>
                <c:pt idx="12">
                  <c:v>923419.64515529876</c:v>
                </c:pt>
                <c:pt idx="13">
                  <c:v>894651.1305226346</c:v>
                </c:pt>
                <c:pt idx="14">
                  <c:v>866102.0525881038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CCE-4BF2-BCB0-BD8A074377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12262016"/>
        <c:axId val="712262344"/>
      </c:lineChart>
      <c:catAx>
        <c:axId val="712262016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2262344"/>
        <c:crosses val="autoZero"/>
        <c:auto val="1"/>
        <c:lblAlgn val="ctr"/>
        <c:lblOffset val="100"/>
        <c:noMultiLvlLbl val="0"/>
      </c:catAx>
      <c:valAx>
        <c:axId val="712262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2262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2790</TotalTime>
  <Pages>6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Trotter</dc:creator>
  <cp:keywords/>
  <dc:description/>
  <cp:lastModifiedBy>Tony Trotter</cp:lastModifiedBy>
  <cp:revision>24</cp:revision>
  <dcterms:created xsi:type="dcterms:W3CDTF">2022-04-15T05:59:00Z</dcterms:created>
  <dcterms:modified xsi:type="dcterms:W3CDTF">2022-04-22T15:18:00Z</dcterms:modified>
</cp:coreProperties>
</file>