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208B" w14:textId="77777777" w:rsidR="008F294D" w:rsidRDefault="008F294D">
      <w:pPr>
        <w:jc w:val="center"/>
        <w:rPr>
          <w:sz w:val="96"/>
          <w:szCs w:val="96"/>
        </w:rPr>
      </w:pPr>
    </w:p>
    <w:p w14:paraId="7F813B73" w14:textId="77777777" w:rsidR="008F294D" w:rsidRDefault="00702289">
      <w:pPr>
        <w:jc w:val="center"/>
        <w:rPr>
          <w:sz w:val="96"/>
          <w:szCs w:val="96"/>
        </w:rPr>
      </w:pPr>
      <w:r>
        <w:rPr>
          <w:sz w:val="96"/>
          <w:szCs w:val="96"/>
        </w:rPr>
        <w:t>Highgrade Place Retail Strip Center</w:t>
      </w:r>
    </w:p>
    <w:p w14:paraId="1BD2AB82" w14:textId="77777777" w:rsidR="008F294D" w:rsidRDefault="008F294D">
      <w:pPr>
        <w:jc w:val="center"/>
        <w:rPr>
          <w:sz w:val="96"/>
          <w:szCs w:val="96"/>
        </w:rPr>
      </w:pPr>
    </w:p>
    <w:p w14:paraId="7C0A5019" w14:textId="77777777" w:rsidR="008F294D" w:rsidRDefault="00702289">
      <w:pPr>
        <w:jc w:val="center"/>
        <w:rPr>
          <w:sz w:val="28"/>
          <w:szCs w:val="28"/>
        </w:rPr>
      </w:pPr>
      <w:r>
        <w:rPr>
          <w:b/>
          <w:sz w:val="28"/>
          <w:szCs w:val="28"/>
        </w:rPr>
        <w:t>Submitted By:</w:t>
      </w:r>
    </w:p>
    <w:p w14:paraId="32AFBFED" w14:textId="77777777" w:rsidR="008F294D" w:rsidRDefault="00702289">
      <w:pPr>
        <w:jc w:val="center"/>
        <w:rPr>
          <w:sz w:val="28"/>
          <w:szCs w:val="28"/>
        </w:rPr>
      </w:pPr>
      <w:r>
        <w:rPr>
          <w:sz w:val="28"/>
          <w:szCs w:val="28"/>
        </w:rPr>
        <w:t>Russ Dilworth</w:t>
      </w:r>
    </w:p>
    <w:p w14:paraId="1B62AFDB" w14:textId="77777777" w:rsidR="008F294D" w:rsidRDefault="00702289">
      <w:pPr>
        <w:jc w:val="center"/>
        <w:rPr>
          <w:sz w:val="28"/>
          <w:szCs w:val="28"/>
        </w:rPr>
      </w:pPr>
      <w:r>
        <w:rPr>
          <w:sz w:val="28"/>
          <w:szCs w:val="28"/>
        </w:rPr>
        <w:t>Teresa Mikesell</w:t>
      </w:r>
    </w:p>
    <w:p w14:paraId="34012659" w14:textId="77777777" w:rsidR="008F294D" w:rsidRDefault="00702289">
      <w:pPr>
        <w:jc w:val="center"/>
        <w:rPr>
          <w:sz w:val="28"/>
          <w:szCs w:val="28"/>
        </w:rPr>
      </w:pPr>
      <w:r>
        <w:rPr>
          <w:sz w:val="28"/>
          <w:szCs w:val="28"/>
        </w:rPr>
        <w:t>Rebecca Paulson</w:t>
      </w:r>
    </w:p>
    <w:p w14:paraId="2B28EA3E" w14:textId="77777777" w:rsidR="008F294D" w:rsidRDefault="00702289">
      <w:pPr>
        <w:jc w:val="center"/>
        <w:rPr>
          <w:sz w:val="28"/>
          <w:szCs w:val="28"/>
        </w:rPr>
      </w:pPr>
      <w:r>
        <w:rPr>
          <w:sz w:val="28"/>
          <w:szCs w:val="28"/>
        </w:rPr>
        <w:t>Anthony Trotter</w:t>
      </w:r>
    </w:p>
    <w:p w14:paraId="5BAF120E" w14:textId="77777777" w:rsidR="008F294D" w:rsidRDefault="008F294D">
      <w:pPr>
        <w:jc w:val="center"/>
        <w:rPr>
          <w:sz w:val="28"/>
          <w:szCs w:val="28"/>
        </w:rPr>
      </w:pPr>
    </w:p>
    <w:p w14:paraId="66549281" w14:textId="77777777" w:rsidR="008F294D" w:rsidRDefault="008F294D">
      <w:pPr>
        <w:jc w:val="center"/>
        <w:rPr>
          <w:sz w:val="28"/>
          <w:szCs w:val="28"/>
        </w:rPr>
      </w:pPr>
    </w:p>
    <w:p w14:paraId="55853C86" w14:textId="77777777" w:rsidR="008F294D" w:rsidRDefault="008F294D">
      <w:pPr>
        <w:jc w:val="center"/>
        <w:rPr>
          <w:sz w:val="28"/>
          <w:szCs w:val="28"/>
        </w:rPr>
      </w:pPr>
    </w:p>
    <w:p w14:paraId="736FBC77" w14:textId="77777777" w:rsidR="008F294D" w:rsidRDefault="008F294D">
      <w:pPr>
        <w:jc w:val="center"/>
        <w:rPr>
          <w:sz w:val="28"/>
          <w:szCs w:val="28"/>
        </w:rPr>
      </w:pPr>
    </w:p>
    <w:p w14:paraId="209E0EA1" w14:textId="77777777" w:rsidR="008F294D" w:rsidRDefault="008F294D">
      <w:pPr>
        <w:jc w:val="center"/>
        <w:rPr>
          <w:sz w:val="28"/>
          <w:szCs w:val="28"/>
        </w:rPr>
      </w:pPr>
    </w:p>
    <w:p w14:paraId="6AA3F174" w14:textId="77777777" w:rsidR="008F294D" w:rsidRDefault="008F294D">
      <w:pPr>
        <w:jc w:val="center"/>
        <w:rPr>
          <w:sz w:val="28"/>
          <w:szCs w:val="28"/>
        </w:rPr>
      </w:pPr>
    </w:p>
    <w:p w14:paraId="2E72ED79" w14:textId="77777777" w:rsidR="008F294D" w:rsidRDefault="008F294D">
      <w:pPr>
        <w:jc w:val="center"/>
        <w:rPr>
          <w:sz w:val="28"/>
          <w:szCs w:val="28"/>
        </w:rPr>
      </w:pPr>
    </w:p>
    <w:p w14:paraId="0A0CF7E1" w14:textId="77777777" w:rsidR="008F294D" w:rsidRDefault="008F294D">
      <w:pPr>
        <w:jc w:val="center"/>
        <w:rPr>
          <w:sz w:val="28"/>
          <w:szCs w:val="28"/>
        </w:rPr>
      </w:pPr>
    </w:p>
    <w:p w14:paraId="2E8E19B4" w14:textId="77777777" w:rsidR="008F294D" w:rsidRDefault="008F294D">
      <w:pPr>
        <w:jc w:val="center"/>
        <w:rPr>
          <w:sz w:val="28"/>
          <w:szCs w:val="28"/>
        </w:rPr>
      </w:pPr>
    </w:p>
    <w:p w14:paraId="1C7CD341" w14:textId="77777777" w:rsidR="008F294D" w:rsidRDefault="00702289">
      <w:pPr>
        <w:jc w:val="center"/>
        <w:rPr>
          <w:sz w:val="52"/>
          <w:szCs w:val="52"/>
        </w:rPr>
      </w:pPr>
      <w:r>
        <w:rPr>
          <w:sz w:val="52"/>
          <w:szCs w:val="52"/>
        </w:rPr>
        <w:lastRenderedPageBreak/>
        <w:t>Highgrade Place Retail Strip Center Case Study Name/Grading Sheet Finance 5770/6770/6780</w:t>
      </w:r>
    </w:p>
    <w:p w14:paraId="7BC11550" w14:textId="77777777" w:rsidR="008F294D" w:rsidRDefault="008F294D">
      <w:pPr>
        <w:jc w:val="both"/>
      </w:pPr>
    </w:p>
    <w:p w14:paraId="395BA0D0" w14:textId="77777777" w:rsidR="008F294D" w:rsidRDefault="008F294D">
      <w:pPr>
        <w:jc w:val="both"/>
      </w:pPr>
    </w:p>
    <w:p w14:paraId="0B35240E" w14:textId="77777777" w:rsidR="008F294D" w:rsidRDefault="008F294D">
      <w:pPr>
        <w:jc w:val="both"/>
      </w:pPr>
    </w:p>
    <w:p w14:paraId="10B4F46C" w14:textId="77777777" w:rsidR="008F294D" w:rsidRDefault="00702289">
      <w:pPr>
        <w:jc w:val="both"/>
        <w:rPr>
          <w:b/>
        </w:rPr>
      </w:pPr>
      <w:r>
        <w:rPr>
          <w:b/>
        </w:rPr>
        <w:t xml:space="preserve">Student Name(s):  </w:t>
      </w:r>
    </w:p>
    <w:p w14:paraId="091183B7" w14:textId="77777777" w:rsidR="008F294D" w:rsidRDefault="00702289">
      <w:pPr>
        <w:jc w:val="both"/>
        <w:rPr>
          <w:u w:val="single"/>
        </w:rPr>
      </w:pPr>
      <w:r>
        <w:rPr>
          <w:u w:val="single"/>
        </w:rPr>
        <w:t>Russ Dilworth</w:t>
      </w:r>
    </w:p>
    <w:p w14:paraId="7FF6CAF5" w14:textId="77777777" w:rsidR="008F294D" w:rsidRDefault="00702289">
      <w:pPr>
        <w:jc w:val="both"/>
        <w:rPr>
          <w:u w:val="single"/>
        </w:rPr>
      </w:pPr>
      <w:r>
        <w:rPr>
          <w:u w:val="single"/>
        </w:rPr>
        <w:t>Teresa Mikesell</w:t>
      </w:r>
    </w:p>
    <w:p w14:paraId="39D52425" w14:textId="77777777" w:rsidR="008F294D" w:rsidRDefault="00702289">
      <w:pPr>
        <w:jc w:val="both"/>
        <w:rPr>
          <w:u w:val="single"/>
        </w:rPr>
      </w:pPr>
      <w:r>
        <w:rPr>
          <w:u w:val="single"/>
        </w:rPr>
        <w:t>Rebecca Paulson</w:t>
      </w:r>
    </w:p>
    <w:p w14:paraId="40D8851F" w14:textId="77777777" w:rsidR="008F294D" w:rsidRDefault="00702289">
      <w:pPr>
        <w:jc w:val="both"/>
        <w:rPr>
          <w:u w:val="single"/>
        </w:rPr>
      </w:pPr>
      <w:r>
        <w:rPr>
          <w:u w:val="single"/>
        </w:rPr>
        <w:t>Anthony Trotter</w:t>
      </w:r>
    </w:p>
    <w:p w14:paraId="4D77BC65" w14:textId="77777777" w:rsidR="008F294D" w:rsidRDefault="008F294D">
      <w:pPr>
        <w:jc w:val="both"/>
        <w:rPr>
          <w:sz w:val="24"/>
          <w:szCs w:val="24"/>
          <w:u w:val="single"/>
        </w:rPr>
      </w:pPr>
    </w:p>
    <w:p w14:paraId="05834922" w14:textId="77777777" w:rsidR="008F294D" w:rsidRDefault="008F294D">
      <w:pPr>
        <w:jc w:val="both"/>
        <w:rPr>
          <w:sz w:val="24"/>
          <w:szCs w:val="24"/>
          <w:u w:val="single"/>
        </w:rPr>
      </w:pPr>
    </w:p>
    <w:p w14:paraId="18995A0C" w14:textId="77777777" w:rsidR="008F294D" w:rsidRDefault="00702289">
      <w:pPr>
        <w:jc w:val="both"/>
      </w:pPr>
      <w:r>
        <w:t xml:space="preserve">Points Possible _______50________ </w:t>
      </w:r>
    </w:p>
    <w:p w14:paraId="4E2036C8" w14:textId="77777777" w:rsidR="008F294D" w:rsidRDefault="00702289">
      <w:pPr>
        <w:jc w:val="both"/>
      </w:pPr>
      <w:r>
        <w:t xml:space="preserve">Points Missed _________________ </w:t>
      </w:r>
    </w:p>
    <w:p w14:paraId="44E267E1" w14:textId="77777777" w:rsidR="008F294D" w:rsidRDefault="00702289">
      <w:pPr>
        <w:jc w:val="both"/>
      </w:pPr>
      <w:r>
        <w:t>Score Received ________________</w:t>
      </w:r>
    </w:p>
    <w:p w14:paraId="3CB7F8AE" w14:textId="77777777" w:rsidR="008F294D" w:rsidRDefault="008F294D">
      <w:pPr>
        <w:jc w:val="both"/>
      </w:pPr>
    </w:p>
    <w:p w14:paraId="78CC1229" w14:textId="77777777" w:rsidR="008F294D" w:rsidRDefault="008F294D">
      <w:pPr>
        <w:jc w:val="both"/>
      </w:pPr>
    </w:p>
    <w:p w14:paraId="47E19EC3" w14:textId="77777777" w:rsidR="008F294D" w:rsidRDefault="008F294D">
      <w:pPr>
        <w:jc w:val="both"/>
      </w:pPr>
    </w:p>
    <w:p w14:paraId="35948006" w14:textId="77777777" w:rsidR="008F294D" w:rsidRDefault="008F294D">
      <w:pPr>
        <w:jc w:val="both"/>
      </w:pPr>
    </w:p>
    <w:p w14:paraId="1D003036" w14:textId="77777777" w:rsidR="008F294D" w:rsidRDefault="008F294D">
      <w:pPr>
        <w:jc w:val="both"/>
      </w:pPr>
    </w:p>
    <w:p w14:paraId="2B464CC7" w14:textId="77777777" w:rsidR="008F294D" w:rsidRDefault="008F294D">
      <w:pPr>
        <w:jc w:val="both"/>
      </w:pPr>
    </w:p>
    <w:p w14:paraId="42FC3ADF" w14:textId="77777777" w:rsidR="008F294D" w:rsidRDefault="008F294D">
      <w:pPr>
        <w:jc w:val="both"/>
      </w:pPr>
    </w:p>
    <w:p w14:paraId="616B48EA" w14:textId="77777777" w:rsidR="008F294D" w:rsidRDefault="008F294D">
      <w:pPr>
        <w:jc w:val="both"/>
      </w:pPr>
    </w:p>
    <w:p w14:paraId="6BD912EB" w14:textId="77777777" w:rsidR="008F294D" w:rsidRDefault="008F294D">
      <w:pPr>
        <w:jc w:val="both"/>
      </w:pPr>
    </w:p>
    <w:p w14:paraId="01B7C061" w14:textId="77777777" w:rsidR="008F294D" w:rsidRDefault="008F294D">
      <w:pPr>
        <w:jc w:val="both"/>
      </w:pPr>
    </w:p>
    <w:p w14:paraId="015BF839" w14:textId="77777777" w:rsidR="008F294D" w:rsidRDefault="008F294D">
      <w:pPr>
        <w:jc w:val="both"/>
      </w:pPr>
    </w:p>
    <w:p w14:paraId="404E51EA" w14:textId="77777777" w:rsidR="008F294D" w:rsidRDefault="00702289">
      <w:pPr>
        <w:jc w:val="center"/>
        <w:rPr>
          <w:sz w:val="24"/>
          <w:szCs w:val="24"/>
          <w:u w:val="single"/>
        </w:rPr>
      </w:pPr>
      <w:r>
        <w:rPr>
          <w:noProof/>
        </w:rPr>
        <w:lastRenderedPageBreak/>
        <w:drawing>
          <wp:anchor distT="0" distB="0" distL="114300" distR="114300" simplePos="0" relativeHeight="251658240" behindDoc="0" locked="0" layoutInCell="1" hidden="0" allowOverlap="1" wp14:anchorId="6839FA61" wp14:editId="13475992">
            <wp:simplePos x="0" y="0"/>
            <wp:positionH relativeFrom="column">
              <wp:posOffset>680718</wp:posOffset>
            </wp:positionH>
            <wp:positionV relativeFrom="paragraph">
              <wp:posOffset>561</wp:posOffset>
            </wp:positionV>
            <wp:extent cx="4582164" cy="3448531"/>
            <wp:effectExtent l="0" t="0" r="0" b="0"/>
            <wp:wrapSquare wrapText="bothSides" distT="0" distB="0" distL="114300" distR="114300"/>
            <wp:docPr id="23"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7"/>
                    <a:srcRect/>
                    <a:stretch>
                      <a:fillRect/>
                    </a:stretch>
                  </pic:blipFill>
                  <pic:spPr>
                    <a:xfrm>
                      <a:off x="0" y="0"/>
                      <a:ext cx="4582164" cy="3448531"/>
                    </a:xfrm>
                    <a:prstGeom prst="rect">
                      <a:avLst/>
                    </a:prstGeom>
                    <a:ln/>
                  </pic:spPr>
                </pic:pic>
              </a:graphicData>
            </a:graphic>
          </wp:anchor>
        </w:drawing>
      </w:r>
    </w:p>
    <w:p w14:paraId="17A9591E" w14:textId="77777777" w:rsidR="008F294D" w:rsidRDefault="008F294D">
      <w:pPr>
        <w:rPr>
          <w:sz w:val="24"/>
          <w:szCs w:val="24"/>
        </w:rPr>
      </w:pPr>
    </w:p>
    <w:p w14:paraId="56CC95D6" w14:textId="77777777" w:rsidR="008F294D" w:rsidRDefault="008F294D">
      <w:pPr>
        <w:rPr>
          <w:sz w:val="24"/>
          <w:szCs w:val="24"/>
        </w:rPr>
      </w:pPr>
    </w:p>
    <w:p w14:paraId="019D0697" w14:textId="77777777" w:rsidR="008F294D" w:rsidRDefault="008F294D">
      <w:pPr>
        <w:rPr>
          <w:sz w:val="24"/>
          <w:szCs w:val="24"/>
        </w:rPr>
      </w:pPr>
    </w:p>
    <w:p w14:paraId="00128C27" w14:textId="77777777" w:rsidR="008F294D" w:rsidRDefault="008F294D">
      <w:pPr>
        <w:rPr>
          <w:sz w:val="24"/>
          <w:szCs w:val="24"/>
        </w:rPr>
      </w:pPr>
    </w:p>
    <w:p w14:paraId="6297579C" w14:textId="77777777" w:rsidR="008F294D" w:rsidRDefault="008F294D">
      <w:pPr>
        <w:rPr>
          <w:sz w:val="24"/>
          <w:szCs w:val="24"/>
        </w:rPr>
      </w:pPr>
    </w:p>
    <w:p w14:paraId="6308DDC9" w14:textId="77777777" w:rsidR="008F294D" w:rsidRDefault="008F294D">
      <w:pPr>
        <w:rPr>
          <w:sz w:val="24"/>
          <w:szCs w:val="24"/>
        </w:rPr>
      </w:pPr>
    </w:p>
    <w:p w14:paraId="6631611A" w14:textId="77777777" w:rsidR="008F294D" w:rsidRDefault="008F294D">
      <w:pPr>
        <w:rPr>
          <w:sz w:val="24"/>
          <w:szCs w:val="24"/>
        </w:rPr>
      </w:pPr>
    </w:p>
    <w:p w14:paraId="0F6710AB" w14:textId="77777777" w:rsidR="008F294D" w:rsidRDefault="008F294D">
      <w:pPr>
        <w:rPr>
          <w:sz w:val="24"/>
          <w:szCs w:val="24"/>
        </w:rPr>
      </w:pPr>
    </w:p>
    <w:p w14:paraId="7FF72B03" w14:textId="77777777" w:rsidR="008F294D" w:rsidRDefault="008F294D">
      <w:pPr>
        <w:rPr>
          <w:sz w:val="24"/>
          <w:szCs w:val="24"/>
        </w:rPr>
      </w:pPr>
    </w:p>
    <w:p w14:paraId="483A0973" w14:textId="77777777" w:rsidR="008F294D" w:rsidRDefault="008F294D">
      <w:pPr>
        <w:rPr>
          <w:sz w:val="24"/>
          <w:szCs w:val="24"/>
        </w:rPr>
      </w:pPr>
    </w:p>
    <w:p w14:paraId="75896840" w14:textId="77777777" w:rsidR="008F294D" w:rsidRDefault="008F294D">
      <w:pPr>
        <w:rPr>
          <w:sz w:val="24"/>
          <w:szCs w:val="24"/>
          <w:u w:val="single"/>
        </w:rPr>
      </w:pPr>
    </w:p>
    <w:p w14:paraId="33715989" w14:textId="77777777" w:rsidR="008F294D" w:rsidRDefault="00702289">
      <w:pPr>
        <w:pBdr>
          <w:bottom w:val="single" w:sz="4" w:space="1" w:color="000000"/>
        </w:pBdr>
        <w:tabs>
          <w:tab w:val="right" w:pos="9360"/>
        </w:tabs>
        <w:jc w:val="both"/>
        <w:rPr>
          <w:b/>
          <w:sz w:val="28"/>
          <w:szCs w:val="28"/>
        </w:rPr>
      </w:pPr>
      <w:r>
        <w:rPr>
          <w:b/>
          <w:sz w:val="28"/>
          <w:szCs w:val="28"/>
        </w:rPr>
        <w:t>Calculations</w:t>
      </w:r>
    </w:p>
    <w:p w14:paraId="1E84A108" w14:textId="0AF66911" w:rsidR="008F294D" w:rsidRDefault="00702289" w:rsidP="00A16298">
      <w:pPr>
        <w:tabs>
          <w:tab w:val="right" w:pos="9360"/>
        </w:tabs>
        <w:jc w:val="center"/>
        <w:rPr>
          <w:b/>
          <w:sz w:val="24"/>
          <w:szCs w:val="24"/>
        </w:rPr>
      </w:pPr>
      <m:oMathPara>
        <m:oMath>
          <m:r>
            <w:rPr>
              <w:rFonts w:ascii="Cambria Math" w:eastAsia="Cambria Math" w:hAnsi="Cambria Math" w:cs="Cambria Math"/>
              <w:sz w:val="24"/>
              <w:szCs w:val="24"/>
            </w:rPr>
            <m:t>Land Size:</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17,000</m:t>
              </m:r>
            </m:num>
            <m:den>
              <m:r>
                <w:rPr>
                  <w:rFonts w:ascii="Cambria Math" w:eastAsia="Cambria Math" w:hAnsi="Cambria Math" w:cs="Cambria Math"/>
                  <w:sz w:val="24"/>
                  <w:szCs w:val="24"/>
                </w:rPr>
                <m:t>.25</m:t>
              </m:r>
            </m:den>
          </m:f>
          <m:r>
            <w:rPr>
              <w:rFonts w:ascii="Cambria Math" w:eastAsia="Cambria Math" w:hAnsi="Cambria Math" w:cs="Cambria Math"/>
              <w:sz w:val="24"/>
              <w:szCs w:val="24"/>
            </w:rPr>
            <m:t>=68,000</m:t>
          </m:r>
        </m:oMath>
      </m:oMathPara>
    </w:p>
    <w:p w14:paraId="61227596"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Building Improvements:17,000*97.25=1,653,193.33</m:t>
          </m:r>
        </m:oMath>
      </m:oMathPara>
    </w:p>
    <w:p w14:paraId="0205F8DA"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Site Improvements: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68,000-17,000</m:t>
              </m:r>
            </m:e>
          </m:d>
          <m:r>
            <w:rPr>
              <w:rFonts w:ascii="Cambria Math" w:eastAsia="Cambria Math" w:hAnsi="Cambria Math" w:cs="Cambria Math"/>
              <w:sz w:val="24"/>
              <w:szCs w:val="24"/>
            </w:rPr>
            <m:t>*3.5=178,500</m:t>
          </m:r>
        </m:oMath>
      </m:oMathPara>
    </w:p>
    <w:p w14:paraId="3A287240"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Subtotal Cost:1,653,193.33+178,500=1,831,693.33</m:t>
          </m:r>
        </m:oMath>
      </m:oMathPara>
    </w:p>
    <w:p w14:paraId="3CB3DDCA"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Developer Profit:  10%*1,831,693.33=183,169.33</m:t>
          </m:r>
        </m:oMath>
      </m:oMathPara>
    </w:p>
    <w:p w14:paraId="5B506560"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Total Cost:  1,831,693.33+183,169.33=2,014,862.67</m:t>
          </m:r>
        </m:oMath>
      </m:oMathPara>
    </w:p>
    <w:p w14:paraId="364DE94B"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Depreciation:  25%*2,014,862.67=503,715.67</m:t>
          </m:r>
        </m:oMath>
      </m:oMathPara>
    </w:p>
    <w:p w14:paraId="65FBBEC8"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Cost after Deprecation:2,014,862.67-503,715.67=1,511,147.00</m:t>
          </m:r>
        </m:oMath>
      </m:oMathPara>
    </w:p>
    <w:p w14:paraId="05D2E503"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Land Value:  68,000*15=1,020,000.00</m:t>
          </m:r>
        </m:oMath>
      </m:oMathPara>
    </w:p>
    <w:p w14:paraId="06A85C37"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Total Value by Cost Approach:1,511,147+1,020,000=2,531,147.00</m:t>
          </m:r>
        </m:oMath>
      </m:oMathPara>
    </w:p>
    <w:p w14:paraId="03E65F55" w14:textId="77777777" w:rsidR="008F294D" w:rsidRDefault="008F294D">
      <w:pPr>
        <w:tabs>
          <w:tab w:val="right" w:pos="9360"/>
        </w:tabs>
        <w:jc w:val="both"/>
        <w:rPr>
          <w:rFonts w:ascii="Arial" w:eastAsia="Arial" w:hAnsi="Arial" w:cs="Arial"/>
          <w:b/>
          <w:sz w:val="24"/>
          <w:szCs w:val="24"/>
        </w:rPr>
      </w:pPr>
    </w:p>
    <w:p w14:paraId="37E3FFF2" w14:textId="77777777" w:rsidR="008F294D" w:rsidRDefault="00702289">
      <w:pPr>
        <w:tabs>
          <w:tab w:val="right" w:pos="9360"/>
        </w:tabs>
        <w:jc w:val="both"/>
        <w:rPr>
          <w:rFonts w:ascii="Arial" w:eastAsia="Arial" w:hAnsi="Arial" w:cs="Arial"/>
          <w:b/>
          <w:sz w:val="24"/>
          <w:szCs w:val="24"/>
        </w:rPr>
      </w:pPr>
      <w:r>
        <w:rPr>
          <w:rFonts w:ascii="Arial" w:eastAsia="Arial" w:hAnsi="Arial" w:cs="Arial"/>
          <w:b/>
          <w:sz w:val="24"/>
          <w:szCs w:val="24"/>
        </w:rPr>
        <w:t>Cost Approach and Valuation Methodology</w:t>
      </w:r>
    </w:p>
    <w:p w14:paraId="40DEA601" w14:textId="77777777" w:rsidR="008F294D" w:rsidRDefault="00702289">
      <w:pPr>
        <w:tabs>
          <w:tab w:val="right" w:pos="9360"/>
        </w:tabs>
        <w:jc w:val="both"/>
        <w:rPr>
          <w:rFonts w:ascii="Arial" w:eastAsia="Arial" w:hAnsi="Arial" w:cs="Arial"/>
          <w:b/>
          <w:sz w:val="24"/>
          <w:szCs w:val="24"/>
        </w:rPr>
      </w:pPr>
      <w:r>
        <w:rPr>
          <w:rFonts w:ascii="Arial" w:eastAsia="Arial" w:hAnsi="Arial" w:cs="Arial"/>
          <w:b/>
          <w:sz w:val="24"/>
          <w:szCs w:val="24"/>
        </w:rPr>
        <w:t xml:space="preserve">Using the known construction costs of three recently constructed strip retail buildings that are similar in size and quality, an approximate current construction cost is determined at $97.25, plus site improvement costs of $3.50.  Multiplying </w:t>
      </w:r>
      <w:r>
        <w:rPr>
          <w:rFonts w:ascii="Arial" w:eastAsia="Arial" w:hAnsi="Arial" w:cs="Arial"/>
          <w:b/>
          <w:sz w:val="24"/>
          <w:szCs w:val="24"/>
        </w:rPr>
        <w:lastRenderedPageBreak/>
        <w:t xml:space="preserve">these costs by the square footage of the Highgrade Place project, the replacement construction cost is $1,831,693.33.  The developer profit of 10 percent of $183,169.33 was determined by asking area developers what their average return is.  The facility is well maintained so no discounts have been taken for deferred maintenance. The building is 10 years </w:t>
      </w:r>
      <w:proofErr w:type="gramStart"/>
      <w:r>
        <w:rPr>
          <w:rFonts w:ascii="Arial" w:eastAsia="Arial" w:hAnsi="Arial" w:cs="Arial"/>
          <w:b/>
          <w:sz w:val="24"/>
          <w:szCs w:val="24"/>
        </w:rPr>
        <w:t>old</w:t>
      </w:r>
      <w:proofErr w:type="gramEnd"/>
      <w:r>
        <w:rPr>
          <w:rFonts w:ascii="Arial" w:eastAsia="Arial" w:hAnsi="Arial" w:cs="Arial"/>
          <w:b/>
          <w:sz w:val="24"/>
          <w:szCs w:val="24"/>
        </w:rPr>
        <w:t xml:space="preserve"> and its original economic life was 40 years when built so, the total cost $2,014,862.67 is reduced by 10/40 or 25 percent equaling $503,715.67, reducing the building value to $1,511,147.00.</w:t>
      </w:r>
    </w:p>
    <w:p w14:paraId="38934BF5" w14:textId="77777777" w:rsidR="008F294D" w:rsidRDefault="00702289">
      <w:pPr>
        <w:tabs>
          <w:tab w:val="right" w:pos="9360"/>
        </w:tabs>
        <w:jc w:val="both"/>
        <w:rPr>
          <w:rFonts w:ascii="Arial" w:eastAsia="Arial" w:hAnsi="Arial" w:cs="Arial"/>
          <w:b/>
          <w:sz w:val="24"/>
          <w:szCs w:val="24"/>
        </w:rPr>
      </w:pPr>
      <w:r>
        <w:rPr>
          <w:rFonts w:ascii="Arial" w:eastAsia="Arial" w:hAnsi="Arial" w:cs="Arial"/>
          <w:b/>
          <w:sz w:val="24"/>
          <w:szCs w:val="24"/>
        </w:rPr>
        <w:t>Adding land value of $15.00 per square foot for 68,000 total square feet results in $1,020,000.00 and a Total Value by Cost Approach of $2,531,147.00.  The current building owner may not want to sell at this price since this price does not reflect current market conditions in the area and is the lesser amount of the valuation methods considered.</w:t>
      </w:r>
    </w:p>
    <w:p w14:paraId="05D5B672" w14:textId="77777777" w:rsidR="008F294D" w:rsidRDefault="008F294D">
      <w:pPr>
        <w:tabs>
          <w:tab w:val="right" w:pos="9360"/>
        </w:tabs>
        <w:jc w:val="both"/>
        <w:rPr>
          <w:rFonts w:ascii="Arial" w:eastAsia="Arial" w:hAnsi="Arial" w:cs="Arial"/>
          <w:b/>
          <w:sz w:val="24"/>
          <w:szCs w:val="24"/>
        </w:rPr>
      </w:pPr>
    </w:p>
    <w:p w14:paraId="62E23A78" w14:textId="77777777" w:rsidR="008F294D" w:rsidRDefault="00702289">
      <w:pPr>
        <w:tabs>
          <w:tab w:val="right" w:pos="9360"/>
        </w:tabs>
        <w:jc w:val="both"/>
        <w:rPr>
          <w:sz w:val="24"/>
          <w:szCs w:val="24"/>
        </w:rPr>
      </w:pPr>
      <w:r>
        <w:rPr>
          <w:noProof/>
        </w:rPr>
        <w:drawing>
          <wp:anchor distT="0" distB="0" distL="114300" distR="114300" simplePos="0" relativeHeight="251659264" behindDoc="0" locked="0" layoutInCell="1" hidden="0" allowOverlap="1" wp14:anchorId="3343F2F5" wp14:editId="50CC6E54">
            <wp:simplePos x="0" y="0"/>
            <wp:positionH relativeFrom="column">
              <wp:posOffset>556875</wp:posOffset>
            </wp:positionH>
            <wp:positionV relativeFrom="paragraph">
              <wp:posOffset>0</wp:posOffset>
            </wp:positionV>
            <wp:extent cx="4829849" cy="1038370"/>
            <wp:effectExtent l="0" t="0" r="0" b="0"/>
            <wp:wrapSquare wrapText="bothSides" distT="0" distB="0" distL="114300" distR="114300"/>
            <wp:docPr id="31"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10;&#10;Description automatically generated"/>
                    <pic:cNvPicPr preferRelativeResize="0"/>
                  </pic:nvPicPr>
                  <pic:blipFill>
                    <a:blip r:embed="rId8"/>
                    <a:srcRect/>
                    <a:stretch>
                      <a:fillRect/>
                    </a:stretch>
                  </pic:blipFill>
                  <pic:spPr>
                    <a:xfrm>
                      <a:off x="0" y="0"/>
                      <a:ext cx="4829849" cy="1038370"/>
                    </a:xfrm>
                    <a:prstGeom prst="rect">
                      <a:avLst/>
                    </a:prstGeom>
                    <a:ln/>
                  </pic:spPr>
                </pic:pic>
              </a:graphicData>
            </a:graphic>
          </wp:anchor>
        </w:drawing>
      </w:r>
    </w:p>
    <w:p w14:paraId="1BEA0063" w14:textId="77777777" w:rsidR="008F294D" w:rsidRDefault="008F294D">
      <w:pPr>
        <w:tabs>
          <w:tab w:val="right" w:pos="9360"/>
        </w:tabs>
        <w:jc w:val="center"/>
        <w:rPr>
          <w:sz w:val="24"/>
          <w:szCs w:val="24"/>
        </w:rPr>
      </w:pPr>
    </w:p>
    <w:p w14:paraId="7B1D93ED" w14:textId="77777777" w:rsidR="008F294D" w:rsidRDefault="008F294D">
      <w:pPr>
        <w:tabs>
          <w:tab w:val="right" w:pos="9360"/>
        </w:tabs>
        <w:jc w:val="both"/>
        <w:rPr>
          <w:sz w:val="24"/>
          <w:szCs w:val="24"/>
        </w:rPr>
      </w:pPr>
    </w:p>
    <w:p w14:paraId="38C0F39E" w14:textId="77777777" w:rsidR="008F294D" w:rsidRDefault="008F294D">
      <w:pPr>
        <w:rPr>
          <w:sz w:val="24"/>
          <w:szCs w:val="24"/>
        </w:rPr>
      </w:pPr>
    </w:p>
    <w:p w14:paraId="5D4ECC70" w14:textId="77777777" w:rsidR="008F294D" w:rsidRDefault="00702289">
      <w:pPr>
        <w:pBdr>
          <w:bottom w:val="single" w:sz="4" w:space="1" w:color="000000"/>
        </w:pBdr>
        <w:rPr>
          <w:b/>
          <w:sz w:val="28"/>
          <w:szCs w:val="28"/>
        </w:rPr>
      </w:pPr>
      <w:r>
        <w:rPr>
          <w:b/>
          <w:sz w:val="28"/>
          <w:szCs w:val="28"/>
        </w:rPr>
        <w:t>Calculations</w:t>
      </w:r>
    </w:p>
    <w:p w14:paraId="3305CEF0" w14:textId="201DC412" w:rsidR="008F294D" w:rsidRPr="00A16298" w:rsidRDefault="00702289">
      <w:pPr>
        <w:rPr>
          <w:sz w:val="24"/>
          <w:szCs w:val="24"/>
        </w:rPr>
      </w:pPr>
      <m:oMathPara>
        <m:oMath>
          <m:r>
            <w:rPr>
              <w:rFonts w:ascii="Cambria Math" w:eastAsia="Cambria Math" w:hAnsi="Cambria Math" w:cs="Cambria Math"/>
              <w:sz w:val="24"/>
              <w:szCs w:val="24"/>
            </w:rPr>
            <m:t xml:space="preserve">Average Cost per Square Foot: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99.50+96.70+95.54</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=97.25</m:t>
          </m:r>
        </m:oMath>
      </m:oMathPara>
    </w:p>
    <w:p w14:paraId="30F79A2A" w14:textId="77777777" w:rsidR="00A16298" w:rsidRPr="00A16298" w:rsidRDefault="00A16298" w:rsidP="003F3A9E">
      <w:pPr>
        <w:rPr>
          <w:rFonts w:ascii="Cambria Math" w:eastAsia="Cambria Math" w:hAnsi="Cambria Math" w:cs="Cambria Math"/>
          <w:sz w:val="24"/>
          <w:szCs w:val="24"/>
        </w:rPr>
      </w:pPr>
    </w:p>
    <w:p w14:paraId="7FA5752F" w14:textId="055CE46C" w:rsidR="008F294D" w:rsidRDefault="00506CD2">
      <w:pPr>
        <w:rPr>
          <w:b/>
          <w:sz w:val="24"/>
          <w:szCs w:val="24"/>
        </w:rPr>
      </w:pPr>
      <w:r>
        <w:rPr>
          <w:b/>
          <w:noProof/>
          <w:sz w:val="24"/>
          <w:szCs w:val="24"/>
        </w:rPr>
        <w:lastRenderedPageBreak/>
        <w:drawing>
          <wp:anchor distT="0" distB="0" distL="114300" distR="114300" simplePos="0" relativeHeight="251671552" behindDoc="0" locked="0" layoutInCell="1" allowOverlap="1" wp14:anchorId="57B3C8B1" wp14:editId="5BFD5141">
            <wp:simplePos x="0" y="0"/>
            <wp:positionH relativeFrom="margin">
              <wp:align>right</wp:align>
            </wp:positionH>
            <wp:positionV relativeFrom="paragraph">
              <wp:posOffset>0</wp:posOffset>
            </wp:positionV>
            <wp:extent cx="5943600" cy="463296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anchor>
        </w:drawing>
      </w:r>
    </w:p>
    <w:p w14:paraId="098D84B7" w14:textId="77777777" w:rsidR="008F294D" w:rsidRDefault="008F294D">
      <w:pPr>
        <w:rPr>
          <w:b/>
          <w:sz w:val="24"/>
          <w:szCs w:val="24"/>
        </w:rPr>
      </w:pPr>
    </w:p>
    <w:p w14:paraId="1529159C" w14:textId="77777777" w:rsidR="008F294D" w:rsidRDefault="00702289">
      <w:pPr>
        <w:rPr>
          <w:b/>
          <w:sz w:val="24"/>
          <w:szCs w:val="24"/>
        </w:rPr>
      </w:pPr>
      <w:r>
        <w:rPr>
          <w:noProof/>
        </w:rPr>
        <w:lastRenderedPageBreak/>
        <w:drawing>
          <wp:anchor distT="0" distB="0" distL="114300" distR="114300" simplePos="0" relativeHeight="251661312" behindDoc="0" locked="0" layoutInCell="1" hidden="0" allowOverlap="1" wp14:anchorId="63640FF4" wp14:editId="5DFC8868">
            <wp:simplePos x="0" y="0"/>
            <wp:positionH relativeFrom="margin">
              <wp:align>center</wp:align>
            </wp:positionH>
            <wp:positionV relativeFrom="paragraph">
              <wp:posOffset>0</wp:posOffset>
            </wp:positionV>
            <wp:extent cx="5163271" cy="4972744"/>
            <wp:effectExtent l="0" t="0" r="0" b="0"/>
            <wp:wrapSquare wrapText="bothSides" distT="0" distB="0" distL="114300" distR="114300"/>
            <wp:docPr id="24"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10"/>
                    <a:srcRect/>
                    <a:stretch>
                      <a:fillRect/>
                    </a:stretch>
                  </pic:blipFill>
                  <pic:spPr>
                    <a:xfrm>
                      <a:off x="0" y="0"/>
                      <a:ext cx="5163271" cy="4972744"/>
                    </a:xfrm>
                    <a:prstGeom prst="rect">
                      <a:avLst/>
                    </a:prstGeom>
                    <a:ln/>
                  </pic:spPr>
                </pic:pic>
              </a:graphicData>
            </a:graphic>
          </wp:anchor>
        </w:drawing>
      </w:r>
    </w:p>
    <w:p w14:paraId="642EACD4" w14:textId="77777777" w:rsidR="008F294D" w:rsidRDefault="008F294D">
      <w:pPr>
        <w:rPr>
          <w:sz w:val="24"/>
          <w:szCs w:val="24"/>
        </w:rPr>
      </w:pPr>
    </w:p>
    <w:p w14:paraId="6DA932D4" w14:textId="77777777" w:rsidR="008F294D" w:rsidRDefault="008F294D">
      <w:pPr>
        <w:rPr>
          <w:sz w:val="24"/>
          <w:szCs w:val="24"/>
        </w:rPr>
      </w:pPr>
    </w:p>
    <w:p w14:paraId="0F0FEBD9" w14:textId="77777777" w:rsidR="008F294D" w:rsidRDefault="008F294D">
      <w:pPr>
        <w:rPr>
          <w:sz w:val="24"/>
          <w:szCs w:val="24"/>
        </w:rPr>
      </w:pPr>
    </w:p>
    <w:p w14:paraId="70D7AEFC" w14:textId="77777777" w:rsidR="008F294D" w:rsidRDefault="008F294D">
      <w:pPr>
        <w:rPr>
          <w:sz w:val="24"/>
          <w:szCs w:val="24"/>
        </w:rPr>
      </w:pPr>
    </w:p>
    <w:p w14:paraId="1D60DA82" w14:textId="77777777" w:rsidR="008F294D" w:rsidRDefault="008F294D">
      <w:pPr>
        <w:rPr>
          <w:sz w:val="24"/>
          <w:szCs w:val="24"/>
        </w:rPr>
      </w:pPr>
    </w:p>
    <w:p w14:paraId="27AB6281" w14:textId="77777777" w:rsidR="008F294D" w:rsidRDefault="008F294D">
      <w:pPr>
        <w:rPr>
          <w:sz w:val="24"/>
          <w:szCs w:val="24"/>
        </w:rPr>
      </w:pPr>
    </w:p>
    <w:p w14:paraId="74EEA7F5" w14:textId="77777777" w:rsidR="008F294D" w:rsidRDefault="008F294D">
      <w:pPr>
        <w:rPr>
          <w:sz w:val="24"/>
          <w:szCs w:val="24"/>
        </w:rPr>
      </w:pPr>
    </w:p>
    <w:p w14:paraId="02AE4B95" w14:textId="77777777" w:rsidR="008F294D" w:rsidRDefault="008F294D">
      <w:pPr>
        <w:rPr>
          <w:sz w:val="24"/>
          <w:szCs w:val="24"/>
        </w:rPr>
      </w:pPr>
    </w:p>
    <w:p w14:paraId="7396440E" w14:textId="77777777" w:rsidR="008F294D" w:rsidRDefault="008F294D">
      <w:pPr>
        <w:rPr>
          <w:sz w:val="24"/>
          <w:szCs w:val="24"/>
        </w:rPr>
      </w:pPr>
    </w:p>
    <w:p w14:paraId="66BDBE61" w14:textId="77777777" w:rsidR="008F294D" w:rsidRDefault="008F294D">
      <w:pPr>
        <w:rPr>
          <w:sz w:val="24"/>
          <w:szCs w:val="24"/>
        </w:rPr>
      </w:pPr>
    </w:p>
    <w:p w14:paraId="183D725F" w14:textId="77777777" w:rsidR="008F294D" w:rsidRDefault="008F294D">
      <w:pPr>
        <w:rPr>
          <w:sz w:val="24"/>
          <w:szCs w:val="24"/>
        </w:rPr>
      </w:pPr>
    </w:p>
    <w:p w14:paraId="085965E8" w14:textId="77777777" w:rsidR="008F294D" w:rsidRDefault="008F294D">
      <w:pPr>
        <w:rPr>
          <w:sz w:val="24"/>
          <w:szCs w:val="24"/>
        </w:rPr>
      </w:pPr>
    </w:p>
    <w:p w14:paraId="68A71C04" w14:textId="77777777" w:rsidR="008F294D" w:rsidRDefault="008F294D">
      <w:pPr>
        <w:rPr>
          <w:sz w:val="24"/>
          <w:szCs w:val="24"/>
        </w:rPr>
      </w:pPr>
    </w:p>
    <w:p w14:paraId="6DEAC222" w14:textId="77777777" w:rsidR="008F294D" w:rsidRDefault="008F294D">
      <w:pPr>
        <w:rPr>
          <w:sz w:val="24"/>
          <w:szCs w:val="24"/>
        </w:rPr>
      </w:pPr>
    </w:p>
    <w:p w14:paraId="622675C8" w14:textId="77777777" w:rsidR="008F294D" w:rsidRDefault="008F294D">
      <w:pPr>
        <w:rPr>
          <w:sz w:val="24"/>
          <w:szCs w:val="24"/>
        </w:rPr>
      </w:pPr>
    </w:p>
    <w:p w14:paraId="788154FE" w14:textId="77777777" w:rsidR="008F294D" w:rsidRDefault="008F294D">
      <w:pPr>
        <w:rPr>
          <w:sz w:val="24"/>
          <w:szCs w:val="24"/>
        </w:rPr>
      </w:pPr>
    </w:p>
    <w:p w14:paraId="14A67E3A" w14:textId="77777777" w:rsidR="008F294D" w:rsidRDefault="00702289">
      <w:pPr>
        <w:pBdr>
          <w:bottom w:val="single" w:sz="4" w:space="1" w:color="000000"/>
        </w:pBdr>
        <w:tabs>
          <w:tab w:val="left" w:pos="6279"/>
        </w:tabs>
        <w:jc w:val="both"/>
        <w:rPr>
          <w:b/>
          <w:sz w:val="28"/>
          <w:szCs w:val="28"/>
        </w:rPr>
      </w:pPr>
      <w:r>
        <w:rPr>
          <w:b/>
          <w:sz w:val="28"/>
          <w:szCs w:val="28"/>
        </w:rPr>
        <w:t>Calculations</w:t>
      </w:r>
    </w:p>
    <w:p w14:paraId="5245248D"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Financing Terms Adjustment: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3,581,310.53-3,883,810</m:t>
                  </m:r>
                </m:e>
              </m:d>
            </m:num>
            <m:den>
              <m:r>
                <w:rPr>
                  <w:rFonts w:ascii="Cambria Math" w:eastAsia="Cambria Math" w:hAnsi="Cambria Math" w:cs="Cambria Math"/>
                  <w:sz w:val="24"/>
                  <w:szCs w:val="24"/>
                </w:rPr>
                <m:t>3,883,810</m:t>
              </m:r>
            </m:den>
          </m:f>
          <m:r>
            <w:rPr>
              <w:rFonts w:ascii="Cambria Math" w:eastAsia="Cambria Math" w:hAnsi="Cambria Math" w:cs="Cambria Math"/>
              <w:sz w:val="24"/>
              <w:szCs w:val="24"/>
            </w:rPr>
            <m:t>=-.0779</m:t>
          </m:r>
        </m:oMath>
      </m:oMathPara>
    </w:p>
    <w:p w14:paraId="419818E1"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Market Conditions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Date</m:t>
              </m:r>
            </m:e>
          </m:d>
          <m:r>
            <w:rPr>
              <w:rFonts w:ascii="Cambria Math" w:eastAsia="Cambria Math" w:hAnsi="Cambria Math" w:cs="Cambria Math"/>
              <w:sz w:val="24"/>
              <w:szCs w:val="24"/>
            </w:rPr>
            <m:t xml:space="preserve">Adjustment: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200.12-174.01</m:t>
                  </m:r>
                </m:e>
              </m:d>
            </m:num>
            <m:den>
              <m:r>
                <w:rPr>
                  <w:rFonts w:ascii="Cambria Math" w:eastAsia="Cambria Math" w:hAnsi="Cambria Math" w:cs="Cambria Math"/>
                  <w:sz w:val="24"/>
                  <w:szCs w:val="24"/>
                </w:rPr>
                <m:t>174.01</m:t>
              </m:r>
            </m:den>
          </m:f>
          <m:r>
            <w:rPr>
              <w:rFonts w:ascii="Cambria Math" w:eastAsia="Cambria Math" w:hAnsi="Cambria Math" w:cs="Cambria Math"/>
              <w:sz w:val="24"/>
              <w:szCs w:val="24"/>
            </w:rPr>
            <m:t>=.1500</m:t>
          </m:r>
        </m:oMath>
      </m:oMathPara>
    </w:p>
    <w:p w14:paraId="02FF398C"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Location Adjustment: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161.29-200.12</m:t>
                  </m:r>
                </m:e>
              </m:d>
            </m:num>
            <m:den>
              <m:r>
                <w:rPr>
                  <w:rFonts w:ascii="Cambria Math" w:eastAsia="Cambria Math" w:hAnsi="Cambria Math" w:cs="Cambria Math"/>
                  <w:sz w:val="24"/>
                  <w:szCs w:val="24"/>
                </w:rPr>
                <m:t>200.12</m:t>
              </m:r>
            </m:den>
          </m:f>
          <m:r>
            <w:rPr>
              <w:rFonts w:ascii="Cambria Math" w:eastAsia="Cambria Math" w:hAnsi="Cambria Math" w:cs="Cambria Math"/>
              <w:sz w:val="24"/>
              <w:szCs w:val="24"/>
            </w:rPr>
            <m:t>=-.1940</m:t>
          </m:r>
        </m:oMath>
      </m:oMathPara>
    </w:p>
    <w:p w14:paraId="144F601E"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Economic Characteristics Adjustment: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200.12-210.23</m:t>
                  </m:r>
                </m:e>
              </m:d>
            </m:num>
            <m:den>
              <m:r>
                <w:rPr>
                  <w:rFonts w:ascii="Cambria Math" w:eastAsia="Cambria Math" w:hAnsi="Cambria Math" w:cs="Cambria Math"/>
                  <w:sz w:val="24"/>
                  <w:szCs w:val="24"/>
                </w:rPr>
                <m:t>210.23</m:t>
              </m:r>
            </m:den>
          </m:f>
          <m:r>
            <w:rPr>
              <w:rFonts w:ascii="Cambria Math" w:eastAsia="Cambria Math" w:hAnsi="Cambria Math" w:cs="Cambria Math"/>
              <w:sz w:val="24"/>
              <w:szCs w:val="24"/>
            </w:rPr>
            <m:t>=-.0481</m:t>
          </m:r>
        </m:oMath>
      </m:oMathPara>
    </w:p>
    <w:p w14:paraId="4427117A"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161.29+161.29+159.33+161.29</m:t>
                  </m:r>
                </m:e>
              </m:d>
            </m:num>
            <m:den>
              <m:r>
                <w:rPr>
                  <w:rFonts w:ascii="Cambria Math" w:eastAsia="Cambria Math" w:hAnsi="Cambria Math" w:cs="Cambria Math"/>
                  <w:sz w:val="24"/>
                  <w:szCs w:val="24"/>
                </w:rPr>
                <m:t>4</m:t>
              </m:r>
            </m:den>
          </m:f>
          <m:r>
            <w:rPr>
              <w:rFonts w:ascii="Cambria Math" w:eastAsia="Cambria Math" w:hAnsi="Cambria Math" w:cs="Cambria Math"/>
              <w:sz w:val="24"/>
              <w:szCs w:val="24"/>
            </w:rPr>
            <m:t>=160.80</m:t>
          </m:r>
        </m:oMath>
      </m:oMathPara>
    </w:p>
    <w:p w14:paraId="29D6571A" w14:textId="03771893"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Indicated Value:  160.80*17,000=</m:t>
          </m:r>
          <m:r>
            <m:rPr>
              <m:sty m:val="bi"/>
            </m:rPr>
            <w:rPr>
              <w:rFonts w:ascii="Cambria Math" w:eastAsia="Cambria Math" w:hAnsi="Cambria Math" w:cs="Cambria Math"/>
              <w:sz w:val="24"/>
              <w:szCs w:val="24"/>
            </w:rPr>
            <m:t>2,733,600</m:t>
          </m:r>
          <m:r>
            <w:rPr>
              <w:rFonts w:ascii="Cambria Math" w:eastAsia="Cambria Math" w:hAnsi="Cambria Math" w:cs="Cambria Math"/>
              <w:sz w:val="24"/>
              <w:szCs w:val="24"/>
            </w:rPr>
            <m:t xml:space="preserve">  </m:t>
          </m:r>
        </m:oMath>
      </m:oMathPara>
    </w:p>
    <w:p w14:paraId="1ED85BDC" w14:textId="77777777" w:rsidR="008F294D" w:rsidRDefault="00702289">
      <w:pPr>
        <w:tabs>
          <w:tab w:val="left" w:pos="6279"/>
        </w:tabs>
        <w:jc w:val="center"/>
        <w:rPr>
          <w:b/>
          <w:sz w:val="24"/>
          <w:szCs w:val="24"/>
        </w:rPr>
      </w:pPr>
      <w:r>
        <w:rPr>
          <w:noProof/>
        </w:rPr>
        <w:lastRenderedPageBreak/>
        <w:drawing>
          <wp:anchor distT="0" distB="0" distL="114300" distR="114300" simplePos="0" relativeHeight="251662336" behindDoc="0" locked="0" layoutInCell="1" hidden="0" allowOverlap="1" wp14:anchorId="70FAA998" wp14:editId="20231A1C">
            <wp:simplePos x="0" y="0"/>
            <wp:positionH relativeFrom="margin">
              <wp:align>center</wp:align>
            </wp:positionH>
            <wp:positionV relativeFrom="paragraph">
              <wp:posOffset>547</wp:posOffset>
            </wp:positionV>
            <wp:extent cx="3696216" cy="2800741"/>
            <wp:effectExtent l="0" t="0" r="0" b="0"/>
            <wp:wrapSquare wrapText="bothSides" distT="0" distB="0" distL="114300" distR="114300"/>
            <wp:docPr id="32"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pic:cNvPicPr preferRelativeResize="0"/>
                  </pic:nvPicPr>
                  <pic:blipFill>
                    <a:blip r:embed="rId11"/>
                    <a:srcRect/>
                    <a:stretch>
                      <a:fillRect/>
                    </a:stretch>
                  </pic:blipFill>
                  <pic:spPr>
                    <a:xfrm>
                      <a:off x="0" y="0"/>
                      <a:ext cx="3696216" cy="2800741"/>
                    </a:xfrm>
                    <a:prstGeom prst="rect">
                      <a:avLst/>
                    </a:prstGeom>
                    <a:ln/>
                  </pic:spPr>
                </pic:pic>
              </a:graphicData>
            </a:graphic>
          </wp:anchor>
        </w:drawing>
      </w:r>
    </w:p>
    <w:p w14:paraId="6D48D179" w14:textId="77777777" w:rsidR="008F294D" w:rsidRDefault="008F294D">
      <w:pPr>
        <w:tabs>
          <w:tab w:val="left" w:pos="6279"/>
        </w:tabs>
        <w:jc w:val="center"/>
        <w:rPr>
          <w:b/>
          <w:sz w:val="24"/>
          <w:szCs w:val="24"/>
        </w:rPr>
      </w:pPr>
    </w:p>
    <w:p w14:paraId="1D9904E6" w14:textId="77777777" w:rsidR="008F294D" w:rsidRDefault="008F294D">
      <w:pPr>
        <w:tabs>
          <w:tab w:val="left" w:pos="6279"/>
        </w:tabs>
        <w:jc w:val="center"/>
        <w:rPr>
          <w:b/>
          <w:sz w:val="24"/>
          <w:szCs w:val="24"/>
        </w:rPr>
      </w:pPr>
    </w:p>
    <w:p w14:paraId="125D9B70" w14:textId="77777777" w:rsidR="008F294D" w:rsidRDefault="008F294D">
      <w:pPr>
        <w:rPr>
          <w:sz w:val="24"/>
          <w:szCs w:val="24"/>
        </w:rPr>
      </w:pPr>
    </w:p>
    <w:p w14:paraId="2C20CDCA" w14:textId="77777777" w:rsidR="008F294D" w:rsidRDefault="008F294D">
      <w:pPr>
        <w:rPr>
          <w:sz w:val="24"/>
          <w:szCs w:val="24"/>
        </w:rPr>
      </w:pPr>
    </w:p>
    <w:p w14:paraId="01837768" w14:textId="77777777" w:rsidR="008F294D" w:rsidRDefault="008F294D">
      <w:pPr>
        <w:rPr>
          <w:sz w:val="24"/>
          <w:szCs w:val="24"/>
        </w:rPr>
      </w:pPr>
    </w:p>
    <w:p w14:paraId="2B888D06" w14:textId="77777777" w:rsidR="008F294D" w:rsidRDefault="008F294D">
      <w:pPr>
        <w:rPr>
          <w:sz w:val="24"/>
          <w:szCs w:val="24"/>
        </w:rPr>
      </w:pPr>
    </w:p>
    <w:p w14:paraId="3096FA85" w14:textId="77777777" w:rsidR="008F294D" w:rsidRDefault="008F294D">
      <w:pPr>
        <w:rPr>
          <w:sz w:val="24"/>
          <w:szCs w:val="24"/>
        </w:rPr>
      </w:pPr>
    </w:p>
    <w:p w14:paraId="2B158F68" w14:textId="77777777" w:rsidR="008F294D" w:rsidRDefault="008F294D">
      <w:pPr>
        <w:rPr>
          <w:b/>
          <w:sz w:val="24"/>
          <w:szCs w:val="24"/>
        </w:rPr>
      </w:pPr>
    </w:p>
    <w:p w14:paraId="752B44C2" w14:textId="77777777" w:rsidR="008F294D" w:rsidRDefault="008F294D">
      <w:pPr>
        <w:rPr>
          <w:sz w:val="16"/>
          <w:szCs w:val="16"/>
        </w:rPr>
      </w:pPr>
    </w:p>
    <w:p w14:paraId="17F9C2F9" w14:textId="77777777" w:rsidR="008F294D" w:rsidRDefault="00702289">
      <w:pPr>
        <w:pBdr>
          <w:bottom w:val="single" w:sz="4" w:space="1" w:color="000000"/>
        </w:pBdr>
        <w:rPr>
          <w:b/>
          <w:sz w:val="28"/>
          <w:szCs w:val="28"/>
        </w:rPr>
      </w:pPr>
      <w:r>
        <w:rPr>
          <w:b/>
          <w:sz w:val="28"/>
          <w:szCs w:val="28"/>
        </w:rPr>
        <w:t>Calculations</w:t>
      </w:r>
    </w:p>
    <w:p w14:paraId="63B98952" w14:textId="1E3D12C0" w:rsidR="008F294D" w:rsidRPr="005451BC"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Payment: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2,912,857.5*</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.0415</m:t>
                          </m:r>
                        </m:num>
                        <m:den>
                          <m:r>
                            <w:rPr>
                              <w:rFonts w:ascii="Cambria Math" w:eastAsia="Cambria Math" w:hAnsi="Cambria Math" w:cs="Cambria Math"/>
                              <w:sz w:val="24"/>
                              <w:szCs w:val="24"/>
                            </w:rPr>
                            <m:t>12</m:t>
                          </m:r>
                        </m:den>
                      </m:f>
                    </m:e>
                  </m:d>
                </m:e>
              </m:d>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.0415</m:t>
                              </m:r>
                            </m:num>
                            <m:den>
                              <m:r>
                                <w:rPr>
                                  <w:rFonts w:ascii="Cambria Math" w:eastAsia="Cambria Math" w:hAnsi="Cambria Math" w:cs="Cambria Math"/>
                                  <w:sz w:val="24"/>
                                  <w:szCs w:val="24"/>
                                </w:rPr>
                                <m:t>12</m:t>
                              </m:r>
                            </m:den>
                          </m:f>
                        </m:e>
                      </m:d>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-12*25</m:t>
                          </m:r>
                        </m:e>
                      </m:d>
                    </m:sup>
                  </m:sSup>
                </m:e>
              </m:d>
            </m:den>
          </m:f>
          <m:r>
            <w:rPr>
              <w:rFonts w:ascii="Cambria Math" w:eastAsia="Cambria Math" w:hAnsi="Cambria Math" w:cs="Cambria Math"/>
              <w:sz w:val="24"/>
              <w:szCs w:val="24"/>
            </w:rPr>
            <m:t>=15,617.41</m:t>
          </m:r>
        </m:oMath>
      </m:oMathPara>
    </w:p>
    <w:p w14:paraId="280516DC" w14:textId="77777777" w:rsidR="005451BC" w:rsidRDefault="005451BC">
      <w:pPr>
        <w:rPr>
          <w:rFonts w:ascii="Cambria Math" w:eastAsia="Cambria Math" w:hAnsi="Cambria Math" w:cs="Cambria Math"/>
          <w:sz w:val="24"/>
          <w:szCs w:val="24"/>
        </w:rPr>
      </w:pPr>
    </w:p>
    <w:p w14:paraId="5FD5F7D6" w14:textId="40A047FF" w:rsidR="008F294D" w:rsidRDefault="005451BC" w:rsidP="005451BC">
      <w:pPr>
        <w:shd w:val="clear" w:color="auto" w:fill="FFFFFF"/>
        <w:spacing w:after="0" w:line="240" w:lineRule="auto"/>
        <w:jc w:val="both"/>
        <w:rPr>
          <w:rFonts w:ascii="Arial" w:eastAsia="Arial" w:hAnsi="Arial" w:cs="Arial"/>
          <w:b/>
          <w:iCs/>
          <w:color w:val="222222"/>
          <w:sz w:val="24"/>
          <w:szCs w:val="24"/>
        </w:rPr>
      </w:pPr>
      <w:r w:rsidRPr="005451BC">
        <w:rPr>
          <w:rFonts w:ascii="Arial" w:eastAsia="Arial" w:hAnsi="Arial" w:cs="Arial"/>
          <w:b/>
          <w:iCs/>
          <w:color w:val="222222"/>
          <w:sz w:val="24"/>
          <w:szCs w:val="24"/>
        </w:rPr>
        <w:t>Sales Comparison Approach</w:t>
      </w:r>
    </w:p>
    <w:p w14:paraId="5FF6E85D" w14:textId="77777777" w:rsidR="005451BC" w:rsidRPr="005451BC" w:rsidRDefault="005451BC" w:rsidP="005451BC">
      <w:pPr>
        <w:shd w:val="clear" w:color="auto" w:fill="FFFFFF"/>
        <w:spacing w:after="0" w:line="240" w:lineRule="auto"/>
        <w:jc w:val="both"/>
        <w:rPr>
          <w:rFonts w:ascii="Arial" w:eastAsia="Arial" w:hAnsi="Arial" w:cs="Arial"/>
          <w:b/>
          <w:iCs/>
          <w:color w:val="222222"/>
          <w:sz w:val="24"/>
          <w:szCs w:val="24"/>
        </w:rPr>
      </w:pPr>
    </w:p>
    <w:p w14:paraId="2E91BFE9"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To derive a project value using the Sales Comparison approach, we adjusted the comparable rental rates to arrive at an average.  The first adjustment was applied to sale #3.  This project has funded using seller's financing.  All the other projects were funded with cash.  We used an equivalent cash calculation to determine the necessary adjustment of -7.79%. </w:t>
      </w:r>
    </w:p>
    <w:p w14:paraId="287C0817"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 </w:t>
      </w:r>
    </w:p>
    <w:p w14:paraId="394F27E8"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Sales 1 &amp; 4 have sales dates that are 24 months old, whereas sales 2 &amp; 3 are current.  We generated a percentage adjustment by comparing Sale 1 to Sale 2.  We chose these two properties for comparison since the sale date is the only variable differentiating these two properties.  This resulted in a positive adjustment of 15% to sales 1 &amp; 4. </w:t>
      </w:r>
    </w:p>
    <w:p w14:paraId="2CBAC90C"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 </w:t>
      </w:r>
    </w:p>
    <w:p w14:paraId="14BF9C11"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An adjustment is necessary based on the various street orientations.  The subject property is an interior lot.  Sale 4 is also an interior lot.  The other three properties are corner lots.  To make the adjustment, we compared Sales 2 &amp; 4 as this variable is the differentiating factor between the two.  We arrived at an interior lot adjustment of -19.4% for sales 1, 2, &amp; 3. </w:t>
      </w:r>
    </w:p>
    <w:p w14:paraId="15D2EF53"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 </w:t>
      </w:r>
    </w:p>
    <w:p w14:paraId="58341100"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lastRenderedPageBreak/>
        <w:t>The final adjustment came from analyzing economic characteristics.  The subject property as well as sales 1, 2, &amp; 4 have an effective economic age of 10 years.  Sale</w:t>
      </w:r>
      <w:r>
        <w:rPr>
          <w:rFonts w:ascii="Arial" w:eastAsia="Arial" w:hAnsi="Arial" w:cs="Arial"/>
          <w:b/>
          <w:i/>
          <w:color w:val="222222"/>
          <w:sz w:val="24"/>
          <w:szCs w:val="24"/>
        </w:rPr>
        <w:t xml:space="preserve"> </w:t>
      </w:r>
      <w:r w:rsidRPr="003F3A9E">
        <w:rPr>
          <w:rFonts w:ascii="Arial" w:eastAsia="Arial" w:hAnsi="Arial" w:cs="Arial"/>
          <w:b/>
          <w:iCs/>
          <w:color w:val="222222"/>
          <w:sz w:val="24"/>
          <w:szCs w:val="24"/>
        </w:rPr>
        <w:t>3 has an age of 5 years.  To bring these into consistent terms, we compared sales 2 &amp; 3 due to the consistency of their variables.  This adjustment resulted in a -4.81% reduction to the rate. </w:t>
      </w:r>
    </w:p>
    <w:p w14:paraId="607D22A3"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 </w:t>
      </w:r>
    </w:p>
    <w:p w14:paraId="3BA6A7CC" w14:textId="77777777" w:rsidR="008F294D" w:rsidRPr="003F3A9E" w:rsidRDefault="00702289">
      <w:pPr>
        <w:shd w:val="clear" w:color="auto" w:fill="FFFFFF"/>
        <w:spacing w:after="0" w:line="240" w:lineRule="auto"/>
        <w:jc w:val="both"/>
        <w:rPr>
          <w:rFonts w:ascii="Arial" w:eastAsia="Arial" w:hAnsi="Arial" w:cs="Arial"/>
          <w:iCs/>
          <w:color w:val="222222"/>
          <w:sz w:val="24"/>
          <w:szCs w:val="24"/>
        </w:rPr>
      </w:pPr>
      <w:r w:rsidRPr="003F3A9E">
        <w:rPr>
          <w:rFonts w:ascii="Arial" w:eastAsia="Arial" w:hAnsi="Arial" w:cs="Arial"/>
          <w:b/>
          <w:iCs/>
          <w:color w:val="222222"/>
          <w:sz w:val="24"/>
          <w:szCs w:val="24"/>
        </w:rPr>
        <w:t>All these adjustments result in an average rental rate of $160.80/</w:t>
      </w:r>
      <w:proofErr w:type="spellStart"/>
      <w:r w:rsidRPr="003F3A9E">
        <w:rPr>
          <w:rFonts w:ascii="Arial" w:eastAsia="Arial" w:hAnsi="Arial" w:cs="Arial"/>
          <w:b/>
          <w:iCs/>
          <w:color w:val="222222"/>
          <w:sz w:val="24"/>
          <w:szCs w:val="24"/>
        </w:rPr>
        <w:t>sqft</w:t>
      </w:r>
      <w:proofErr w:type="spellEnd"/>
      <w:r w:rsidRPr="003F3A9E">
        <w:rPr>
          <w:rFonts w:ascii="Arial" w:eastAsia="Arial" w:hAnsi="Arial" w:cs="Arial"/>
          <w:b/>
          <w:iCs/>
          <w:color w:val="222222"/>
          <w:sz w:val="24"/>
          <w:szCs w:val="24"/>
        </w:rPr>
        <w:t>.  This is the basis we used to generate a Sales Comparison Value of $2,733,600. </w:t>
      </w:r>
    </w:p>
    <w:p w14:paraId="03801C1F" w14:textId="77777777" w:rsidR="008F294D" w:rsidRDefault="008F294D" w:rsidP="003F3A9E">
      <w:pPr>
        <w:rPr>
          <w:sz w:val="24"/>
          <w:szCs w:val="24"/>
        </w:rPr>
      </w:pPr>
    </w:p>
    <w:p w14:paraId="5450A5D2" w14:textId="7A83085F" w:rsidR="00101880" w:rsidRDefault="00702289" w:rsidP="00435834">
      <w:pPr>
        <w:rPr>
          <w:b/>
          <w:sz w:val="28"/>
          <w:szCs w:val="28"/>
        </w:rPr>
      </w:pPr>
      <w:r>
        <w:rPr>
          <w:noProof/>
        </w:rPr>
        <w:drawing>
          <wp:anchor distT="0" distB="0" distL="114300" distR="114300" simplePos="0" relativeHeight="251663360" behindDoc="0" locked="0" layoutInCell="1" hidden="0" allowOverlap="1" wp14:anchorId="21651B1E" wp14:editId="3ECE1DC6">
            <wp:simplePos x="0" y="0"/>
            <wp:positionH relativeFrom="column">
              <wp:posOffset>1</wp:posOffset>
            </wp:positionH>
            <wp:positionV relativeFrom="paragraph">
              <wp:posOffset>255861</wp:posOffset>
            </wp:positionV>
            <wp:extent cx="5943600" cy="3657600"/>
            <wp:effectExtent l="0" t="0" r="0" b="0"/>
            <wp:wrapSquare wrapText="bothSides" distT="0" distB="0" distL="114300" distR="114300"/>
            <wp:docPr id="30" name="image10.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able&#10;&#10;Description automatically generated"/>
                    <pic:cNvPicPr preferRelativeResize="0"/>
                  </pic:nvPicPr>
                  <pic:blipFill>
                    <a:blip r:embed="rId12"/>
                    <a:srcRect/>
                    <a:stretch>
                      <a:fillRect/>
                    </a:stretch>
                  </pic:blipFill>
                  <pic:spPr>
                    <a:xfrm>
                      <a:off x="0" y="0"/>
                      <a:ext cx="5943600" cy="3657600"/>
                    </a:xfrm>
                    <a:prstGeom prst="rect">
                      <a:avLst/>
                    </a:prstGeom>
                    <a:ln/>
                  </pic:spPr>
                </pic:pic>
              </a:graphicData>
            </a:graphic>
          </wp:anchor>
        </w:drawing>
      </w:r>
    </w:p>
    <w:p w14:paraId="483F88FB" w14:textId="77777777" w:rsidR="00435834" w:rsidRDefault="00435834">
      <w:pPr>
        <w:pBdr>
          <w:bottom w:val="single" w:sz="4" w:space="1" w:color="000000"/>
        </w:pBdr>
        <w:rPr>
          <w:b/>
          <w:sz w:val="28"/>
          <w:szCs w:val="28"/>
        </w:rPr>
      </w:pPr>
    </w:p>
    <w:p w14:paraId="3D9F831F" w14:textId="77490B33" w:rsidR="008F294D" w:rsidRDefault="00702289">
      <w:pPr>
        <w:pBdr>
          <w:bottom w:val="single" w:sz="4" w:space="1" w:color="000000"/>
        </w:pBdr>
        <w:rPr>
          <w:b/>
          <w:sz w:val="28"/>
          <w:szCs w:val="28"/>
        </w:rPr>
      </w:pPr>
      <w:r>
        <w:rPr>
          <w:b/>
          <w:sz w:val="28"/>
          <w:szCs w:val="28"/>
        </w:rPr>
        <w:t>Calculations</w:t>
      </w:r>
    </w:p>
    <w:p w14:paraId="2B762457"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Gross Income Large Tenant:10,000*13.17=131,666.67</m:t>
          </m:r>
        </m:oMath>
      </m:oMathPara>
    </w:p>
    <w:p w14:paraId="6E5CDC8B" w14:textId="77777777" w:rsidR="008F294D" w:rsidRDefault="00D853DA">
      <w:pP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Gross Income Small Tenant</m:t>
              </m:r>
            </m:e>
            <m:sub>
              <m:r>
                <w:rPr>
                  <w:rFonts w:ascii="Cambria Math" w:eastAsia="Cambria Math" w:hAnsi="Cambria Math" w:cs="Cambria Math"/>
                  <w:sz w:val="24"/>
                  <w:szCs w:val="24"/>
                </w:rPr>
                <m:t>1</m:t>
              </m:r>
            </m:sub>
          </m:sSub>
          <m:r>
            <w:rPr>
              <w:rFonts w:ascii="Cambria Math" w:eastAsia="Cambria Math" w:hAnsi="Cambria Math" w:cs="Cambria Math"/>
              <w:sz w:val="24"/>
              <w:szCs w:val="24"/>
            </w:rPr>
            <m:t>:  3,750*15.58=58,437.5</m:t>
          </m:r>
        </m:oMath>
      </m:oMathPara>
    </w:p>
    <w:p w14:paraId="7B85B083" w14:textId="77777777" w:rsidR="008F294D" w:rsidRDefault="00D853DA">
      <w:pP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Gross Income Small Tenant</m:t>
              </m:r>
            </m:e>
            <m:sub>
              <m:r>
                <w:rPr>
                  <w:rFonts w:ascii="Cambria Math" w:eastAsia="Cambria Math" w:hAnsi="Cambria Math" w:cs="Cambria Math"/>
                  <w:sz w:val="24"/>
                  <w:szCs w:val="24"/>
                </w:rPr>
                <m:t xml:space="preserve">2: </m:t>
              </m:r>
            </m:sub>
          </m:sSub>
          <m:r>
            <w:rPr>
              <w:rFonts w:ascii="Cambria Math" w:eastAsia="Cambria Math" w:hAnsi="Cambria Math" w:cs="Cambria Math"/>
              <w:sz w:val="24"/>
              <w:szCs w:val="24"/>
            </w:rPr>
            <m:t>3,250*15.58=50,645.83</m:t>
          </m:r>
        </m:oMath>
      </m:oMathPara>
    </w:p>
    <w:p w14:paraId="52D180B5"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Potential Gross Income: 131,666.67+58,437.5+50,645.83=240,750</m:t>
          </m:r>
        </m:oMath>
      </m:oMathPara>
    </w:p>
    <w:p w14:paraId="4A4387FB"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Vacancy:  240,750* .0638=15,366.99</m:t>
          </m:r>
        </m:oMath>
      </m:oMathPara>
    </w:p>
    <w:p w14:paraId="1BC47510"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Effective Gross Income:  240,750-15,366.99=225,383.01</m:t>
          </m:r>
        </m:oMath>
      </m:oMathPara>
    </w:p>
    <w:p w14:paraId="5ACBA839"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CAM Reimbursement:  2*17,000=34,000</m:t>
          </m:r>
        </m:oMath>
      </m:oMathPara>
    </w:p>
    <w:p w14:paraId="52018280"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w:lastRenderedPageBreak/>
            <m:t>Effective Gross Income with CAM:  225,383.01+34,000=259,383.01</m:t>
          </m:r>
        </m:oMath>
      </m:oMathPara>
    </w:p>
    <w:p w14:paraId="1EF842A4"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Management Expense:  5%*225,383.01=11,269.15</m:t>
          </m:r>
        </m:oMath>
      </m:oMathPara>
    </w:p>
    <w:p w14:paraId="352154C3"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Structural Reserve for Replacement:  2%*225,383.01=4,507.66</m:t>
          </m:r>
        </m:oMath>
      </m:oMathPara>
    </w:p>
    <w:p w14:paraId="5ABD85BE" w14:textId="28303259" w:rsidR="008F294D" w:rsidRDefault="00702289" w:rsidP="0009633B">
      <w:pPr>
        <w:jc w:val="center"/>
        <w:rPr>
          <w:b/>
          <w:sz w:val="24"/>
          <w:szCs w:val="24"/>
        </w:rPr>
      </w:pPr>
      <m:oMathPara>
        <m:oMath>
          <m:r>
            <w:rPr>
              <w:rFonts w:ascii="Cambria Math" w:eastAsia="Cambria Math" w:hAnsi="Cambria Math" w:cs="Cambria Math"/>
              <w:sz w:val="24"/>
              <w:szCs w:val="24"/>
            </w:rPr>
            <m:t>Miscellaneous Operating Expenses:</m:t>
          </m:r>
        </m:oMath>
      </m:oMathPara>
    </w:p>
    <w:p w14:paraId="33C0C01D" w14:textId="77777777" w:rsidR="008F294D" w:rsidRDefault="00D853DA">
      <w:pP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34,000+11,269.15+4,507.66+X</m:t>
                  </m:r>
                </m:e>
              </m:d>
            </m:num>
            <m:den>
              <m:r>
                <w:rPr>
                  <w:rFonts w:ascii="Cambria Math" w:eastAsia="Cambria Math" w:hAnsi="Cambria Math" w:cs="Cambria Math"/>
                  <w:sz w:val="24"/>
                  <w:szCs w:val="24"/>
                </w:rPr>
                <m:t>17,000</m:t>
              </m:r>
            </m:den>
          </m:f>
          <m:r>
            <w:rPr>
              <w:rFonts w:ascii="Cambria Math" w:eastAsia="Cambria Math" w:hAnsi="Cambria Math" w:cs="Cambria Math"/>
              <w:sz w:val="24"/>
              <w:szCs w:val="24"/>
            </w:rPr>
            <m:t>=5;  X=35,000</m:t>
          </m:r>
        </m:oMath>
      </m:oMathPara>
    </w:p>
    <w:p w14:paraId="0496D635"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Total Operating Expenses:  34,000+11,269.15+4,507.66+35,000=84,776.81</m:t>
          </m:r>
        </m:oMath>
      </m:oMathPara>
    </w:p>
    <w:p w14:paraId="29A44F2D"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Net Operating Income:  259,383.01-84,776.81=174,606.2</m:t>
          </m:r>
        </m:oMath>
      </m:oMathPara>
    </w:p>
    <w:p w14:paraId="1F7E335D" w14:textId="5A3514BD" w:rsidR="008F294D" w:rsidRPr="0009633B"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Direct Income Value Indication: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174,606.2</m:t>
              </m:r>
            </m:num>
            <m:den>
              <m:r>
                <w:rPr>
                  <w:rFonts w:ascii="Cambria Math" w:eastAsia="Cambria Math" w:hAnsi="Cambria Math" w:cs="Cambria Math"/>
                  <w:sz w:val="24"/>
                  <w:szCs w:val="24"/>
                </w:rPr>
                <m:t>.0752</m:t>
              </m:r>
            </m:den>
          </m:f>
          <m:r>
            <w:rPr>
              <w:rFonts w:ascii="Cambria Math" w:eastAsia="Cambria Math" w:hAnsi="Cambria Math" w:cs="Cambria Math"/>
              <w:sz w:val="24"/>
              <w:szCs w:val="24"/>
            </w:rPr>
            <m:t>=2,322,600</m:t>
          </m:r>
        </m:oMath>
      </m:oMathPara>
    </w:p>
    <w:p w14:paraId="41698870" w14:textId="77777777" w:rsidR="0009633B" w:rsidRPr="00435834" w:rsidRDefault="0009633B">
      <w:pPr>
        <w:rPr>
          <w:rFonts w:ascii="Cambria Math" w:eastAsia="Cambria Math" w:hAnsi="Cambria Math" w:cs="Cambria Math"/>
          <w:sz w:val="16"/>
          <w:szCs w:val="16"/>
        </w:rPr>
      </w:pPr>
    </w:p>
    <w:p w14:paraId="608F60BD" w14:textId="03F6F967" w:rsidR="00101880" w:rsidRDefault="0009633B" w:rsidP="0009633B">
      <w:pPr>
        <w:shd w:val="clear" w:color="auto" w:fill="FFFFFF"/>
        <w:spacing w:after="0" w:line="240" w:lineRule="auto"/>
        <w:jc w:val="both"/>
        <w:rPr>
          <w:rFonts w:ascii="Arial" w:eastAsia="Arial" w:hAnsi="Arial" w:cs="Arial"/>
          <w:b/>
          <w:iCs/>
          <w:color w:val="222222"/>
          <w:sz w:val="24"/>
          <w:szCs w:val="24"/>
        </w:rPr>
      </w:pPr>
      <w:r w:rsidRPr="0009633B">
        <w:rPr>
          <w:rFonts w:ascii="Arial" w:eastAsia="Arial" w:hAnsi="Arial" w:cs="Arial"/>
          <w:b/>
          <w:iCs/>
          <w:color w:val="222222"/>
          <w:sz w:val="24"/>
          <w:szCs w:val="24"/>
        </w:rPr>
        <w:t>The Direct Income Capitalization Approach</w:t>
      </w:r>
    </w:p>
    <w:p w14:paraId="34CA914D" w14:textId="77777777" w:rsidR="0009633B" w:rsidRPr="0009633B" w:rsidRDefault="0009633B" w:rsidP="0009633B">
      <w:pPr>
        <w:shd w:val="clear" w:color="auto" w:fill="FFFFFF"/>
        <w:spacing w:after="0" w:line="240" w:lineRule="auto"/>
        <w:jc w:val="both"/>
        <w:rPr>
          <w:rFonts w:ascii="Arial" w:eastAsia="Arial" w:hAnsi="Arial" w:cs="Arial"/>
          <w:b/>
          <w:iCs/>
          <w:color w:val="222222"/>
          <w:sz w:val="24"/>
          <w:szCs w:val="24"/>
        </w:rPr>
      </w:pPr>
    </w:p>
    <w:p w14:paraId="47852B3C"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bookmarkStart w:id="0" w:name="_heading=h.gjdgxs" w:colFirst="0" w:colLast="0"/>
      <w:bookmarkEnd w:id="0"/>
      <w:r w:rsidRPr="00101880">
        <w:rPr>
          <w:rFonts w:ascii="Arial" w:eastAsia="Arial" w:hAnsi="Arial" w:cs="Arial"/>
          <w:b/>
          <w:iCs/>
          <w:color w:val="222222"/>
          <w:sz w:val="24"/>
          <w:szCs w:val="24"/>
        </w:rPr>
        <w:t xml:space="preserve">A value or $2,322,600 was derived utilizing the Income Approach to value. Current rents were estimated through analyzing rent </w:t>
      </w:r>
      <w:proofErr w:type="spellStart"/>
      <w:r w:rsidRPr="00101880">
        <w:rPr>
          <w:rFonts w:ascii="Arial" w:eastAsia="Arial" w:hAnsi="Arial" w:cs="Arial"/>
          <w:b/>
          <w:iCs/>
          <w:color w:val="222222"/>
          <w:sz w:val="24"/>
          <w:szCs w:val="24"/>
        </w:rPr>
        <w:t>comparables</w:t>
      </w:r>
      <w:proofErr w:type="spellEnd"/>
      <w:r w:rsidRPr="00101880">
        <w:rPr>
          <w:rFonts w:ascii="Arial" w:eastAsia="Arial" w:hAnsi="Arial" w:cs="Arial"/>
          <w:b/>
          <w:iCs/>
          <w:color w:val="222222"/>
          <w:sz w:val="24"/>
          <w:szCs w:val="24"/>
        </w:rPr>
        <w:t xml:space="preserve"> and calculating average rents for large and small tenants to determine Potential Gross Income of $240,750. Vacancy was calculated to be 6.38%, or a loss of $15,366.99 annually, using an average derived from sales comparisons, resulting in Effective Gross Income (EGI) of $225,383.01. Total Operating Expenses were calculated using a common area maintenance rate of $2/PSF, management fee of 5% of EGI, and reserves were estimated to be 2% of EGI, resulting in a Net Operating Income (NOI) of $174,606.20.</w:t>
      </w:r>
    </w:p>
    <w:p w14:paraId="5AD87C54" w14:textId="77777777" w:rsidR="008F294D" w:rsidRPr="00101880" w:rsidRDefault="008F294D">
      <w:pPr>
        <w:shd w:val="clear" w:color="auto" w:fill="FFFFFF"/>
        <w:spacing w:after="0" w:line="240" w:lineRule="auto"/>
        <w:jc w:val="both"/>
        <w:rPr>
          <w:rFonts w:ascii="Arial" w:eastAsia="Arial" w:hAnsi="Arial" w:cs="Arial"/>
          <w:b/>
          <w:iCs/>
          <w:color w:val="222222"/>
          <w:sz w:val="24"/>
          <w:szCs w:val="24"/>
        </w:rPr>
      </w:pPr>
    </w:p>
    <w:p w14:paraId="3E26930F"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r w:rsidRPr="00101880">
        <w:rPr>
          <w:rFonts w:ascii="Arial" w:eastAsia="Arial" w:hAnsi="Arial" w:cs="Arial"/>
          <w:b/>
          <w:iCs/>
          <w:color w:val="222222"/>
          <w:sz w:val="24"/>
          <w:szCs w:val="24"/>
        </w:rPr>
        <w:t>Additionally, a Band of Investment method was utilized to derive a capitalization rate from the weighted average of the mortgage and equity demands on net income generated from the property. This method involved estimating typical financing terms and an estimated rate of return on equity capital sufficient to attract investors. The mortgage interest rate available in the market is 6.75%, with a 75% loan-to-value amortized over 25-yers with a five-year balloon payment. Debt coverage ratio was quoted to be 1.25; however, a larger down payment would be required to meet the bank’s requirements on this property resulting in a DCR of 1.22 and an adjusted down payment of $882,669.87.</w:t>
      </w:r>
    </w:p>
    <w:p w14:paraId="68E4798B" w14:textId="77777777" w:rsidR="008F294D" w:rsidRPr="00101880" w:rsidRDefault="008F294D">
      <w:pPr>
        <w:shd w:val="clear" w:color="auto" w:fill="FFFFFF"/>
        <w:spacing w:after="0" w:line="240" w:lineRule="auto"/>
        <w:jc w:val="both"/>
        <w:rPr>
          <w:rFonts w:ascii="Arial" w:eastAsia="Arial" w:hAnsi="Arial" w:cs="Arial"/>
          <w:b/>
          <w:iCs/>
          <w:color w:val="222222"/>
          <w:sz w:val="24"/>
          <w:szCs w:val="24"/>
        </w:rPr>
      </w:pPr>
    </w:p>
    <w:p w14:paraId="2017B432"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r w:rsidRPr="00101880">
        <w:rPr>
          <w:rFonts w:ascii="Arial" w:eastAsia="Arial" w:hAnsi="Arial" w:cs="Arial"/>
          <w:b/>
          <w:iCs/>
          <w:color w:val="222222"/>
          <w:sz w:val="24"/>
          <w:szCs w:val="24"/>
        </w:rPr>
        <w:t xml:space="preserve">The mortgage constant was calculated to by 8.29% when solving for PMT with PV set = 1, </w:t>
      </w:r>
      <w:proofErr w:type="spellStart"/>
      <w:r w:rsidRPr="00101880">
        <w:rPr>
          <w:rFonts w:ascii="Arial" w:eastAsia="Arial" w:hAnsi="Arial" w:cs="Arial"/>
          <w:b/>
          <w:iCs/>
          <w:color w:val="222222"/>
          <w:sz w:val="24"/>
          <w:szCs w:val="24"/>
        </w:rPr>
        <w:t>i</w:t>
      </w:r>
      <w:proofErr w:type="spellEnd"/>
      <w:r w:rsidRPr="00101880">
        <w:rPr>
          <w:rFonts w:ascii="Arial" w:eastAsia="Arial" w:hAnsi="Arial" w:cs="Arial"/>
          <w:b/>
          <w:iCs/>
          <w:color w:val="222222"/>
          <w:sz w:val="24"/>
          <w:szCs w:val="24"/>
        </w:rPr>
        <w:t xml:space="preserve"> set = 6.75/12, n set = 300 (25 years * 12 months). </w:t>
      </w:r>
    </w:p>
    <w:p w14:paraId="4868AED1" w14:textId="77777777" w:rsidR="008F294D" w:rsidRPr="00101880" w:rsidRDefault="008F294D">
      <w:pPr>
        <w:shd w:val="clear" w:color="auto" w:fill="FFFFFF"/>
        <w:spacing w:after="0" w:line="240" w:lineRule="auto"/>
        <w:jc w:val="both"/>
        <w:rPr>
          <w:rFonts w:ascii="Arial" w:eastAsia="Arial" w:hAnsi="Arial" w:cs="Arial"/>
          <w:b/>
          <w:iCs/>
          <w:color w:val="222222"/>
          <w:sz w:val="24"/>
          <w:szCs w:val="24"/>
        </w:rPr>
      </w:pPr>
    </w:p>
    <w:p w14:paraId="73075ACB"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r w:rsidRPr="00101880">
        <w:rPr>
          <w:rFonts w:ascii="Arial" w:eastAsia="Arial" w:hAnsi="Arial" w:cs="Arial"/>
          <w:b/>
          <w:iCs/>
          <w:color w:val="222222"/>
          <w:sz w:val="24"/>
          <w:szCs w:val="24"/>
        </w:rPr>
        <w:t>Plugging the Re of 5.70% and the Rm of 8.29% into the Band of Investment calculations resulted in a Ro of 7.6%</w:t>
      </w:r>
    </w:p>
    <w:p w14:paraId="7C3319E6" w14:textId="77777777" w:rsidR="008F294D" w:rsidRPr="00101880" w:rsidRDefault="008F294D">
      <w:pPr>
        <w:shd w:val="clear" w:color="auto" w:fill="FFFFFF"/>
        <w:spacing w:after="0" w:line="240" w:lineRule="auto"/>
        <w:jc w:val="both"/>
        <w:rPr>
          <w:rFonts w:ascii="Arial" w:eastAsia="Arial" w:hAnsi="Arial" w:cs="Arial"/>
          <w:b/>
          <w:iCs/>
          <w:color w:val="222222"/>
          <w:sz w:val="24"/>
          <w:szCs w:val="24"/>
        </w:rPr>
      </w:pPr>
    </w:p>
    <w:p w14:paraId="4F758C02"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r w:rsidRPr="00101880">
        <w:rPr>
          <w:rFonts w:ascii="Arial" w:eastAsia="Arial" w:hAnsi="Arial" w:cs="Arial"/>
          <w:b/>
          <w:iCs/>
          <w:color w:val="222222"/>
          <w:sz w:val="24"/>
          <w:szCs w:val="24"/>
        </w:rPr>
        <w:t xml:space="preserve">Additionally, a capitalization rate of 7.52% was derived by taking the average cap rate for recent sales comparisons which ranged from 7% to 7.97%. </w:t>
      </w:r>
    </w:p>
    <w:p w14:paraId="6B890184" w14:textId="77777777" w:rsidR="008F294D" w:rsidRPr="00101880" w:rsidRDefault="008F294D">
      <w:pPr>
        <w:shd w:val="clear" w:color="auto" w:fill="FFFFFF"/>
        <w:spacing w:after="0" w:line="240" w:lineRule="auto"/>
        <w:jc w:val="both"/>
        <w:rPr>
          <w:rFonts w:ascii="Arial" w:eastAsia="Arial" w:hAnsi="Arial" w:cs="Arial"/>
          <w:b/>
          <w:iCs/>
          <w:color w:val="222222"/>
          <w:sz w:val="24"/>
          <w:szCs w:val="24"/>
        </w:rPr>
      </w:pPr>
    </w:p>
    <w:p w14:paraId="020C082A" w14:textId="77777777" w:rsidR="008F294D" w:rsidRPr="00101880" w:rsidRDefault="00702289">
      <w:pPr>
        <w:shd w:val="clear" w:color="auto" w:fill="FFFFFF"/>
        <w:spacing w:after="0" w:line="240" w:lineRule="auto"/>
        <w:jc w:val="both"/>
        <w:rPr>
          <w:rFonts w:ascii="Arial" w:eastAsia="Arial" w:hAnsi="Arial" w:cs="Arial"/>
          <w:b/>
          <w:iCs/>
          <w:color w:val="222222"/>
          <w:sz w:val="24"/>
          <w:szCs w:val="24"/>
        </w:rPr>
      </w:pPr>
      <w:r w:rsidRPr="00101880">
        <w:rPr>
          <w:rFonts w:ascii="Arial" w:eastAsia="Arial" w:hAnsi="Arial" w:cs="Arial"/>
          <w:b/>
          <w:iCs/>
          <w:color w:val="222222"/>
          <w:sz w:val="24"/>
          <w:szCs w:val="24"/>
        </w:rPr>
        <w:lastRenderedPageBreak/>
        <w:t>NOI of $174,606.20 was divided by the average cap rate of 7.52% to derive an estimated value of 2,322,600.</w:t>
      </w:r>
    </w:p>
    <w:p w14:paraId="22A1D341" w14:textId="77777777" w:rsidR="008F294D" w:rsidRDefault="008F294D">
      <w:pPr>
        <w:shd w:val="clear" w:color="auto" w:fill="FFFFFF"/>
        <w:spacing w:after="0" w:line="240" w:lineRule="auto"/>
        <w:jc w:val="both"/>
        <w:rPr>
          <w:rFonts w:ascii="Arial" w:eastAsia="Arial" w:hAnsi="Arial" w:cs="Arial"/>
          <w:b/>
          <w:i/>
          <w:color w:val="222222"/>
          <w:sz w:val="24"/>
          <w:szCs w:val="24"/>
        </w:rPr>
      </w:pPr>
    </w:p>
    <w:p w14:paraId="35322D99" w14:textId="7D9C90E6" w:rsidR="008F294D" w:rsidRDefault="00101880">
      <w:pPr>
        <w:shd w:val="clear" w:color="auto" w:fill="FFFFFF"/>
        <w:spacing w:after="0" w:line="240" w:lineRule="auto"/>
        <w:jc w:val="both"/>
        <w:rPr>
          <w:rFonts w:ascii="Arial" w:eastAsia="Arial" w:hAnsi="Arial" w:cs="Arial"/>
          <w:b/>
          <w:i/>
          <w:color w:val="222222"/>
          <w:sz w:val="24"/>
          <w:szCs w:val="24"/>
        </w:rPr>
      </w:pPr>
      <w:r>
        <w:rPr>
          <w:noProof/>
        </w:rPr>
        <w:drawing>
          <wp:anchor distT="0" distB="0" distL="114300" distR="114300" simplePos="0" relativeHeight="251664384" behindDoc="0" locked="0" layoutInCell="1" hidden="0" allowOverlap="1" wp14:anchorId="04590089" wp14:editId="7A6FC2CF">
            <wp:simplePos x="0" y="0"/>
            <wp:positionH relativeFrom="margin">
              <wp:align>right</wp:align>
            </wp:positionH>
            <wp:positionV relativeFrom="paragraph">
              <wp:posOffset>0</wp:posOffset>
            </wp:positionV>
            <wp:extent cx="5943600" cy="939800"/>
            <wp:effectExtent l="0" t="0" r="0" b="0"/>
            <wp:wrapSquare wrapText="bothSides" distT="0" distB="0" distL="114300" distR="114300"/>
            <wp:docPr id="27"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able&#10;&#10;Description automatically generated"/>
                    <pic:cNvPicPr preferRelativeResize="0"/>
                  </pic:nvPicPr>
                  <pic:blipFill>
                    <a:blip r:embed="rId13"/>
                    <a:srcRect/>
                    <a:stretch>
                      <a:fillRect/>
                    </a:stretch>
                  </pic:blipFill>
                  <pic:spPr>
                    <a:xfrm>
                      <a:off x="0" y="0"/>
                      <a:ext cx="5943600" cy="939800"/>
                    </a:xfrm>
                    <a:prstGeom prst="rect">
                      <a:avLst/>
                    </a:prstGeom>
                    <a:ln/>
                  </pic:spPr>
                </pic:pic>
              </a:graphicData>
            </a:graphic>
          </wp:anchor>
        </w:drawing>
      </w:r>
    </w:p>
    <w:p w14:paraId="610C0DE9" w14:textId="61AE7A74" w:rsidR="008F294D" w:rsidRDefault="008F294D">
      <w:pPr>
        <w:rPr>
          <w:b/>
          <w:sz w:val="24"/>
          <w:szCs w:val="24"/>
        </w:rPr>
      </w:pPr>
    </w:p>
    <w:p w14:paraId="267EA0DA" w14:textId="77777777" w:rsidR="008F294D" w:rsidRDefault="00702289">
      <w:pPr>
        <w:pBdr>
          <w:bottom w:val="single" w:sz="4" w:space="1" w:color="000000"/>
        </w:pBdr>
        <w:rPr>
          <w:b/>
          <w:sz w:val="28"/>
          <w:szCs w:val="28"/>
        </w:rPr>
      </w:pPr>
      <w:r>
        <w:rPr>
          <w:b/>
          <w:sz w:val="28"/>
          <w:szCs w:val="28"/>
        </w:rPr>
        <w:t>Calculations</w:t>
      </w:r>
    </w:p>
    <w:p w14:paraId="62ED92AD" w14:textId="77777777" w:rsidR="008F294D" w:rsidRDefault="00702289">
      <w:pPr>
        <w:rPr>
          <w:rFonts w:ascii="Cambria Math" w:eastAsia="Cambria Math" w:hAnsi="Cambria Math" w:cs="Cambria Math"/>
        </w:rPr>
      </w:pPr>
      <m:oMathPara>
        <m:oMath>
          <m:r>
            <w:rPr>
              <w:rFonts w:ascii="Cambria Math" w:eastAsia="Cambria Math" w:hAnsi="Cambria Math" w:cs="Cambria Math"/>
            </w:rPr>
            <m:t xml:space="preserve">Sales Comparison Capitalization Rate:  </m:t>
          </m:r>
          <m:f>
            <m:fPr>
              <m:ctrlPr>
                <w:rPr>
                  <w:rFonts w:ascii="Cambria Math" w:eastAsia="Cambria Math" w:hAnsi="Cambria Math" w:cs="Cambria Math"/>
                </w:rPr>
              </m:ctrlPr>
            </m:fPr>
            <m:num>
              <m:d>
                <m:dPr>
                  <m:ctrlPr>
                    <w:rPr>
                      <w:rFonts w:ascii="Cambria Math" w:eastAsia="Cambria Math" w:hAnsi="Cambria Math" w:cs="Cambria Math"/>
                    </w:rPr>
                  </m:ctrlPr>
                </m:dPr>
                <m:e>
                  <m:r>
                    <w:rPr>
                      <w:rFonts w:ascii="Cambria Math" w:eastAsia="Cambria Math" w:hAnsi="Cambria Math" w:cs="Cambria Math"/>
                    </w:rPr>
                    <m:t>.07+.076+.0797+.075</m:t>
                  </m:r>
                </m:e>
              </m:d>
            </m:num>
            <m:den>
              <m:r>
                <w:rPr>
                  <w:rFonts w:ascii="Cambria Math" w:eastAsia="Cambria Math" w:hAnsi="Cambria Math" w:cs="Cambria Math"/>
                </w:rPr>
                <m:t>4</m:t>
              </m:r>
            </m:den>
          </m:f>
          <m:r>
            <w:rPr>
              <w:rFonts w:ascii="Cambria Math" w:eastAsia="Cambria Math" w:hAnsi="Cambria Math" w:cs="Cambria Math"/>
            </w:rPr>
            <m:t>=.075177</m:t>
          </m:r>
        </m:oMath>
      </m:oMathPara>
    </w:p>
    <w:p w14:paraId="4F20DBA0" w14:textId="77777777" w:rsidR="008F294D" w:rsidRDefault="00702289" w:rsidP="00101880">
      <w:pPr>
        <w:rPr>
          <w:sz w:val="24"/>
          <w:szCs w:val="24"/>
        </w:rPr>
      </w:pPr>
      <w:r>
        <w:rPr>
          <w:noProof/>
        </w:rPr>
        <w:drawing>
          <wp:anchor distT="0" distB="0" distL="114300" distR="114300" simplePos="0" relativeHeight="251665408" behindDoc="0" locked="0" layoutInCell="1" hidden="0" allowOverlap="1" wp14:anchorId="0560FF54" wp14:editId="752FE6EB">
            <wp:simplePos x="0" y="0"/>
            <wp:positionH relativeFrom="column">
              <wp:posOffset>1</wp:posOffset>
            </wp:positionH>
            <wp:positionV relativeFrom="paragraph">
              <wp:posOffset>324219</wp:posOffset>
            </wp:positionV>
            <wp:extent cx="5943600" cy="1283335"/>
            <wp:effectExtent l="0" t="0" r="0" b="0"/>
            <wp:wrapSquare wrapText="bothSides" distT="0" distB="0" distL="114300" distR="114300"/>
            <wp:docPr id="25"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4"/>
                    <a:srcRect/>
                    <a:stretch>
                      <a:fillRect/>
                    </a:stretch>
                  </pic:blipFill>
                  <pic:spPr>
                    <a:xfrm>
                      <a:off x="0" y="0"/>
                      <a:ext cx="5943600" cy="1283335"/>
                    </a:xfrm>
                    <a:prstGeom prst="rect">
                      <a:avLst/>
                    </a:prstGeom>
                    <a:ln/>
                  </pic:spPr>
                </pic:pic>
              </a:graphicData>
            </a:graphic>
          </wp:anchor>
        </w:drawing>
      </w:r>
    </w:p>
    <w:p w14:paraId="3A966EBA" w14:textId="77777777" w:rsidR="008F294D" w:rsidRDefault="008F294D">
      <w:pPr>
        <w:rPr>
          <w:sz w:val="24"/>
          <w:szCs w:val="24"/>
        </w:rPr>
      </w:pPr>
    </w:p>
    <w:p w14:paraId="3822BB19" w14:textId="77777777" w:rsidR="008F294D" w:rsidRDefault="00702289">
      <w:pPr>
        <w:pBdr>
          <w:bottom w:val="single" w:sz="4" w:space="1" w:color="000000"/>
        </w:pBdr>
        <w:rPr>
          <w:b/>
          <w:sz w:val="28"/>
          <w:szCs w:val="28"/>
        </w:rPr>
      </w:pPr>
      <w:r>
        <w:rPr>
          <w:b/>
          <w:sz w:val="28"/>
          <w:szCs w:val="28"/>
        </w:rPr>
        <w:t>Calculations</w:t>
      </w:r>
    </w:p>
    <w:p w14:paraId="27708CA5"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Debt Coverage Ratio: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251,559</m:t>
              </m:r>
            </m:num>
            <m:den>
              <m:r>
                <w:rPr>
                  <w:rFonts w:ascii="Cambria Math" w:eastAsia="Cambria Math" w:hAnsi="Cambria Math" w:cs="Cambria Math"/>
                  <w:sz w:val="24"/>
                  <w:szCs w:val="24"/>
                </w:rPr>
                <m:t>201,247.2</m:t>
              </m:r>
            </m:den>
          </m:f>
          <m:r>
            <w:rPr>
              <w:rFonts w:ascii="Cambria Math" w:eastAsia="Cambria Math" w:hAnsi="Cambria Math" w:cs="Cambria Math"/>
              <w:sz w:val="24"/>
              <w:szCs w:val="24"/>
            </w:rPr>
            <m:t>=1.25</m:t>
          </m:r>
        </m:oMath>
      </m:oMathPara>
    </w:p>
    <w:p w14:paraId="23D05243"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Annual Debt Service: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2,427,315.13*</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.0675</m:t>
                          </m:r>
                        </m:num>
                        <m:den>
                          <m:r>
                            <w:rPr>
                              <w:rFonts w:ascii="Cambria Math" w:eastAsia="Cambria Math" w:hAnsi="Cambria Math" w:cs="Cambria Math"/>
                              <w:sz w:val="24"/>
                              <w:szCs w:val="24"/>
                            </w:rPr>
                            <m:t>12</m:t>
                          </m:r>
                        </m:den>
                      </m:f>
                    </m:e>
                  </m:d>
                </m:e>
              </m:d>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.0675</m:t>
                              </m:r>
                            </m:num>
                            <m:den>
                              <m:r>
                                <w:rPr>
                                  <w:rFonts w:ascii="Cambria Math" w:eastAsia="Cambria Math" w:hAnsi="Cambria Math" w:cs="Cambria Math"/>
                                  <w:sz w:val="24"/>
                                  <w:szCs w:val="24"/>
                                </w:rPr>
                                <m:t>12</m:t>
                              </m:r>
                            </m:den>
                          </m:f>
                        </m:e>
                      </m:d>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-12*25</m:t>
                          </m:r>
                        </m:e>
                      </m:d>
                    </m:sup>
                  </m:sSup>
                </m:e>
              </m:d>
            </m:den>
          </m:f>
          <m:r>
            <w:rPr>
              <w:rFonts w:ascii="Cambria Math" w:eastAsia="Cambria Math" w:hAnsi="Cambria Math" w:cs="Cambria Math"/>
              <w:sz w:val="24"/>
              <w:szCs w:val="24"/>
            </w:rPr>
            <m:t>=16,770.6*12=201,247.20</m:t>
          </m:r>
        </m:oMath>
      </m:oMathPara>
    </w:p>
    <w:p w14:paraId="09F09049"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Equity Capitalization Rate: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251,559-201,247.2</m:t>
                  </m:r>
                </m:e>
              </m:d>
            </m:num>
            <m:den>
              <m:r>
                <w:rPr>
                  <w:rFonts w:ascii="Cambria Math" w:eastAsia="Cambria Math" w:hAnsi="Cambria Math" w:cs="Cambria Math"/>
                  <w:sz w:val="24"/>
                  <w:szCs w:val="24"/>
                </w:rPr>
                <m:t>882,669.87</m:t>
              </m:r>
            </m:den>
          </m:f>
          <m:r>
            <w:rPr>
              <w:rFonts w:ascii="Cambria Math" w:eastAsia="Cambria Math" w:hAnsi="Cambria Math" w:cs="Cambria Math"/>
              <w:sz w:val="24"/>
              <w:szCs w:val="24"/>
            </w:rPr>
            <m:t>=.057</m:t>
          </m:r>
        </m:oMath>
      </m:oMathPara>
    </w:p>
    <w:p w14:paraId="6CDBFFFB" w14:textId="77777777" w:rsidR="008F294D" w:rsidRDefault="00702289">
      <w:pPr>
        <w:rPr>
          <w:sz w:val="24"/>
          <w:szCs w:val="24"/>
        </w:rPr>
      </w:pPr>
      <w:r>
        <w:rPr>
          <w:noProof/>
        </w:rPr>
        <w:drawing>
          <wp:anchor distT="0" distB="0" distL="114300" distR="114300" simplePos="0" relativeHeight="251666432" behindDoc="0" locked="0" layoutInCell="1" hidden="0" allowOverlap="1" wp14:anchorId="49BAC86C" wp14:editId="1DA7A53D">
            <wp:simplePos x="0" y="0"/>
            <wp:positionH relativeFrom="column">
              <wp:posOffset>633094</wp:posOffset>
            </wp:positionH>
            <wp:positionV relativeFrom="paragraph">
              <wp:posOffset>285750</wp:posOffset>
            </wp:positionV>
            <wp:extent cx="4677410" cy="904875"/>
            <wp:effectExtent l="0" t="0" r="0" b="0"/>
            <wp:wrapSquare wrapText="bothSides" distT="0" distB="0" distL="114300" distR="114300"/>
            <wp:docPr id="28" name="image1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able&#10;&#10;Description automatically generated"/>
                    <pic:cNvPicPr preferRelativeResize="0"/>
                  </pic:nvPicPr>
                  <pic:blipFill>
                    <a:blip r:embed="rId15"/>
                    <a:srcRect/>
                    <a:stretch>
                      <a:fillRect/>
                    </a:stretch>
                  </pic:blipFill>
                  <pic:spPr>
                    <a:xfrm>
                      <a:off x="0" y="0"/>
                      <a:ext cx="4677410" cy="904875"/>
                    </a:xfrm>
                    <a:prstGeom prst="rect">
                      <a:avLst/>
                    </a:prstGeom>
                    <a:ln/>
                  </pic:spPr>
                </pic:pic>
              </a:graphicData>
            </a:graphic>
          </wp:anchor>
        </w:drawing>
      </w:r>
    </w:p>
    <w:p w14:paraId="4EF83A9E" w14:textId="77777777" w:rsidR="008F294D" w:rsidRDefault="008F294D">
      <w:pPr>
        <w:rPr>
          <w:sz w:val="24"/>
          <w:szCs w:val="24"/>
        </w:rPr>
      </w:pPr>
    </w:p>
    <w:p w14:paraId="23ED91BF" w14:textId="77777777" w:rsidR="008F294D" w:rsidRDefault="008F294D">
      <w:pPr>
        <w:rPr>
          <w:sz w:val="24"/>
          <w:szCs w:val="24"/>
        </w:rPr>
      </w:pPr>
    </w:p>
    <w:p w14:paraId="6BFD17C3" w14:textId="77777777" w:rsidR="008F294D" w:rsidRDefault="008F294D">
      <w:pPr>
        <w:rPr>
          <w:sz w:val="24"/>
          <w:szCs w:val="24"/>
        </w:rPr>
      </w:pPr>
    </w:p>
    <w:p w14:paraId="678589B3" w14:textId="2C9177C3" w:rsidR="008F294D" w:rsidRDefault="008F294D">
      <w:pPr>
        <w:pBdr>
          <w:bottom w:val="single" w:sz="4" w:space="1" w:color="000000"/>
        </w:pBdr>
        <w:rPr>
          <w:b/>
          <w:sz w:val="28"/>
          <w:szCs w:val="28"/>
        </w:rPr>
      </w:pPr>
    </w:p>
    <w:p w14:paraId="09008D98" w14:textId="77777777" w:rsidR="008F294D" w:rsidRDefault="00702289">
      <w:pPr>
        <w:pBdr>
          <w:bottom w:val="single" w:sz="4" w:space="1" w:color="000000"/>
        </w:pBdr>
        <w:rPr>
          <w:b/>
          <w:sz w:val="28"/>
          <w:szCs w:val="28"/>
        </w:rPr>
      </w:pPr>
      <w:r>
        <w:rPr>
          <w:b/>
          <w:sz w:val="28"/>
          <w:szCs w:val="28"/>
        </w:rPr>
        <w:t>Calculations</w:t>
      </w:r>
    </w:p>
    <w:p w14:paraId="7544B377"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Band of Investment Capitalization Rate:  .75*.0829+.25*.057=.076432 </m:t>
          </m:r>
        </m:oMath>
      </m:oMathPara>
    </w:p>
    <w:p w14:paraId="67A5E5B9" w14:textId="465DE302" w:rsidR="008F294D" w:rsidRDefault="008F294D" w:rsidP="00101880">
      <w:pPr>
        <w:rPr>
          <w:sz w:val="24"/>
          <w:szCs w:val="24"/>
        </w:rPr>
      </w:pPr>
    </w:p>
    <w:p w14:paraId="626AD008" w14:textId="1ADA8E35" w:rsidR="008F294D" w:rsidRDefault="00FE74B4" w:rsidP="00101880">
      <w:pPr>
        <w:rPr>
          <w:sz w:val="24"/>
          <w:szCs w:val="24"/>
        </w:rPr>
      </w:pPr>
      <w:r>
        <w:rPr>
          <w:noProof/>
          <w:sz w:val="24"/>
          <w:szCs w:val="24"/>
        </w:rPr>
        <w:drawing>
          <wp:anchor distT="0" distB="0" distL="114300" distR="114300" simplePos="0" relativeHeight="251670528" behindDoc="0" locked="0" layoutInCell="1" allowOverlap="1" wp14:anchorId="7D6D81FE" wp14:editId="49EF6596">
            <wp:simplePos x="0" y="0"/>
            <wp:positionH relativeFrom="margin">
              <wp:align>center</wp:align>
            </wp:positionH>
            <wp:positionV relativeFrom="paragraph">
              <wp:posOffset>8255</wp:posOffset>
            </wp:positionV>
            <wp:extent cx="4782217" cy="876422"/>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82217" cy="876422"/>
                    </a:xfrm>
                    <a:prstGeom prst="rect">
                      <a:avLst/>
                    </a:prstGeom>
                  </pic:spPr>
                </pic:pic>
              </a:graphicData>
            </a:graphic>
          </wp:anchor>
        </w:drawing>
      </w:r>
    </w:p>
    <w:p w14:paraId="36BBBD57" w14:textId="77777777" w:rsidR="008F294D" w:rsidRDefault="008F294D" w:rsidP="00101880">
      <w:pPr>
        <w:rPr>
          <w:sz w:val="24"/>
          <w:szCs w:val="24"/>
        </w:rPr>
      </w:pPr>
    </w:p>
    <w:p w14:paraId="5B5B84CD" w14:textId="77777777" w:rsidR="008F294D" w:rsidRDefault="008F294D" w:rsidP="00101880">
      <w:pPr>
        <w:rPr>
          <w:sz w:val="24"/>
          <w:szCs w:val="24"/>
        </w:rPr>
      </w:pPr>
    </w:p>
    <w:p w14:paraId="61029047" w14:textId="0503FDB2" w:rsidR="008F294D" w:rsidRDefault="001A69F5" w:rsidP="00101880">
      <w:pPr>
        <w:rPr>
          <w:sz w:val="24"/>
          <w:szCs w:val="24"/>
        </w:rPr>
      </w:pPr>
      <w:r>
        <w:rPr>
          <w:noProof/>
        </w:rPr>
        <w:drawing>
          <wp:anchor distT="0" distB="0" distL="114300" distR="114300" simplePos="0" relativeHeight="251668480" behindDoc="0" locked="0" layoutInCell="1" hidden="0" allowOverlap="1" wp14:anchorId="3A5A08EF" wp14:editId="0528520F">
            <wp:simplePos x="0" y="0"/>
            <wp:positionH relativeFrom="margin">
              <wp:align>center</wp:align>
            </wp:positionH>
            <wp:positionV relativeFrom="paragraph">
              <wp:posOffset>197485</wp:posOffset>
            </wp:positionV>
            <wp:extent cx="6828790" cy="1466850"/>
            <wp:effectExtent l="0" t="0" r="0" b="0"/>
            <wp:wrapSquare wrapText="bothSides" distT="0" distB="0" distL="114300" distR="114300"/>
            <wp:docPr id="22" name="image4.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with medium confidence"/>
                    <pic:cNvPicPr preferRelativeResize="0"/>
                  </pic:nvPicPr>
                  <pic:blipFill>
                    <a:blip r:embed="rId17"/>
                    <a:srcRect/>
                    <a:stretch>
                      <a:fillRect/>
                    </a:stretch>
                  </pic:blipFill>
                  <pic:spPr>
                    <a:xfrm>
                      <a:off x="0" y="0"/>
                      <a:ext cx="6828790" cy="1466850"/>
                    </a:xfrm>
                    <a:prstGeom prst="rect">
                      <a:avLst/>
                    </a:prstGeom>
                    <a:ln/>
                  </pic:spPr>
                </pic:pic>
              </a:graphicData>
            </a:graphic>
          </wp:anchor>
        </w:drawing>
      </w:r>
    </w:p>
    <w:p w14:paraId="3A65CB89" w14:textId="456D1679" w:rsidR="008F294D" w:rsidRDefault="008F294D" w:rsidP="00101880">
      <w:pPr>
        <w:rPr>
          <w:sz w:val="24"/>
          <w:szCs w:val="24"/>
        </w:rPr>
      </w:pPr>
    </w:p>
    <w:p w14:paraId="6E3E1524" w14:textId="77777777" w:rsidR="008F294D" w:rsidRDefault="00702289">
      <w:pPr>
        <w:pBdr>
          <w:bottom w:val="single" w:sz="4" w:space="1" w:color="000000"/>
        </w:pBdr>
        <w:rPr>
          <w:b/>
          <w:sz w:val="28"/>
          <w:szCs w:val="28"/>
        </w:rPr>
      </w:pPr>
      <w:r>
        <w:rPr>
          <w:b/>
          <w:sz w:val="28"/>
          <w:szCs w:val="28"/>
        </w:rPr>
        <w:t>Calculations</w:t>
      </w:r>
    </w:p>
    <w:p w14:paraId="5EBE0621"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Large Tenant Annual Rent: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12.5+13.25+13.75</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=13.17</m:t>
          </m:r>
        </m:oMath>
      </m:oMathPara>
    </w:p>
    <w:p w14:paraId="3AFE0A2A"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Large Tenant CAM Charge: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1.95+2+2.05</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=2</m:t>
          </m:r>
        </m:oMath>
      </m:oMathPara>
    </w:p>
    <w:p w14:paraId="3ED8AF7F"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Small Tenant Annual Rent: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15+16+15.75</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=15.58</m:t>
          </m:r>
        </m:oMath>
      </m:oMathPara>
    </w:p>
    <w:p w14:paraId="19D1647F"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Small Tenant CAM Charge: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2.1+2+1.9</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=2</m:t>
          </m:r>
        </m:oMath>
      </m:oMathPara>
    </w:p>
    <w:p w14:paraId="110908F2" w14:textId="7BF32A24" w:rsidR="008F294D" w:rsidRDefault="00DB6685">
      <w:pPr>
        <w:rPr>
          <w:sz w:val="24"/>
          <w:szCs w:val="24"/>
        </w:rPr>
      </w:pPr>
      <w:r>
        <w:rPr>
          <w:noProof/>
          <w:sz w:val="24"/>
          <w:szCs w:val="24"/>
        </w:rPr>
        <w:lastRenderedPageBreak/>
        <w:drawing>
          <wp:anchor distT="0" distB="0" distL="114300" distR="114300" simplePos="0" relativeHeight="251672576" behindDoc="0" locked="0" layoutInCell="1" allowOverlap="1" wp14:anchorId="3AA493BA" wp14:editId="65E93F6F">
            <wp:simplePos x="0" y="0"/>
            <wp:positionH relativeFrom="margin">
              <wp:align>center</wp:align>
            </wp:positionH>
            <wp:positionV relativeFrom="paragraph">
              <wp:posOffset>0</wp:posOffset>
            </wp:positionV>
            <wp:extent cx="5306165" cy="1991003"/>
            <wp:effectExtent l="0" t="0" r="0" b="9525"/>
            <wp:wrapSquare wrapText="bothSides"/>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6165" cy="1991003"/>
                    </a:xfrm>
                    <a:prstGeom prst="rect">
                      <a:avLst/>
                    </a:prstGeom>
                  </pic:spPr>
                </pic:pic>
              </a:graphicData>
            </a:graphic>
          </wp:anchor>
        </w:drawing>
      </w:r>
    </w:p>
    <w:p w14:paraId="668CCA20" w14:textId="77777777" w:rsidR="008F294D" w:rsidRDefault="00702289">
      <w:pPr>
        <w:pBdr>
          <w:bottom w:val="single" w:sz="4" w:space="1" w:color="000000"/>
        </w:pBdr>
        <w:rPr>
          <w:b/>
          <w:sz w:val="28"/>
          <w:szCs w:val="28"/>
        </w:rPr>
      </w:pPr>
      <w:r>
        <w:rPr>
          <w:b/>
          <w:sz w:val="28"/>
          <w:szCs w:val="28"/>
        </w:rPr>
        <w:t>Calculations</w:t>
      </w:r>
    </w:p>
    <w:p w14:paraId="42332A28" w14:textId="77777777" w:rsidR="008F294D" w:rsidRDefault="00702289">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Average Reconciled Value:  </m:t>
          </m:r>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r>
                    <w:rPr>
                      <w:rFonts w:ascii="Cambria Math" w:eastAsia="Cambria Math" w:hAnsi="Cambria Math" w:cs="Cambria Math"/>
                      <w:sz w:val="24"/>
                      <w:szCs w:val="24"/>
                    </w:rPr>
                    <m:t>2,531,147+2,733,600+2,322,600</m:t>
                  </m:r>
                </m:e>
              </m:d>
            </m:num>
            <m:den>
              <m:r>
                <w:rPr>
                  <w:rFonts w:ascii="Cambria Math" w:eastAsia="Cambria Math" w:hAnsi="Cambria Math" w:cs="Cambria Math"/>
                  <w:sz w:val="24"/>
                  <w:szCs w:val="24"/>
                </w:rPr>
                <m:t>3</m:t>
              </m:r>
            </m:den>
          </m:f>
          <m:r>
            <w:rPr>
              <w:rFonts w:ascii="Cambria Math" w:eastAsia="Cambria Math" w:hAnsi="Cambria Math" w:cs="Cambria Math"/>
              <w:sz w:val="24"/>
              <w:szCs w:val="24"/>
            </w:rPr>
            <m:t>=2,529,116</m:t>
          </m:r>
        </m:oMath>
      </m:oMathPara>
    </w:p>
    <w:p w14:paraId="2202DEFF" w14:textId="77777777" w:rsidR="00DB6685" w:rsidRDefault="00DB6685" w:rsidP="00101880">
      <w:pPr>
        <w:jc w:val="both"/>
        <w:rPr>
          <w:rFonts w:ascii="Arial" w:eastAsia="Arial" w:hAnsi="Arial" w:cs="Arial"/>
          <w:b/>
          <w:sz w:val="24"/>
          <w:szCs w:val="24"/>
        </w:rPr>
      </w:pPr>
    </w:p>
    <w:p w14:paraId="6E09DDA9" w14:textId="5D97C239" w:rsidR="001A69F5" w:rsidRDefault="00702289" w:rsidP="00101880">
      <w:pPr>
        <w:jc w:val="both"/>
        <w:rPr>
          <w:rFonts w:ascii="Arial" w:eastAsia="Arial" w:hAnsi="Arial" w:cs="Arial"/>
          <w:b/>
          <w:sz w:val="24"/>
          <w:szCs w:val="24"/>
        </w:rPr>
      </w:pPr>
      <w:r>
        <w:rPr>
          <w:rFonts w:ascii="Arial" w:eastAsia="Arial" w:hAnsi="Arial" w:cs="Arial"/>
          <w:b/>
          <w:sz w:val="24"/>
          <w:szCs w:val="24"/>
        </w:rPr>
        <w:t>Recommendation</w:t>
      </w:r>
    </w:p>
    <w:p w14:paraId="471FECD9" w14:textId="4DC948F0" w:rsidR="005E66C7" w:rsidRDefault="00702289" w:rsidP="00101880">
      <w:pPr>
        <w:jc w:val="both"/>
        <w:rPr>
          <w:rFonts w:ascii="Arial" w:eastAsia="Arial" w:hAnsi="Arial" w:cs="Arial"/>
          <w:b/>
          <w:sz w:val="24"/>
          <w:szCs w:val="24"/>
        </w:rPr>
      </w:pPr>
      <w:r>
        <w:rPr>
          <w:rFonts w:ascii="Arial" w:eastAsia="Arial" w:hAnsi="Arial" w:cs="Arial"/>
          <w:b/>
          <w:sz w:val="24"/>
          <w:szCs w:val="24"/>
        </w:rPr>
        <w:t xml:space="preserve">We compared three different approaches to determine value:  The Cost Approach described above; </w:t>
      </w:r>
      <w:r w:rsidR="005E66C7">
        <w:rPr>
          <w:rFonts w:ascii="Arial" w:eastAsia="Arial" w:hAnsi="Arial" w:cs="Arial"/>
          <w:b/>
          <w:sz w:val="24"/>
          <w:szCs w:val="24"/>
        </w:rPr>
        <w:t>the Sales Comparison Approach</w:t>
      </w:r>
      <w:r>
        <w:rPr>
          <w:rFonts w:ascii="Arial" w:eastAsia="Arial" w:hAnsi="Arial" w:cs="Arial"/>
          <w:b/>
          <w:sz w:val="24"/>
          <w:szCs w:val="24"/>
        </w:rPr>
        <w:t xml:space="preserve">; and the Income Approach.  </w:t>
      </w:r>
      <w:r w:rsidR="00293053">
        <w:rPr>
          <w:rFonts w:ascii="Arial" w:eastAsia="Arial" w:hAnsi="Arial" w:cs="Arial"/>
          <w:b/>
          <w:sz w:val="24"/>
          <w:szCs w:val="24"/>
        </w:rPr>
        <w:t xml:space="preserve">We found significant variation in indicated value across these approaches.  </w:t>
      </w:r>
    </w:p>
    <w:p w14:paraId="64141250" w14:textId="77777777" w:rsidR="003B785D" w:rsidRDefault="00293053" w:rsidP="00101880">
      <w:pPr>
        <w:jc w:val="both"/>
        <w:rPr>
          <w:rFonts w:ascii="Arial" w:eastAsia="Arial" w:hAnsi="Arial" w:cs="Arial"/>
          <w:b/>
          <w:sz w:val="24"/>
          <w:szCs w:val="24"/>
        </w:rPr>
      </w:pPr>
      <w:r>
        <w:rPr>
          <w:rFonts w:ascii="Arial" w:eastAsia="Arial" w:hAnsi="Arial" w:cs="Arial"/>
          <w:b/>
          <w:sz w:val="24"/>
          <w:szCs w:val="24"/>
        </w:rPr>
        <w:t xml:space="preserve">This disparity in indicated value </w:t>
      </w:r>
      <w:r w:rsidR="003B785D">
        <w:rPr>
          <w:rFonts w:ascii="Arial" w:eastAsia="Arial" w:hAnsi="Arial" w:cs="Arial"/>
          <w:b/>
          <w:sz w:val="24"/>
          <w:szCs w:val="24"/>
        </w:rPr>
        <w:t>caused us to look very closely</w:t>
      </w:r>
      <w:r>
        <w:rPr>
          <w:rFonts w:ascii="Arial" w:eastAsia="Arial" w:hAnsi="Arial" w:cs="Arial"/>
          <w:b/>
          <w:sz w:val="24"/>
          <w:szCs w:val="24"/>
        </w:rPr>
        <w:t xml:space="preserve"> </w:t>
      </w:r>
      <w:r w:rsidR="003B785D">
        <w:rPr>
          <w:rFonts w:ascii="Arial" w:eastAsia="Arial" w:hAnsi="Arial" w:cs="Arial"/>
          <w:b/>
          <w:sz w:val="24"/>
          <w:szCs w:val="24"/>
        </w:rPr>
        <w:t>at</w:t>
      </w:r>
      <w:r>
        <w:rPr>
          <w:rFonts w:ascii="Arial" w:eastAsia="Arial" w:hAnsi="Arial" w:cs="Arial"/>
          <w:b/>
          <w:sz w:val="24"/>
          <w:szCs w:val="24"/>
        </w:rPr>
        <w:t xml:space="preserve"> the subject property</w:t>
      </w:r>
      <w:r w:rsidR="003B785D">
        <w:rPr>
          <w:rFonts w:ascii="Arial" w:eastAsia="Arial" w:hAnsi="Arial" w:cs="Arial"/>
          <w:b/>
          <w:sz w:val="24"/>
          <w:szCs w:val="24"/>
        </w:rPr>
        <w:t>, and we had to make some key changes to our assumptions before we could recommend a value to our client.</w:t>
      </w:r>
    </w:p>
    <w:p w14:paraId="3E000FBB" w14:textId="4670E9A0" w:rsidR="00293053" w:rsidRDefault="003B785D" w:rsidP="00101880">
      <w:pPr>
        <w:jc w:val="both"/>
        <w:rPr>
          <w:rFonts w:ascii="Arial" w:eastAsia="Arial" w:hAnsi="Arial" w:cs="Arial"/>
          <w:b/>
          <w:sz w:val="24"/>
          <w:szCs w:val="24"/>
        </w:rPr>
      </w:pPr>
      <w:r>
        <w:rPr>
          <w:rFonts w:ascii="Arial" w:eastAsia="Arial" w:hAnsi="Arial" w:cs="Arial"/>
          <w:b/>
          <w:sz w:val="24"/>
          <w:szCs w:val="24"/>
        </w:rPr>
        <w:t xml:space="preserve">First, comparable properties in the market have an Operating Expense per Rentable Square Foot of </w:t>
      </w:r>
      <w:r w:rsidR="00597A40">
        <w:rPr>
          <w:rFonts w:ascii="Arial" w:eastAsia="Arial" w:hAnsi="Arial" w:cs="Arial"/>
          <w:b/>
          <w:sz w:val="24"/>
          <w:szCs w:val="24"/>
        </w:rPr>
        <w:t>$5.  The subject property initially had an OE/Sq. Ft. of $2.93.  So, when we adjusted the Operating Expenses of the subject property up to $5</w:t>
      </w:r>
      <w:r w:rsidR="00B129C2">
        <w:rPr>
          <w:rFonts w:ascii="Arial" w:eastAsia="Arial" w:hAnsi="Arial" w:cs="Arial"/>
          <w:b/>
          <w:sz w:val="24"/>
          <w:szCs w:val="24"/>
        </w:rPr>
        <w:t>/Sq. Ft.</w:t>
      </w:r>
      <w:r w:rsidR="00597A40">
        <w:rPr>
          <w:rFonts w:ascii="Arial" w:eastAsia="Arial" w:hAnsi="Arial" w:cs="Arial"/>
          <w:b/>
          <w:sz w:val="24"/>
          <w:szCs w:val="24"/>
        </w:rPr>
        <w:t>, the value indicated by the Income Approach dropped from 2.6mm to 2.3mm.</w:t>
      </w:r>
      <w:r w:rsidR="00CC1AF5">
        <w:rPr>
          <w:rFonts w:ascii="Arial" w:eastAsia="Arial" w:hAnsi="Arial" w:cs="Arial"/>
          <w:b/>
          <w:sz w:val="24"/>
          <w:szCs w:val="24"/>
        </w:rPr>
        <w:t xml:space="preserve">  Similarly, when priced at 2.6mm, the subject property had a GIM of 11.17 as compared to a market average GIM of 9.52.</w:t>
      </w:r>
    </w:p>
    <w:p w14:paraId="0E589925" w14:textId="70626F78" w:rsidR="00CC1AF5" w:rsidRDefault="00CC1AF5" w:rsidP="00101880">
      <w:pPr>
        <w:jc w:val="both"/>
        <w:rPr>
          <w:rFonts w:ascii="Arial" w:eastAsia="Arial" w:hAnsi="Arial" w:cs="Arial"/>
          <w:b/>
          <w:sz w:val="24"/>
          <w:szCs w:val="24"/>
        </w:rPr>
      </w:pPr>
      <w:r>
        <w:rPr>
          <w:rFonts w:ascii="Arial" w:eastAsia="Arial" w:hAnsi="Arial" w:cs="Arial"/>
          <w:b/>
          <w:sz w:val="24"/>
          <w:szCs w:val="24"/>
        </w:rPr>
        <w:t>Therefore, it appears that the subject property doesn’t produce as much gross income per square foot as comparable properties in the market.  This means that our client cannot pay a price per square foot that is inline with the mark</w:t>
      </w:r>
      <w:r w:rsidR="00B129C2">
        <w:rPr>
          <w:rFonts w:ascii="Arial" w:eastAsia="Arial" w:hAnsi="Arial" w:cs="Arial"/>
          <w:b/>
          <w:sz w:val="24"/>
          <w:szCs w:val="24"/>
        </w:rPr>
        <w:t>et average when other similar properties generate more income and more NOI.</w:t>
      </w:r>
    </w:p>
    <w:p w14:paraId="5AEA43DA" w14:textId="69863B24" w:rsidR="008F294D" w:rsidRDefault="00B129C2" w:rsidP="00DB6685">
      <w:pPr>
        <w:jc w:val="both"/>
        <w:rPr>
          <w:rFonts w:ascii="Arial" w:eastAsia="Arial" w:hAnsi="Arial" w:cs="Arial"/>
          <w:sz w:val="24"/>
          <w:szCs w:val="24"/>
        </w:rPr>
      </w:pPr>
      <w:r>
        <w:rPr>
          <w:rFonts w:ascii="Arial" w:eastAsia="Arial" w:hAnsi="Arial" w:cs="Arial"/>
          <w:b/>
          <w:sz w:val="24"/>
          <w:szCs w:val="24"/>
        </w:rPr>
        <w:t xml:space="preserve">Our recommended purchase price for this property is </w:t>
      </w:r>
      <w:r w:rsidRPr="00B129C2">
        <w:rPr>
          <w:rFonts w:ascii="Arial" w:eastAsia="Arial" w:hAnsi="Arial" w:cs="Arial"/>
          <w:b/>
          <w:color w:val="FF0000"/>
          <w:sz w:val="24"/>
          <w:szCs w:val="24"/>
        </w:rPr>
        <w:t xml:space="preserve">$2,322,600 </w:t>
      </w:r>
      <w:r>
        <w:rPr>
          <w:rFonts w:ascii="Arial" w:eastAsia="Arial" w:hAnsi="Arial" w:cs="Arial"/>
          <w:b/>
          <w:sz w:val="24"/>
          <w:szCs w:val="24"/>
        </w:rPr>
        <w:t xml:space="preserve">or less.  This gives us a GIM of 9.65 with an </w:t>
      </w:r>
      <w:r w:rsidR="00D416C8">
        <w:rPr>
          <w:rFonts w:ascii="Arial" w:eastAsia="Arial" w:hAnsi="Arial" w:cs="Arial"/>
          <w:b/>
          <w:sz w:val="24"/>
          <w:szCs w:val="24"/>
        </w:rPr>
        <w:t>OE/Rentable Sq. Ft. of $5.  However, this gives us a price per square foot for the subject property of $136.62 which is significantly less than the market average price per square foot of $181.15 but we</w:t>
      </w:r>
      <w:r w:rsidR="00FB2DE9">
        <w:rPr>
          <w:rFonts w:ascii="Arial" w:eastAsia="Arial" w:hAnsi="Arial" w:cs="Arial"/>
          <w:b/>
          <w:sz w:val="24"/>
          <w:szCs w:val="24"/>
        </w:rPr>
        <w:t xml:space="preserve"> feel is appropriate given the limitations in the property’s ability to generate sufficient income to hurdle the $5/sq ft in operating expenses which are average for the market.</w:t>
      </w:r>
    </w:p>
    <w:sectPr w:rsidR="008F294D" w:rsidSect="00DB6685">
      <w:headerReference w:type="default" r:id="rId19"/>
      <w:pgSz w:w="12240" w:h="15840"/>
      <w:pgMar w:top="12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FF1C" w14:textId="77777777" w:rsidR="00D853DA" w:rsidRDefault="00D853DA">
      <w:pPr>
        <w:spacing w:after="0" w:line="240" w:lineRule="auto"/>
      </w:pPr>
      <w:r>
        <w:separator/>
      </w:r>
    </w:p>
  </w:endnote>
  <w:endnote w:type="continuationSeparator" w:id="0">
    <w:p w14:paraId="12CF4DD3" w14:textId="77777777" w:rsidR="00D853DA" w:rsidRDefault="00D8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DFBA" w14:textId="77777777" w:rsidR="00D853DA" w:rsidRDefault="00D853DA">
      <w:pPr>
        <w:spacing w:after="0" w:line="240" w:lineRule="auto"/>
      </w:pPr>
      <w:r>
        <w:separator/>
      </w:r>
    </w:p>
  </w:footnote>
  <w:footnote w:type="continuationSeparator" w:id="0">
    <w:p w14:paraId="1D61F9E4" w14:textId="77777777" w:rsidR="00D853DA" w:rsidRDefault="00D8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52D9" w14:textId="77777777" w:rsidR="008F294D" w:rsidRDefault="008F29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94D"/>
    <w:rsid w:val="00025A09"/>
    <w:rsid w:val="0009633B"/>
    <w:rsid w:val="00101880"/>
    <w:rsid w:val="001A69F5"/>
    <w:rsid w:val="00293053"/>
    <w:rsid w:val="003B785D"/>
    <w:rsid w:val="003F3A9E"/>
    <w:rsid w:val="00435834"/>
    <w:rsid w:val="00506CD2"/>
    <w:rsid w:val="005451BC"/>
    <w:rsid w:val="00597A40"/>
    <w:rsid w:val="005E66C7"/>
    <w:rsid w:val="00702289"/>
    <w:rsid w:val="008078C1"/>
    <w:rsid w:val="008F294D"/>
    <w:rsid w:val="00A16298"/>
    <w:rsid w:val="00B129C2"/>
    <w:rsid w:val="00C177CC"/>
    <w:rsid w:val="00CC1AF5"/>
    <w:rsid w:val="00D416C8"/>
    <w:rsid w:val="00D479FB"/>
    <w:rsid w:val="00D853DA"/>
    <w:rsid w:val="00DB6685"/>
    <w:rsid w:val="00F375C5"/>
    <w:rsid w:val="00FB2DE9"/>
    <w:rsid w:val="00FE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01E8"/>
  <w15:docId w15:val="{25BFAAEE-A63B-41DD-88CE-679A6817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76466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72+QRRJISUpKGM6ygayjDkHJTw==">AMUW2mULoR/ynoiqfz8ndS/wnSdwVjMR701yApjgVaiLs0FBdfKtiaQMSrOF3Eo0BzuEYOgbOMQfCxkbjg6Cl8Iu6UUdwYARlnShZWhWCe0C7RGYopG76Dn2LQkf++IOlwnmZaTVKcJu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Trotter</dc:creator>
  <cp:lastModifiedBy>Tony Trotter</cp:lastModifiedBy>
  <cp:revision>14</cp:revision>
  <cp:lastPrinted>2022-04-20T17:56:00Z</cp:lastPrinted>
  <dcterms:created xsi:type="dcterms:W3CDTF">2022-04-20T14:26:00Z</dcterms:created>
  <dcterms:modified xsi:type="dcterms:W3CDTF">2022-04-20T17:58:00Z</dcterms:modified>
</cp:coreProperties>
</file>