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84F52" w:val="clear"/>
            <w:tcMar>
              <w:top w:type="dxa" w:w="400"/>
              <w:left w:type="dxa" w:w="400"/>
              <w:bottom w:type="dxa" w:w="400"/>
              <w:right w:type="dxa" w:w="400"/>
            </w:tcMar>
          </w:tcPr>
          <w:p>
            <w:pPr>
              <w:spacing w:after="80"/>
            </w:pPr>
            <w:r>
              <w:rPr>
                <w:rFonts w:ascii="Arial" w:cs="Arial" w:eastAsia="Arial" w:hAnsi="Arial"/>
                <w:b/>
                <w:bCs/>
                <w:color w:val="E07B39"/>
                <w:spacing w:val="80"/>
                <w:sz w:val="18"/>
                <w:szCs w:val="18"/>
              </w:rPr>
              <w:t xml:space="preserve">PROJECT HANDOFF DOCUMENT</w:t>
            </w:r>
          </w:p>
          <w:p>
            <w:pPr>
              <w:spacing w:after="200"/>
            </w:pPr>
            <w:r>
              <w:rPr>
                <w:rFonts w:ascii="Arial" w:cs="Arial" w:eastAsia="Arial" w:hAnsi="Arial"/>
                <w:b/>
                <w:bCs/>
                <w:color w:val="FFFFFF"/>
                <w:sz w:val="52"/>
                <w:szCs w:val="52"/>
              </w:rPr>
              <w:t xml:space="preserve">Discover </w:t>
            </w:r>
            <w:r>
              <w:rPr>
                <w:rFonts w:ascii="Arial" w:cs="Arial" w:eastAsia="Arial" w:hAnsi="Arial"/>
                <w:b/>
                <w:bCs/>
                <w:color w:val="E07B39"/>
                <w:sz w:val="52"/>
                <w:szCs w:val="52"/>
              </w:rPr>
              <w:t xml:space="preserve">Whitsundays</w:t>
            </w:r>
          </w:p>
          <w:p>
            <w:pPr>
              <w:spacing w:after="200"/>
            </w:pPr>
            <w:r>
              <w:rPr>
                <w:rFonts w:ascii="Arial" w:cs="Arial" w:eastAsia="Arial" w:hAnsi="Arial"/>
                <w:i/>
                <w:iCs/>
                <w:color w:val="A0C4C8"/>
                <w:sz w:val="20"/>
                <w:szCs w:val="20"/>
              </w:rPr>
              <w:t xml:space="preserve">Strategic context, decisions made, and immediate action plan for the next working session.</w:t>
            </w:r>
          </w:p>
          <w:p>
            <w:pPr>
              <w:spacing w:after="80"/>
            </w:pPr>
            <w:r>
              <w:rPr>
                <w:rFonts w:ascii="Arial" w:cs="Arial" w:eastAsia="Arial" w:hAnsi="Arial"/>
                <w:color w:val="A0C4C8"/>
                <w:sz w:val="19"/>
                <w:szCs w:val="19"/>
              </w:rPr>
              <w:t xml:space="preserve">Site URL: </w:t>
            </w:r>
            <w:r>
              <w:rPr>
                <w:rFonts w:ascii="Arial" w:cs="Arial" w:eastAsia="Arial" w:hAnsi="Arial"/>
                <w:color w:val="FFFFFF"/>
                <w:sz w:val="19"/>
                <w:szCs w:val="19"/>
              </w:rPr>
              <w:t xml:space="preserve">discover-whitsundays-flame.vercel.app  (custom domain pending)</w:t>
            </w:r>
          </w:p>
          <w:p>
            <w:pPr>
              <w:spacing w:after="0"/>
            </w:pPr>
            <w:r>
              <w:rPr>
                <w:rFonts w:ascii="Arial" w:cs="Arial" w:eastAsia="Arial" w:hAnsi="Arial"/>
                <w:color w:val="A0C4C8"/>
                <w:sz w:val="19"/>
                <w:szCs w:val="19"/>
              </w:rPr>
              <w:t xml:space="preserve">Status: </w:t>
            </w:r>
            <w:r>
              <w:rPr>
                <w:rFonts w:ascii="Arial" w:cs="Arial" w:eastAsia="Arial" w:hAnsi="Arial"/>
                <w:color w:val="FFFFFF"/>
                <w:sz w:val="19"/>
                <w:szCs w:val="19"/>
              </w:rPr>
              <w:t xml:space="preserve">Pre-launch — content refinement phase</w:t>
            </w:r>
          </w:p>
        </w:tc>
      </w:tr>
    </w:tbl>
    <w:p>
      <w:pPr>
        <w:spacing w:before="280" w:after="0"/>
      </w:pPr>
      <w:r>
        <w:t xml:space="preserve"/>
      </w:r>
    </w:p>
    <w:p>
      <w:pPr>
        <w:pBdr>
          <w:bottom w:val="single" w:color="E07B39" w:sz="10" w:space="4"/>
        </w:pBdr>
        <w:spacing w:before="320" w:after="120"/>
      </w:pPr>
      <w:r>
        <w:rPr>
          <w:rFonts w:ascii="Arial" w:cs="Arial" w:eastAsia="Arial" w:hAnsi="Arial"/>
          <w:b/>
          <w:bCs/>
          <w:color w:val="084F52"/>
          <w:spacing w:val="60"/>
          <w:sz w:val="24"/>
          <w:szCs w:val="24"/>
        </w:rPr>
        <w:t xml:space="preserve">1. WHERE WE ARE</w:t>
      </w:r>
    </w:p>
    <w:p>
      <w:pPr>
        <w:spacing w:before="80" w:after="0"/>
      </w:pPr>
      <w:r>
        <w:t xml:space="preserve"/>
      </w:r>
    </w:p>
    <w:p>
      <w:pPr>
        <w:spacing w:before="0" w:after="100"/>
      </w:pPr>
      <w:r>
        <w:rPr>
          <w:rFonts w:ascii="Arial" w:cs="Arial" w:eastAsia="Arial" w:hAnsi="Arial"/>
          <w:b w:val="false"/>
          <w:bCs w:val="false"/>
          <w:i w:val="false"/>
          <w:iCs w:val="false"/>
          <w:color w:val="1A2E35"/>
          <w:sz w:val="20"/>
          <w:szCs w:val="20"/>
        </w:rPr>
        <w:t xml:space="preserve">The Discover Whitsundays site is substantially built and closer to launch than it may appear. The technical foundation is solid — Next.js / Sanity / Tailwind / Vercel stack, homepage designed, navigation structure in place, and several content-rich pages already live on the Vercel preview URL.</w:t>
      </w:r>
    </w:p>
    <w:p>
      <w:pPr>
        <w:spacing w:before="100" w:after="0"/>
      </w:pPr>
      <w:r>
        <w:t xml:space="preserve"/>
      </w:r>
    </w:p>
    <w:p>
      <w:pPr>
        <w:spacing w:before="200" w:after="80"/>
      </w:pPr>
      <w:r>
        <w:rPr>
          <w:rFonts w:ascii="Arial" w:cs="Arial" w:eastAsia="Arial" w:hAnsi="Arial"/>
          <w:b/>
          <w:bCs/>
          <w:color w:val="0B6E72"/>
          <w:sz w:val="22"/>
          <w:szCs w:val="22"/>
        </w:rPr>
        <w:t xml:space="preserve">Pages Currently Built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246"/>
      </w:tblGrid>
      <w:tr>
        <w:tc>
          <w:tcPr>
            <w:tcW w:type="dxa" w:w="3000"/>
            <w:tcBorders>
              <w:top w:val="single" w:color="D0DDE0" w:sz="1"/>
              <w:left w:val="single" w:color="D0DDE0" w:sz="1"/>
              <w:bottom w:val="single" w:color="D0DDE0" w:sz="1"/>
              <w:right w:val="single" w:color="D0DDE0" w:sz="1"/>
            </w:tcBorders>
            <w:shd w:fill="084F52"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18"/>
                <w:szCs w:val="18"/>
              </w:rPr>
              <w:t xml:space="preserve">Page</w:t>
            </w:r>
          </w:p>
        </w:tc>
        <w:tc>
          <w:tcPr>
            <w:tcW w:type="dxa" w:w="2500"/>
            <w:tcBorders>
              <w:top w:val="single" w:color="D0DDE0" w:sz="1"/>
              <w:left w:val="single" w:color="D0DDE0" w:sz="1"/>
              <w:bottom w:val="single" w:color="D0DDE0" w:sz="1"/>
              <w:right w:val="single" w:color="D0DDE0" w:sz="1"/>
            </w:tcBorders>
            <w:shd w:fill="084F52"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18"/>
                <w:szCs w:val="18"/>
              </w:rPr>
              <w:t xml:space="preserve">Status</w:t>
            </w:r>
          </w:p>
        </w:tc>
        <w:tc>
          <w:tcPr>
            <w:tcW w:type="dxa" w:w="4246"/>
            <w:tcBorders>
              <w:top w:val="single" w:color="D0DDE0" w:sz="1"/>
              <w:left w:val="single" w:color="D0DDE0" w:sz="1"/>
              <w:bottom w:val="single" w:color="D0DDE0" w:sz="1"/>
              <w:right w:val="single" w:color="D0DDE0" w:sz="1"/>
            </w:tcBorders>
            <w:shd w:fill="084F52"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18"/>
                <w:szCs w:val="18"/>
              </w:rPr>
              <w:t xml:space="preserve">Notes</w:t>
            </w:r>
          </w:p>
        </w:tc>
      </w:tr>
      <w:tr>
        <w:tc>
          <w:tcPr>
            <w:tcW w:type="dxa" w:w="30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2E35"/>
                <w:sz w:val="20"/>
                <w:szCs w:val="20"/>
              </w:rPr>
              <w:t xml:space="preserve">Homepage</w:t>
            </w:r>
          </w:p>
        </w:tc>
        <w:tc>
          <w:tcPr>
            <w:tcW w:type="dxa" w:w="2500"/>
            <w:tcBorders>
              <w:top w:val="single" w:color="D0DDE0" w:sz="1"/>
              <w:left w:val="single" w:color="D0DDE0" w:sz="1"/>
              <w:bottom w:val="single" w:color="D0DDE0" w:sz="1"/>
              <w:right w:val="single" w:color="D0DDE0" w:sz="1"/>
            </w:tcBorders>
            <w:shd w:fill="D8F3DC" w:val="clear"/>
            <w:tcMar>
              <w:top w:type="dxa" w:w="100"/>
              <w:left w:type="dxa" w:w="150"/>
              <w:bottom w:type="dxa" w:w="100"/>
              <w:right w:type="dxa" w:w="150"/>
            </w:tcMar>
            <w:vAlign w:val="center"/>
          </w:tcPr>
          <w:p>
            <w:pPr>
              <w:jc w:val="left"/>
            </w:pPr>
            <w:r>
              <w:rPr>
                <w:rFonts w:ascii="Arial" w:cs="Arial" w:eastAsia="Arial" w:hAnsi="Arial"/>
                <w:b/>
                <w:bCs/>
                <w:i w:val="false"/>
                <w:iCs w:val="false"/>
                <w:color w:val="2D6A4F"/>
                <w:sz w:val="20"/>
                <w:szCs w:val="20"/>
              </w:rPr>
              <w:t xml:space="preserve">Live — solid</w:t>
            </w:r>
          </w:p>
        </w:tc>
        <w:tc>
          <w:tcPr>
            <w:tcW w:type="dxa" w:w="42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Hero image strong. One broken image card (Whitehaven). Tagline could be more locally specific.</w:t>
            </w:r>
          </w:p>
        </w:tc>
      </w:tr>
      <w:tr>
        <w:tc>
          <w:tcPr>
            <w:tcW w:type="dxa" w:w="3000"/>
            <w:tcBorders>
              <w:top w:val="single" w:color="D0DDE0" w:sz="1"/>
              <w:left w:val="single" w:color="D0DDE0" w:sz="1"/>
              <w:bottom w:val="single" w:color="D0DDE0" w:sz="1"/>
              <w:right w:val="single" w:color="D0DDE0" w:sz="1"/>
            </w:tcBorders>
            <w:shd w:fill="F5F0E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2E35"/>
                <w:sz w:val="20"/>
                <w:szCs w:val="20"/>
              </w:rPr>
              <w:t xml:space="preserve">About the Whitsundays</w:t>
            </w:r>
          </w:p>
        </w:tc>
        <w:tc>
          <w:tcPr>
            <w:tcW w:type="dxa" w:w="2500"/>
            <w:tcBorders>
              <w:top w:val="single" w:color="D0DDE0" w:sz="1"/>
              <w:left w:val="single" w:color="D0DDE0" w:sz="1"/>
              <w:bottom w:val="single" w:color="D0DDE0" w:sz="1"/>
              <w:right w:val="single" w:color="D0DDE0" w:sz="1"/>
            </w:tcBorders>
            <w:shd w:fill="D8F3DC" w:val="clear"/>
            <w:tcMar>
              <w:top w:type="dxa" w:w="100"/>
              <w:left w:type="dxa" w:w="150"/>
              <w:bottom w:type="dxa" w:w="100"/>
              <w:right w:type="dxa" w:w="150"/>
            </w:tcMar>
            <w:vAlign w:val="center"/>
          </w:tcPr>
          <w:p>
            <w:pPr>
              <w:jc w:val="left"/>
            </w:pPr>
            <w:r>
              <w:rPr>
                <w:rFonts w:ascii="Arial" w:cs="Arial" w:eastAsia="Arial" w:hAnsi="Arial"/>
                <w:b/>
                <w:bCs/>
                <w:i w:val="false"/>
                <w:iCs w:val="false"/>
                <w:color w:val="2D6A4F"/>
                <w:sz w:val="20"/>
                <w:szCs w:val="20"/>
              </w:rPr>
              <w:t xml:space="preserve">Live — good</w:t>
            </w:r>
          </w:p>
        </w:tc>
        <w:tc>
          <w:tcPr>
            <w:tcW w:type="dxa" w:w="4246"/>
            <w:tcBorders>
              <w:top w:val="single" w:color="D0DDE0" w:sz="1"/>
              <w:left w:val="single" w:color="D0DDE0" w:sz="1"/>
              <w:bottom w:val="single" w:color="D0DDE0" w:sz="1"/>
              <w:right w:val="single" w:color="D0DDE0" w:sz="1"/>
            </w:tcBorders>
            <w:shd w:fill="F5F0E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Destination overview. Solid content on geography, climate, Aboriginal heritage, marine life.</w:t>
            </w:r>
          </w:p>
        </w:tc>
      </w:tr>
      <w:tr>
        <w:tc>
          <w:tcPr>
            <w:tcW w:type="dxa" w:w="30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2E35"/>
                <w:sz w:val="20"/>
                <w:szCs w:val="20"/>
              </w:rPr>
              <w:t xml:space="preserve">About Tony</w:t>
            </w:r>
          </w:p>
        </w:tc>
        <w:tc>
          <w:tcPr>
            <w:tcW w:type="dxa" w:w="2500"/>
            <w:tcBorders>
              <w:top w:val="single" w:color="D0DDE0" w:sz="1"/>
              <w:left w:val="single" w:color="D0DDE0" w:sz="1"/>
              <w:bottom w:val="single" w:color="D0DDE0" w:sz="1"/>
              <w:right w:val="single" w:color="D0DDE0" w:sz="1"/>
            </w:tcBorders>
            <w:shd w:fill="FFF3CD" w:val="clear"/>
            <w:tcMar>
              <w:top w:type="dxa" w:w="100"/>
              <w:left w:type="dxa" w:w="150"/>
              <w:bottom w:type="dxa" w:w="100"/>
              <w:right w:type="dxa" w:w="150"/>
            </w:tcMar>
            <w:vAlign w:val="center"/>
          </w:tcPr>
          <w:p>
            <w:pPr>
              <w:jc w:val="left"/>
            </w:pPr>
            <w:r>
              <w:rPr>
                <w:rFonts w:ascii="Arial" w:cs="Arial" w:eastAsia="Arial" w:hAnsi="Arial"/>
                <w:b/>
                <w:bCs/>
                <w:i w:val="false"/>
                <w:iCs w:val="false"/>
                <w:color w:val="B5621E"/>
                <w:sz w:val="20"/>
                <w:szCs w:val="20"/>
              </w:rPr>
              <w:t xml:space="preserve">Live — needs photo</w:t>
            </w:r>
          </w:p>
        </w:tc>
        <w:tc>
          <w:tcPr>
            <w:tcW w:type="dxa" w:w="42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Good structure and personal story. Broken contact link. Needs real photo (Hill Inlet selfie identified). Cert III note needs updating to 'completed'.</w:t>
            </w:r>
          </w:p>
        </w:tc>
      </w:tr>
      <w:tr>
        <w:tc>
          <w:tcPr>
            <w:tcW w:type="dxa" w:w="3000"/>
            <w:tcBorders>
              <w:top w:val="single" w:color="D0DDE0" w:sz="1"/>
              <w:left w:val="single" w:color="D0DDE0" w:sz="1"/>
              <w:bottom w:val="single" w:color="D0DDE0" w:sz="1"/>
              <w:right w:val="single" w:color="D0DDE0" w:sz="1"/>
            </w:tcBorders>
            <w:shd w:fill="F5F0E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2E35"/>
                <w:sz w:val="20"/>
                <w:szCs w:val="20"/>
              </w:rPr>
              <w:t xml:space="preserve">Whitehaven Beach</w:t>
            </w:r>
          </w:p>
        </w:tc>
        <w:tc>
          <w:tcPr>
            <w:tcW w:type="dxa" w:w="2500"/>
            <w:tcBorders>
              <w:top w:val="single" w:color="D0DDE0" w:sz="1"/>
              <w:left w:val="single" w:color="D0DDE0" w:sz="1"/>
              <w:bottom w:val="single" w:color="D0DDE0" w:sz="1"/>
              <w:right w:val="single" w:color="D0DDE0" w:sz="1"/>
            </w:tcBorders>
            <w:shd w:fill="D8F3DC" w:val="clear"/>
            <w:tcMar>
              <w:top w:type="dxa" w:w="100"/>
              <w:left w:type="dxa" w:w="150"/>
              <w:bottom w:type="dxa" w:w="100"/>
              <w:right w:type="dxa" w:w="150"/>
            </w:tcMar>
            <w:vAlign w:val="center"/>
          </w:tcPr>
          <w:p>
            <w:pPr>
              <w:jc w:val="left"/>
            </w:pPr>
            <w:r>
              <w:rPr>
                <w:rFonts w:ascii="Arial" w:cs="Arial" w:eastAsia="Arial" w:hAnsi="Arial"/>
                <w:b/>
                <w:bCs/>
                <w:i w:val="false"/>
                <w:iCs w:val="false"/>
                <w:color w:val="2D6A4F"/>
                <w:sz w:val="20"/>
                <w:szCs w:val="20"/>
              </w:rPr>
              <w:t xml:space="preserve">Live — near ready</w:t>
            </w:r>
          </w:p>
        </w:tc>
        <w:tc>
          <w:tcPr>
            <w:tcW w:type="dxa" w:w="4246"/>
            <w:tcBorders>
              <w:top w:val="single" w:color="D0DDE0" w:sz="1"/>
              <w:left w:val="single" w:color="D0DDE0" w:sz="1"/>
              <w:bottom w:val="single" w:color="D0DDE0" w:sz="1"/>
              <w:right w:val="single" w:color="D0DDE0" w:sz="1"/>
            </w:tcBorders>
            <w:shd w:fill="F5F0E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Comprehensive and well structured. Tour option buttons need affiliate links. Water temperature fact to verify.</w:t>
            </w:r>
          </w:p>
        </w:tc>
      </w:tr>
      <w:tr>
        <w:tc>
          <w:tcPr>
            <w:tcW w:type="dxa" w:w="30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2E35"/>
                <w:sz w:val="20"/>
                <w:szCs w:val="20"/>
              </w:rPr>
              <w:t xml:space="preserve">The Islands</w:t>
            </w:r>
          </w:p>
        </w:tc>
        <w:tc>
          <w:tcPr>
            <w:tcW w:type="dxa" w:w="2500"/>
            <w:tcBorders>
              <w:top w:val="single" w:color="D0DDE0" w:sz="1"/>
              <w:left w:val="single" w:color="D0DDE0" w:sz="1"/>
              <w:bottom w:val="single" w:color="D0DDE0" w:sz="1"/>
              <w:right w:val="single" w:color="D0DDE0" w:sz="1"/>
            </w:tcBorders>
            <w:shd w:fill="D8F3DC" w:val="clear"/>
            <w:tcMar>
              <w:top w:type="dxa" w:w="100"/>
              <w:left w:type="dxa" w:w="150"/>
              <w:bottom w:type="dxa" w:w="100"/>
              <w:right w:type="dxa" w:w="150"/>
            </w:tcMar>
            <w:vAlign w:val="center"/>
          </w:tcPr>
          <w:p>
            <w:pPr>
              <w:jc w:val="left"/>
            </w:pPr>
            <w:r>
              <w:rPr>
                <w:rFonts w:ascii="Arial" w:cs="Arial" w:eastAsia="Arial" w:hAnsi="Arial"/>
                <w:b/>
                <w:bCs/>
                <w:i w:val="false"/>
                <w:iCs w:val="false"/>
                <w:color w:val="2D6A4F"/>
                <w:sz w:val="20"/>
                <w:szCs w:val="20"/>
              </w:rPr>
              <w:t xml:space="preserve">Live — near ready</w:t>
            </w:r>
          </w:p>
        </w:tc>
        <w:tc>
          <w:tcPr>
            <w:tcW w:type="dxa" w:w="42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Four featured islands with good card structure. 'Most Remote' badge on Whitsunday Island is inaccurate — suggest 'Most Natural'. Hook Island section thin.</w:t>
            </w:r>
          </w:p>
        </w:tc>
      </w:tr>
      <w:tr>
        <w:tc>
          <w:tcPr>
            <w:tcW w:type="dxa" w:w="3000"/>
            <w:tcBorders>
              <w:top w:val="single" w:color="D0DDE0" w:sz="1"/>
              <w:left w:val="single" w:color="D0DDE0" w:sz="1"/>
              <w:bottom w:val="single" w:color="D0DDE0" w:sz="1"/>
              <w:right w:val="single" w:color="D0DDE0" w:sz="1"/>
            </w:tcBorders>
            <w:shd w:fill="F5F0E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2E35"/>
                <w:sz w:val="20"/>
                <w:szCs w:val="20"/>
              </w:rPr>
              <w:t xml:space="preserve">Things to Do</w:t>
            </w:r>
          </w:p>
        </w:tc>
        <w:tc>
          <w:tcPr>
            <w:tcW w:type="dxa" w:w="2500"/>
            <w:tcBorders>
              <w:top w:val="single" w:color="D0DDE0" w:sz="1"/>
              <w:left w:val="single" w:color="D0DDE0" w:sz="1"/>
              <w:bottom w:val="single" w:color="D0DDE0" w:sz="1"/>
              <w:right w:val="single" w:color="D0DDE0" w:sz="1"/>
            </w:tcBorders>
            <w:shd w:fill="FFF3CD" w:val="clear"/>
            <w:tcMar>
              <w:top w:type="dxa" w:w="100"/>
              <w:left w:type="dxa" w:w="150"/>
              <w:bottom w:type="dxa" w:w="100"/>
              <w:right w:type="dxa" w:w="150"/>
            </w:tcMar>
            <w:vAlign w:val="center"/>
          </w:tcPr>
          <w:p>
            <w:pPr>
              <w:jc w:val="left"/>
            </w:pPr>
            <w:r>
              <w:rPr>
                <w:rFonts w:ascii="Arial" w:cs="Arial" w:eastAsia="Arial" w:hAnsi="Arial"/>
                <w:b/>
                <w:bCs/>
                <w:i w:val="false"/>
                <w:iCs w:val="false"/>
                <w:color w:val="B5621E"/>
                <w:sz w:val="20"/>
                <w:szCs w:val="20"/>
              </w:rPr>
              <w:t xml:space="preserve">Live — good bones</w:t>
            </w:r>
          </w:p>
        </w:tc>
        <w:tc>
          <w:tcPr>
            <w:tcW w:type="dxa" w:w="4246"/>
            <w:tcBorders>
              <w:top w:val="single" w:color="D0DDE0" w:sz="1"/>
              <w:left w:val="single" w:color="D0DDE0" w:sz="1"/>
              <w:bottom w:val="single" w:color="D0DDE0" w:sz="1"/>
              <w:right w:val="single" w:color="D0DDE0" w:sz="1"/>
            </w:tcBorders>
            <w:shd w:fill="F5F0E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Broad category page. Will evolve as individual operator pages are added below it.</w:t>
            </w:r>
          </w:p>
        </w:tc>
      </w:tr>
      <w:tr>
        <w:tc>
          <w:tcPr>
            <w:tcW w:type="dxa" w:w="30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2E35"/>
                <w:sz w:val="20"/>
                <w:szCs w:val="20"/>
              </w:rPr>
              <w:t xml:space="preserve">Where to Stay</w:t>
            </w:r>
          </w:p>
        </w:tc>
        <w:tc>
          <w:tcPr>
            <w:tcW w:type="dxa" w:w="2500"/>
            <w:tcBorders>
              <w:top w:val="single" w:color="D0DDE0" w:sz="1"/>
              <w:left w:val="single" w:color="D0DDE0" w:sz="1"/>
              <w:bottom w:val="single" w:color="D0DDE0" w:sz="1"/>
              <w:right w:val="single" w:color="D0DDE0" w:sz="1"/>
            </w:tcBorders>
            <w:shd w:fill="FFF3CD" w:val="clear"/>
            <w:tcMar>
              <w:top w:type="dxa" w:w="100"/>
              <w:left w:type="dxa" w:w="150"/>
              <w:bottom w:type="dxa" w:w="100"/>
              <w:right w:type="dxa" w:w="150"/>
            </w:tcMar>
            <w:vAlign w:val="center"/>
          </w:tcPr>
          <w:p>
            <w:pPr>
              <w:jc w:val="left"/>
            </w:pPr>
            <w:r>
              <w:rPr>
                <w:rFonts w:ascii="Arial" w:cs="Arial" w:eastAsia="Arial" w:hAnsi="Arial"/>
                <w:b/>
                <w:bCs/>
                <w:i w:val="false"/>
                <w:iCs w:val="false"/>
                <w:color w:val="B5621E"/>
                <w:sz w:val="20"/>
                <w:szCs w:val="20"/>
              </w:rPr>
              <w:t xml:space="preserve">Live — needs check</w:t>
            </w:r>
          </w:p>
        </w:tc>
        <w:tc>
          <w:tcPr>
            <w:tcW w:type="dxa" w:w="42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Pricing figures need accuracy review. Affiliate links (Booking.com) to be added.</w:t>
            </w:r>
          </w:p>
        </w:tc>
      </w:tr>
      <w:tr>
        <w:tc>
          <w:tcPr>
            <w:tcW w:type="dxa" w:w="3000"/>
            <w:tcBorders>
              <w:top w:val="single" w:color="D0DDE0" w:sz="1"/>
              <w:left w:val="single" w:color="D0DDE0" w:sz="1"/>
              <w:bottom w:val="single" w:color="D0DDE0" w:sz="1"/>
              <w:right w:val="single" w:color="D0DDE0" w:sz="1"/>
            </w:tcBorders>
            <w:shd w:fill="F5F0E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2E35"/>
                <w:sz w:val="20"/>
                <w:szCs w:val="20"/>
              </w:rPr>
              <w:t xml:space="preserve">Plan Your Trip (3-Day Itinerary)</w:t>
            </w:r>
          </w:p>
        </w:tc>
        <w:tc>
          <w:tcPr>
            <w:tcW w:type="dxa" w:w="2500"/>
            <w:tcBorders>
              <w:top w:val="single" w:color="D0DDE0" w:sz="1"/>
              <w:left w:val="single" w:color="D0DDE0" w:sz="1"/>
              <w:bottom w:val="single" w:color="D0DDE0" w:sz="1"/>
              <w:right w:val="single" w:color="D0DDE0" w:sz="1"/>
            </w:tcBorders>
            <w:shd w:fill="E8E0D0" w:val="clear"/>
            <w:tcMar>
              <w:top w:type="dxa" w:w="100"/>
              <w:left w:type="dxa" w:w="150"/>
              <w:bottom w:type="dxa" w:w="100"/>
              <w:right w:type="dxa" w:w="150"/>
            </w:tcMar>
            <w:vAlign w:val="center"/>
          </w:tcPr>
          <w:p>
            <w:pPr>
              <w:jc w:val="left"/>
            </w:pPr>
            <w:r>
              <w:rPr>
                <w:rFonts w:ascii="Arial" w:cs="Arial" w:eastAsia="Arial" w:hAnsi="Arial"/>
                <w:b/>
                <w:bCs/>
                <w:i w:val="false"/>
                <w:iCs w:val="false"/>
                <w:color w:val="6B7C80"/>
                <w:sz w:val="20"/>
                <w:szCs w:val="20"/>
              </w:rPr>
              <w:t xml:space="preserve">Live — not reviewed</w:t>
            </w:r>
          </w:p>
        </w:tc>
        <w:tc>
          <w:tcPr>
            <w:tcW w:type="dxa" w:w="4246"/>
            <w:tcBorders>
              <w:top w:val="single" w:color="D0DDE0" w:sz="1"/>
              <w:left w:val="single" w:color="D0DDE0" w:sz="1"/>
              <w:bottom w:val="single" w:color="D0DDE0" w:sz="1"/>
              <w:right w:val="single" w:color="D0DDE0" w:sz="1"/>
            </w:tcBorders>
            <w:shd w:fill="F5F0E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Not yet reviewed in detail. Accuracy and local voice pass needed.</w:t>
            </w:r>
          </w:p>
        </w:tc>
      </w:tr>
      <w:tr>
        <w:tc>
          <w:tcPr>
            <w:tcW w:type="dxa" w:w="30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2E35"/>
                <w:sz w:val="20"/>
                <w:szCs w:val="20"/>
              </w:rPr>
              <w:t xml:space="preserve">What's On</w:t>
            </w:r>
          </w:p>
        </w:tc>
        <w:tc>
          <w:tcPr>
            <w:tcW w:type="dxa" w:w="2500"/>
            <w:tcBorders>
              <w:top w:val="single" w:color="D0DDE0" w:sz="1"/>
              <w:left w:val="single" w:color="D0DDE0" w:sz="1"/>
              <w:bottom w:val="single" w:color="D0DDE0" w:sz="1"/>
              <w:right w:val="single" w:color="D0DDE0" w:sz="1"/>
            </w:tcBorders>
            <w:shd w:fill="FFE5E5" w:val="clear"/>
            <w:tcMar>
              <w:top w:type="dxa" w:w="100"/>
              <w:left w:type="dxa" w:w="150"/>
              <w:bottom w:type="dxa" w:w="100"/>
              <w:right w:type="dxa" w:w="150"/>
            </w:tcMar>
            <w:vAlign w:val="center"/>
          </w:tcPr>
          <w:p>
            <w:pPr>
              <w:jc w:val="left"/>
            </w:pPr>
            <w:r>
              <w:rPr>
                <w:rFonts w:ascii="Arial" w:cs="Arial" w:eastAsia="Arial" w:hAnsi="Arial"/>
                <w:b/>
                <w:bCs/>
                <w:i w:val="false"/>
                <w:iCs w:val="false"/>
                <w:color w:val="C1121F"/>
                <w:sz w:val="20"/>
                <w:szCs w:val="20"/>
              </w:rPr>
              <w:t xml:space="preserve">Restructure needed</w:t>
            </w:r>
          </w:p>
        </w:tc>
        <w:tc>
          <w:tcPr>
            <w:tcW w:type="dxa" w:w="42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Currently static page. Decision made: convert to monthly blog format. Evergreen seasonal content stays as permanent page. Events-specific content becomes monthly posts.</w:t>
            </w:r>
          </w:p>
        </w:tc>
      </w:tr>
    </w:tbl>
    <w:p>
      <w:pPr>
        <w:spacing w:before="280" w:after="0"/>
      </w:pPr>
      <w:r>
        <w:t xml:space="preserve"/>
      </w:r>
    </w:p>
    <w:p>
      <w:pPr>
        <w:pBdr>
          <w:bottom w:val="single" w:color="E07B39" w:sz="10" w:space="4"/>
        </w:pBdr>
        <w:spacing w:before="320" w:after="120"/>
      </w:pPr>
      <w:r>
        <w:rPr>
          <w:rFonts w:ascii="Arial" w:cs="Arial" w:eastAsia="Arial" w:hAnsi="Arial"/>
          <w:b/>
          <w:bCs/>
          <w:color w:val="084F52"/>
          <w:spacing w:val="60"/>
          <w:sz w:val="24"/>
          <w:szCs w:val="24"/>
        </w:rPr>
        <w:t xml:space="preserve">2. KEY DECISIONS MADE</w:t>
      </w:r>
    </w:p>
    <w:p>
      <w:pPr>
        <w:spacing w:before="80" w:after="0"/>
      </w:pPr>
      <w:r>
        <w:t xml:space="preserve"/>
      </w:r>
    </w:p>
    <w:p>
      <w:pPr>
        <w:spacing w:before="0" w:after="100"/>
      </w:pPr>
      <w:r>
        <w:rPr>
          <w:rFonts w:ascii="Arial" w:cs="Arial" w:eastAsia="Arial" w:hAnsi="Arial"/>
          <w:b w:val="false"/>
          <w:bCs w:val="false"/>
          <w:i w:val="false"/>
          <w:iCs w:val="false"/>
          <w:color w:val="1A2E35"/>
          <w:sz w:val="20"/>
          <w:szCs w:val="20"/>
        </w:rPr>
        <w:t xml:space="preserve">The following strategic decisions were made and should not be re-litigated in future sessions — they are settled.</w:t>
      </w:r>
    </w:p>
    <w:p>
      <w:pPr>
        <w:spacing w:before="100" w:after="0"/>
      </w:pPr>
      <w:r>
        <w:t xml:space="preserve"/>
      </w:r>
    </w:p>
    <w:p>
      <w:pPr>
        <w:spacing w:before="200" w:after="80"/>
      </w:pPr>
      <w:r>
        <w:rPr>
          <w:rFonts w:ascii="Arial" w:cs="Arial" w:eastAsia="Arial" w:hAnsi="Arial"/>
          <w:b/>
          <w:bCs/>
          <w:color w:val="0B6E72"/>
          <w:sz w:val="22"/>
          <w:szCs w:val="22"/>
        </w:rPr>
        <w:t xml:space="preserve">Brand &amp; Positioning</w:t>
      </w:r>
    </w:p>
    <w:p>
      <w:pPr>
        <w:pStyle w:val="ListParagraph"/>
        <w:numPr>
          <w:ilvl w:val="0"/>
          <w:numId w:val="2"/>
        </w:numPr>
        <w:spacing w:after="60"/>
      </w:pPr>
      <w:r>
        <w:rPr>
          <w:rFonts w:ascii="Arial" w:cs="Arial" w:eastAsia="Arial" w:hAnsi="Arial"/>
          <w:color w:val="1A2E35"/>
          <w:sz w:val="20"/>
          <w:szCs w:val="20"/>
        </w:rPr>
        <w:t xml:space="preserve">Brand name: Discover Whitsundays — protected as the umbrella brand across all future phases</w:t>
      </w:r>
    </w:p>
    <w:p>
      <w:pPr>
        <w:pStyle w:val="ListParagraph"/>
        <w:numPr>
          <w:ilvl w:val="0"/>
          <w:numId w:val="2"/>
        </w:numPr>
        <w:spacing w:after="60"/>
      </w:pPr>
      <w:r>
        <w:rPr>
          <w:rFonts w:ascii="Arial" w:cs="Arial" w:eastAsia="Arial" w:hAnsi="Arial"/>
          <w:color w:val="1A2E35"/>
          <w:sz w:val="20"/>
          <w:szCs w:val="20"/>
        </w:rPr>
        <w:t xml:space="preserve">Positioning: 'The local's guide to the Whitsundays — curated by someone who lives here, not an algorithm'</w:t>
      </w:r>
    </w:p>
    <w:p>
      <w:pPr>
        <w:pStyle w:val="ListParagraph"/>
        <w:numPr>
          <w:ilvl w:val="0"/>
          <w:numId w:val="2"/>
        </w:numPr>
        <w:spacing w:after="60"/>
      </w:pPr>
      <w:r>
        <w:rPr>
          <w:rFonts w:ascii="Arial" w:cs="Arial" w:eastAsia="Arial" w:hAnsi="Arial"/>
          <w:color w:val="1A2E35"/>
          <w:sz w:val="20"/>
          <w:szCs w:val="20"/>
        </w:rPr>
        <w:t xml:space="preserve">Target reader: Someone drawn by the water, the quiet, and the natural beauty — who wants to experience it properly, not just pass through</w:t>
      </w:r>
    </w:p>
    <w:p>
      <w:pPr>
        <w:pStyle w:val="ListParagraph"/>
        <w:numPr>
          <w:ilvl w:val="0"/>
          <w:numId w:val="2"/>
        </w:numPr>
        <w:spacing w:after="60"/>
      </w:pPr>
      <w:r>
        <w:rPr>
          <w:rFonts w:ascii="Arial" w:cs="Arial" w:eastAsia="Arial" w:hAnsi="Arial"/>
          <w:color w:val="1A2E35"/>
          <w:sz w:val="20"/>
          <w:szCs w:val="20"/>
        </w:rPr>
        <w:t xml:space="preserve">Deliberately NOT targeting: budget backpackers, party tourists, 24-hour checklist travellers</w:t>
      </w:r>
    </w:p>
    <w:p>
      <w:pPr>
        <w:pStyle w:val="ListParagraph"/>
        <w:numPr>
          <w:ilvl w:val="0"/>
          <w:numId w:val="2"/>
        </w:numPr>
        <w:spacing w:after="60"/>
      </w:pPr>
      <w:r>
        <w:rPr>
          <w:rFonts w:ascii="Arial" w:cs="Arial" w:eastAsia="Arial" w:hAnsi="Arial"/>
          <w:color w:val="1A2E35"/>
          <w:sz w:val="20"/>
          <w:szCs w:val="20"/>
        </w:rPr>
        <w:t xml:space="preserve">Commercial rationale confirmed: quality-focused audience generates significantly higher affiliate commissions per visitor than budget market</w:t>
      </w:r>
    </w:p>
    <w:p>
      <w:pPr>
        <w:spacing w:before="100" w:after="0"/>
      </w:pPr>
      <w:r>
        <w:t xml:space="preserve"/>
      </w:r>
    </w:p>
    <w:p>
      <w:pPr>
        <w:spacing w:before="200" w:after="80"/>
      </w:pPr>
      <w:r>
        <w:rPr>
          <w:rFonts w:ascii="Arial" w:cs="Arial" w:eastAsia="Arial" w:hAnsi="Arial"/>
          <w:b/>
          <w:bCs/>
          <w:color w:val="0B6E72"/>
          <w:sz w:val="22"/>
          <w:szCs w:val="22"/>
        </w:rPr>
        <w:t xml:space="preserve">Content Strategy</w:t>
      </w:r>
    </w:p>
    <w:p>
      <w:pPr>
        <w:pStyle w:val="ListParagraph"/>
        <w:numPr>
          <w:ilvl w:val="0"/>
          <w:numId w:val="2"/>
        </w:numPr>
        <w:spacing w:after="60"/>
      </w:pPr>
      <w:r>
        <w:rPr>
          <w:rFonts w:ascii="Arial" w:cs="Arial" w:eastAsia="Arial" w:hAnsi="Arial"/>
          <w:color w:val="1A2E35"/>
          <w:sz w:val="20"/>
          <w:szCs w:val="20"/>
        </w:rPr>
        <w:t xml:space="preserve">Curated not comprehensive — only recommend what genuinely serves the reader</w:t>
      </w:r>
    </w:p>
    <w:p>
      <w:pPr>
        <w:pStyle w:val="ListParagraph"/>
        <w:numPr>
          <w:ilvl w:val="0"/>
          <w:numId w:val="2"/>
        </w:numPr>
        <w:spacing w:after="60"/>
      </w:pPr>
      <w:r>
        <w:rPr>
          <w:rFonts w:ascii="Arial" w:cs="Arial" w:eastAsia="Arial" w:hAnsi="Arial"/>
          <w:color w:val="1A2E35"/>
          <w:sz w:val="20"/>
          <w:szCs w:val="20"/>
        </w:rPr>
        <w:t xml:space="preserve">Depth over breadth — fewer, better-covered experiences beat exhaustive directories</w:t>
      </w:r>
    </w:p>
    <w:p>
      <w:pPr>
        <w:pStyle w:val="ListParagraph"/>
        <w:numPr>
          <w:ilvl w:val="0"/>
          <w:numId w:val="2"/>
        </w:numPr>
        <w:spacing w:after="60"/>
      </w:pPr>
      <w:r>
        <w:rPr>
          <w:rFonts w:ascii="Arial" w:cs="Arial" w:eastAsia="Arial" w:hAnsi="Arial"/>
          <w:color w:val="1A2E35"/>
          <w:sz w:val="20"/>
          <w:szCs w:val="20"/>
        </w:rPr>
        <w:t xml:space="preserve">Honest framing — personal experience, local knowledge, and visitor feedback synthesis all valid — but source must be stated</w:t>
      </w:r>
    </w:p>
    <w:p>
      <w:pPr>
        <w:pStyle w:val="ListParagraph"/>
        <w:numPr>
          <w:ilvl w:val="0"/>
          <w:numId w:val="2"/>
        </w:numPr>
        <w:spacing w:after="60"/>
      </w:pPr>
      <w:r>
        <w:rPr>
          <w:rFonts w:ascii="Arial" w:cs="Arial" w:eastAsia="Arial" w:hAnsi="Arial"/>
          <w:color w:val="1A2E35"/>
          <w:sz w:val="20"/>
          <w:szCs w:val="20"/>
        </w:rPr>
        <w:t xml:space="preserve">The single content test: 'Would I send a good friend to do this based on this recommendation?'</w:t>
      </w:r>
    </w:p>
    <w:p>
      <w:pPr>
        <w:pStyle w:val="ListParagraph"/>
        <w:numPr>
          <w:ilvl w:val="0"/>
          <w:numId w:val="2"/>
        </w:numPr>
        <w:spacing w:after="60"/>
      </w:pPr>
      <w:r>
        <w:rPr>
          <w:rFonts w:ascii="Arial" w:cs="Arial" w:eastAsia="Arial" w:hAnsi="Arial"/>
          <w:color w:val="1A2E35"/>
          <w:sz w:val="20"/>
          <w:szCs w:val="20"/>
        </w:rPr>
        <w:t xml:space="preserve">Luxury/adults content deliberately excluded from Phase 1 — added in Phase 2 as luxury.discoverwhitsundays.com</w:t>
      </w:r>
    </w:p>
    <w:p>
      <w:pPr>
        <w:spacing w:before="100" w:after="0"/>
      </w:pPr>
      <w:r>
        <w:t xml:space="preserve"/>
      </w:r>
    </w:p>
    <w:p>
      <w:pPr>
        <w:spacing w:before="200" w:after="80"/>
      </w:pPr>
      <w:r>
        <w:rPr>
          <w:rFonts w:ascii="Arial" w:cs="Arial" w:eastAsia="Arial" w:hAnsi="Arial"/>
          <w:b/>
          <w:bCs/>
          <w:color w:val="0B6E72"/>
          <w:sz w:val="22"/>
          <w:szCs w:val="22"/>
        </w:rPr>
        <w:t xml:space="preserve">Site Architecture</w:t>
      </w:r>
    </w:p>
    <w:p>
      <w:pPr>
        <w:pStyle w:val="ListParagraph"/>
        <w:numPr>
          <w:ilvl w:val="0"/>
          <w:numId w:val="2"/>
        </w:numPr>
        <w:spacing w:after="60"/>
      </w:pPr>
      <w:r>
        <w:rPr>
          <w:rFonts w:ascii="Arial" w:cs="Arial" w:eastAsia="Arial" w:hAnsi="Arial"/>
          <w:color w:val="1A2E35"/>
          <w:sz w:val="20"/>
          <w:szCs w:val="20"/>
        </w:rPr>
        <w:t xml:space="preserve">Deeper architecture adopted: category pages at top level, individual operator/experience pages below</w:t>
      </w:r>
    </w:p>
    <w:p>
      <w:pPr>
        <w:pStyle w:val="ListParagraph"/>
        <w:numPr>
          <w:ilvl w:val="0"/>
          <w:numId w:val="2"/>
        </w:numPr>
        <w:spacing w:after="60"/>
      </w:pPr>
      <w:r>
        <w:rPr>
          <w:rFonts w:ascii="Arial" w:cs="Arial" w:eastAsia="Arial" w:hAnsi="Arial"/>
          <w:color w:val="1A2E35"/>
          <w:sz w:val="20"/>
          <w:szCs w:val="20"/>
        </w:rPr>
        <w:t xml:space="preserve">Things to Do → individual operator pages (Camira, Reef Sleep, scenic flights etc.)</w:t>
      </w:r>
    </w:p>
    <w:p>
      <w:pPr>
        <w:pStyle w:val="ListParagraph"/>
        <w:numPr>
          <w:ilvl w:val="0"/>
          <w:numId w:val="2"/>
        </w:numPr>
        <w:spacing w:after="60"/>
      </w:pPr>
      <w:r>
        <w:rPr>
          <w:rFonts w:ascii="Arial" w:cs="Arial" w:eastAsia="Arial" w:hAnsi="Arial"/>
          <w:color w:val="1A2E35"/>
          <w:sz w:val="20"/>
          <w:szCs w:val="20"/>
        </w:rPr>
        <w:t xml:space="preserve">Where to Stay → individual accommodation pages</w:t>
      </w:r>
    </w:p>
    <w:p>
      <w:pPr>
        <w:pStyle w:val="ListParagraph"/>
        <w:numPr>
          <w:ilvl w:val="0"/>
          <w:numId w:val="2"/>
        </w:numPr>
        <w:spacing w:after="60"/>
      </w:pPr>
      <w:r>
        <w:rPr>
          <w:rFonts w:ascii="Arial" w:cs="Arial" w:eastAsia="Arial" w:hAnsi="Arial"/>
          <w:color w:val="1A2E35"/>
          <w:sz w:val="20"/>
          <w:szCs w:val="20"/>
        </w:rPr>
        <w:t xml:space="preserve">Launch with current flat structure, add individual pages progressively — starting with Camira and Reef Sleep</w:t>
      </w:r>
    </w:p>
    <w:p>
      <w:pPr>
        <w:pStyle w:val="ListParagraph"/>
        <w:numPr>
          <w:ilvl w:val="0"/>
          <w:numId w:val="2"/>
        </w:numPr>
        <w:spacing w:after="60"/>
      </w:pPr>
      <w:r>
        <w:rPr>
          <w:rFonts w:ascii="Arial" w:cs="Arial" w:eastAsia="Arial" w:hAnsi="Arial"/>
          <w:color w:val="1A2E35"/>
          <w:sz w:val="20"/>
          <w:szCs w:val="20"/>
        </w:rPr>
        <w:t xml:space="preserve">Design principle: editorial feel, not affiliate site. One affiliate link per page, placed naturally. No review widgets, star ratings, comparison tables, or aggressive CTAs</w:t>
      </w:r>
    </w:p>
    <w:p>
      <w:pPr>
        <w:spacing w:before="100" w:after="0"/>
      </w:pPr>
      <w:r>
        <w:t xml:space="preserve"/>
      </w:r>
    </w:p>
    <w:p>
      <w:pPr>
        <w:spacing w:before="200" w:after="80"/>
      </w:pPr>
      <w:r>
        <w:rPr>
          <w:rFonts w:ascii="Arial" w:cs="Arial" w:eastAsia="Arial" w:hAnsi="Arial"/>
          <w:b/>
          <w:bCs/>
          <w:color w:val="0B6E72"/>
          <w:sz w:val="22"/>
          <w:szCs w:val="22"/>
        </w:rPr>
        <w:t xml:space="preserve">Phase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3646"/>
      </w:tblGrid>
      <w:tr>
        <w:tc>
          <w:tcPr>
            <w:tcW w:type="dxa" w:w="1600"/>
            <w:tcBorders>
              <w:top w:val="single" w:color="D0DDE0" w:sz="1"/>
              <w:left w:val="single" w:color="D0DDE0" w:sz="1"/>
              <w:bottom w:val="single" w:color="D0DDE0" w:sz="1"/>
              <w:right w:val="single" w:color="D0DDE0" w:sz="1"/>
            </w:tcBorders>
            <w:shd w:fill="084F52"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18"/>
                <w:szCs w:val="18"/>
              </w:rPr>
              <w:t xml:space="preserve">Phase</w:t>
            </w:r>
          </w:p>
        </w:tc>
        <w:tc>
          <w:tcPr>
            <w:tcW w:type="dxa" w:w="4500"/>
            <w:tcBorders>
              <w:top w:val="single" w:color="D0DDE0" w:sz="1"/>
              <w:left w:val="single" w:color="D0DDE0" w:sz="1"/>
              <w:bottom w:val="single" w:color="D0DDE0" w:sz="1"/>
              <w:right w:val="single" w:color="D0DDE0" w:sz="1"/>
            </w:tcBorders>
            <w:shd w:fill="084F52"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18"/>
                <w:szCs w:val="18"/>
              </w:rPr>
              <w:t xml:space="preserve">Focus</w:t>
            </w:r>
          </w:p>
        </w:tc>
        <w:tc>
          <w:tcPr>
            <w:tcW w:type="dxa" w:w="3646"/>
            <w:tcBorders>
              <w:top w:val="single" w:color="D0DDE0" w:sz="1"/>
              <w:left w:val="single" w:color="D0DDE0" w:sz="1"/>
              <w:bottom w:val="single" w:color="D0DDE0" w:sz="1"/>
              <w:right w:val="single" w:color="D0DDE0" w:sz="1"/>
            </w:tcBorders>
            <w:shd w:fill="084F52"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18"/>
                <w:szCs w:val="18"/>
              </w:rPr>
              <w:t xml:space="preserve">Timing</w:t>
            </w:r>
          </w:p>
        </w:tc>
      </w:tr>
      <w:tr>
        <w:tc>
          <w:tcPr>
            <w:tcW w:type="dxa" w:w="1600"/>
            <w:tcBorders>
              <w:top w:val="single" w:color="D0DDE0" w:sz="1"/>
              <w:left w:val="single" w:color="D0DDE0" w:sz="1"/>
              <w:bottom w:val="single" w:color="D0DDE0" w:sz="1"/>
              <w:right w:val="single" w:color="D0DDE0" w:sz="1"/>
            </w:tcBorders>
            <w:shd w:fill="E8F4F5"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Phase 1</w:t>
            </w:r>
          </w:p>
        </w:tc>
        <w:tc>
          <w:tcPr>
            <w:tcW w:type="dxa" w:w="4500"/>
            <w:tcBorders>
              <w:top w:val="single" w:color="D0DDE0" w:sz="1"/>
              <w:left w:val="single" w:color="D0DDE0" w:sz="1"/>
              <w:bottom w:val="single" w:color="D0DDE0" w:sz="1"/>
              <w:right w:val="single" w:color="D0DDE0" w:sz="1"/>
            </w:tcBorders>
            <w:shd w:fill="E8F4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2E35"/>
                <w:sz w:val="20"/>
                <w:szCs w:val="20"/>
              </w:rPr>
              <w:t xml:space="preserve">discoverwhitsundays.com — General site. Quality-focused traveller, aquatic activity focus. Build domain authority and affiliate income.</w:t>
            </w:r>
          </w:p>
        </w:tc>
        <w:tc>
          <w:tcPr>
            <w:tcW w:type="dxa" w:w="3646"/>
            <w:tcBorders>
              <w:top w:val="single" w:color="D0DDE0" w:sz="1"/>
              <w:left w:val="single" w:color="D0DDE0" w:sz="1"/>
              <w:bottom w:val="single" w:color="D0DDE0" w:sz="1"/>
              <w:right w:val="single" w:color="D0DDE0" w:sz="1"/>
            </w:tcBorders>
            <w:shd w:fill="E8F4F5"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2E35"/>
                <w:sz w:val="20"/>
                <w:szCs w:val="20"/>
              </w:rPr>
              <w:t xml:space="preserve">Now — launch and grow</w:t>
            </w:r>
          </w:p>
        </w:tc>
      </w:tr>
      <w:tr>
        <w:tc>
          <w:tcPr>
            <w:tcW w:type="dxa" w:w="16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Phase 2</w:t>
            </w:r>
          </w:p>
        </w:tc>
        <w:tc>
          <w:tcPr>
            <w:tcW w:type="dxa" w:w="45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2E35"/>
                <w:sz w:val="20"/>
                <w:szCs w:val="20"/>
              </w:rPr>
              <w:t xml:space="preserve">luxury.discoverwhitsundays.com — Honeymooners, couples, premium experiences. Higher-value affiliate relationships.</w:t>
            </w:r>
          </w:p>
        </w:tc>
        <w:tc>
          <w:tcPr>
            <w:tcW w:type="dxa" w:w="36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2E35"/>
                <w:sz w:val="20"/>
                <w:szCs w:val="20"/>
              </w:rPr>
              <w:t xml:space="preserve">Once Phase 1 has traction</w:t>
            </w:r>
          </w:p>
        </w:tc>
      </w:tr>
      <w:tr>
        <w:tc>
          <w:tcPr>
            <w:tcW w:type="dxa" w:w="1600"/>
            <w:tcBorders>
              <w:top w:val="single" w:color="D0DDE0" w:sz="1"/>
              <w:left w:val="single" w:color="D0DDE0" w:sz="1"/>
              <w:bottom w:val="single" w:color="D0DDE0" w:sz="1"/>
              <w:right w:val="single" w:color="D0DDE0" w:sz="1"/>
            </w:tcBorders>
            <w:shd w:fill="F5F0E8"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Phase 3</w:t>
            </w:r>
          </w:p>
        </w:tc>
        <w:tc>
          <w:tcPr>
            <w:tcW w:type="dxa" w:w="4500"/>
            <w:tcBorders>
              <w:top w:val="single" w:color="D0DDE0" w:sz="1"/>
              <w:left w:val="single" w:color="D0DDE0" w:sz="1"/>
              <w:bottom w:val="single" w:color="D0DDE0" w:sz="1"/>
              <w:right w:val="single" w:color="D0DDE0" w:sz="1"/>
            </w:tcBorders>
            <w:shd w:fill="F5F0E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2E35"/>
                <w:sz w:val="20"/>
                <w:szCs w:val="20"/>
              </w:rPr>
              <w:t xml:space="preserve">Third vertical TBD — based on audience data.</w:t>
            </w:r>
          </w:p>
        </w:tc>
        <w:tc>
          <w:tcPr>
            <w:tcW w:type="dxa" w:w="3646"/>
            <w:tcBorders>
              <w:top w:val="single" w:color="D0DDE0" w:sz="1"/>
              <w:left w:val="single" w:color="D0DDE0" w:sz="1"/>
              <w:bottom w:val="single" w:color="D0DDE0" w:sz="1"/>
              <w:right w:val="single" w:color="D0DDE0" w:sz="1"/>
            </w:tcBorders>
            <w:shd w:fill="F5F0E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2E35"/>
                <w:sz w:val="20"/>
                <w:szCs w:val="20"/>
              </w:rPr>
              <w:t xml:space="preserve">Future — data-informed</w:t>
            </w:r>
          </w:p>
        </w:tc>
      </w:tr>
    </w:tbl>
    <w:p>
      <w:pPr>
        <w:spacing w:before="280" w:after="0"/>
      </w:pPr>
      <w:r>
        <w:t xml:space="preserve"/>
      </w:r>
    </w:p>
    <w:p>
      <w:pPr>
        <w:pBdr>
          <w:bottom w:val="single" w:color="E07B39" w:sz="10" w:space="4"/>
        </w:pBdr>
        <w:spacing w:before="320" w:after="120"/>
      </w:pPr>
      <w:r>
        <w:rPr>
          <w:rFonts w:ascii="Arial" w:cs="Arial" w:eastAsia="Arial" w:hAnsi="Arial"/>
          <w:b/>
          <w:bCs/>
          <w:color w:val="084F52"/>
          <w:spacing w:val="60"/>
          <w:sz w:val="24"/>
          <w:szCs w:val="24"/>
        </w:rPr>
        <w:t xml:space="preserve">3. NEXT SESSION — CONTENT PAGE FRAMEWORK</w:t>
      </w:r>
    </w:p>
    <w:p>
      <w:pPr>
        <w:spacing w:before="80" w:after="0"/>
      </w:pPr>
      <w:r>
        <w:t xml:space="preserve"/>
      </w:r>
    </w:p>
    <w:p>
      <w:pPr>
        <w:spacing w:before="0" w:after="100"/>
      </w:pPr>
      <w:r>
        <w:rPr>
          <w:rFonts w:ascii="Arial" w:cs="Arial" w:eastAsia="Arial" w:hAnsi="Arial"/>
          <w:b w:val="false"/>
          <w:bCs w:val="false"/>
          <w:i w:val="false"/>
          <w:iCs w:val="false"/>
          <w:color w:val="1A2E35"/>
          <w:sz w:val="20"/>
          <w:szCs w:val="20"/>
        </w:rPr>
        <w:t xml:space="preserve">The most important thing to build in the next DW session is the individual operator page template. This is the design decision that determines what every Camira, Reef Sleep, and future operator page looks like — and it also applies to GL product pages and WWS case study pages.</w:t>
      </w:r>
    </w:p>
    <w:p>
      <w:pPr>
        <w:spacing w:before="100" w:after="0"/>
      </w:pPr>
      <w:r>
        <w:t xml:space="preserve"/>
      </w:r>
    </w:p>
    <w:p>
      <w:pPr>
        <w:spacing w:before="200" w:after="80"/>
      </w:pPr>
      <w:r>
        <w:rPr>
          <w:rFonts w:ascii="Arial" w:cs="Arial" w:eastAsia="Arial" w:hAnsi="Arial"/>
          <w:b/>
          <w:bCs/>
          <w:color w:val="0B6E72"/>
          <w:sz w:val="22"/>
          <w:szCs w:val="22"/>
        </w:rPr>
        <w:t xml:space="preserve">The Four Questions to Answer (for Each 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9246"/>
      </w:tblGrid>
      <w:tr>
        <w:tc>
          <w:tcPr>
            <w:tcW w:type="dxa" w:w="500"/>
            <w:tcBorders>
              <w:top w:val="single" w:color="D0DDE0" w:sz="1"/>
              <w:left w:val="single" w:color="D0DDE0" w:sz="1"/>
              <w:bottom w:val="single" w:color="D0DDE0" w:sz="1"/>
              <w:right w:val="single" w:color="D0DDE0" w:sz="1"/>
            </w:tcBorders>
            <w:shd w:fill="084F52"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1</w:t>
            </w:r>
          </w:p>
        </w:tc>
        <w:tc>
          <w:tcPr>
            <w:tcW w:type="dxa" w:w="9246"/>
            <w:tcBorders>
              <w:top w:val="single" w:color="D0DDE0" w:sz="1"/>
              <w:left w:val="single" w:color="D0DDE0" w:sz="1"/>
              <w:bottom w:val="single" w:color="D0DDE0" w:sz="1"/>
              <w:right w:val="single" w:color="D0DDE0" w:sz="1"/>
            </w:tcBorders>
            <w:shd w:fill="E8F4F5"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What does the reader need to know, in what order?</w:t>
            </w:r>
          </w:p>
        </w:tc>
      </w:tr>
      <w:tr>
        <w:tc>
          <w:tcPr>
            <w:tcW w:type="dxa" w:w="500"/>
            <w:tcBorders>
              <w:top w:val="single" w:color="D0DDE0" w:sz="1"/>
              <w:left w:val="single" w:color="D0DDE0" w:sz="1"/>
              <w:bottom w:val="single" w:color="D0DDE0" w:sz="1"/>
              <w:right w:val="single" w:color="D0DDE0" w:sz="1"/>
            </w:tcBorders>
            <w:shd w:fill="084F52"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2</w:t>
            </w:r>
          </w:p>
        </w:tc>
        <w:tc>
          <w:tcPr>
            <w:tcW w:type="dxa" w:w="92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Where does trust get established?</w:t>
            </w:r>
          </w:p>
        </w:tc>
      </w:tr>
      <w:tr>
        <w:tc>
          <w:tcPr>
            <w:tcW w:type="dxa" w:w="500"/>
            <w:tcBorders>
              <w:top w:val="single" w:color="D0DDE0" w:sz="1"/>
              <w:left w:val="single" w:color="D0DDE0" w:sz="1"/>
              <w:bottom w:val="single" w:color="D0DDE0" w:sz="1"/>
              <w:right w:val="single" w:color="D0DDE0" w:sz="1"/>
            </w:tcBorders>
            <w:shd w:fill="084F52"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3</w:t>
            </w:r>
          </w:p>
        </w:tc>
        <w:tc>
          <w:tcPr>
            <w:tcW w:type="dxa" w:w="9246"/>
            <w:tcBorders>
              <w:top w:val="single" w:color="D0DDE0" w:sz="1"/>
              <w:left w:val="single" w:color="D0DDE0" w:sz="1"/>
              <w:bottom w:val="single" w:color="D0DDE0" w:sz="1"/>
              <w:right w:val="single" w:color="D0DDE0" w:sz="1"/>
            </w:tcBorders>
            <w:shd w:fill="E8F4F5"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Where does the commercial element sit without disrupting the reading experience?</w:t>
            </w:r>
          </w:p>
        </w:tc>
      </w:tr>
      <w:tr>
        <w:tc>
          <w:tcPr>
            <w:tcW w:type="dxa" w:w="500"/>
            <w:tcBorders>
              <w:top w:val="single" w:color="D0DDE0" w:sz="1"/>
              <w:left w:val="single" w:color="D0DDE0" w:sz="1"/>
              <w:bottom w:val="single" w:color="D0DDE0" w:sz="1"/>
              <w:right w:val="single" w:color="D0DDE0" w:sz="1"/>
            </w:tcBorders>
            <w:shd w:fill="084F52"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4</w:t>
            </w:r>
          </w:p>
        </w:tc>
        <w:tc>
          <w:tcPr>
            <w:tcW w:type="dxa" w:w="92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What is the single action you want the reader to take?</w:t>
            </w:r>
          </w:p>
        </w:tc>
      </w:tr>
    </w:tbl>
    <w:p>
      <w:pPr>
        <w:spacing w:before="140" w:after="0"/>
      </w:pPr>
      <w:r>
        <w:t xml:space="preserve"/>
      </w:r>
    </w:p>
    <w:p>
      <w:pPr>
        <w:spacing w:before="200" w:after="80"/>
      </w:pPr>
      <w:r>
        <w:rPr>
          <w:rFonts w:ascii="Arial" w:cs="Arial" w:eastAsia="Arial" w:hAnsi="Arial"/>
          <w:b/>
          <w:bCs/>
          <w:color w:val="0B6E72"/>
          <w:sz w:val="22"/>
          <w:szCs w:val="22"/>
        </w:rPr>
        <w:t xml:space="preserve">First Two Operator Pages to Build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c>
          <w:tcPr>
            <w:tcW w:type="dxa" w:w="2500"/>
            <w:tcBorders>
              <w:top w:val="single" w:color="D0DDE0" w:sz="1"/>
              <w:left w:val="single" w:color="D0DDE0" w:sz="1"/>
              <w:bottom w:val="single" w:color="D0DDE0" w:sz="1"/>
              <w:right w:val="single" w:color="D0DDE0" w:sz="1"/>
            </w:tcBorders>
            <w:shd w:fill="084F52"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18"/>
                <w:szCs w:val="18"/>
              </w:rPr>
              <w:t xml:space="preserve">Experience</w:t>
            </w:r>
          </w:p>
        </w:tc>
        <w:tc>
          <w:tcPr>
            <w:tcW w:type="dxa" w:w="7246"/>
            <w:tcBorders>
              <w:top w:val="single" w:color="D0DDE0" w:sz="1"/>
              <w:left w:val="single" w:color="D0DDE0" w:sz="1"/>
              <w:bottom w:val="single" w:color="D0DDE0" w:sz="1"/>
              <w:right w:val="single" w:color="D0DDE0" w:sz="1"/>
            </w:tcBorders>
            <w:shd w:fill="084F52"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18"/>
                <w:szCs w:val="18"/>
              </w:rPr>
              <w:t xml:space="preserve">Why First</w:t>
            </w:r>
          </w:p>
        </w:tc>
      </w:tr>
      <w:tr>
        <w:tc>
          <w:tcPr>
            <w:tcW w:type="dxa" w:w="25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Camira Sailing Adventure</w:t>
            </w:r>
          </w:p>
        </w:tc>
        <w:tc>
          <w:tcPr>
            <w:tcW w:type="dxa" w:w="72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Tony worked for Cruise Whitsundays and has firsthand experience of this product. Full day sailing catamaran — Hill Inlet, Whitehaven Beach, snorkelling, all-inclusive food and drinks. ~$225-250pp. Max 60 guests. On Viator.</w:t>
            </w:r>
          </w:p>
        </w:tc>
      </w:tr>
      <w:tr>
        <w:tc>
          <w:tcPr>
            <w:tcW w:type="dxa" w:w="2500"/>
            <w:tcBorders>
              <w:top w:val="single" w:color="D0DDE0" w:sz="1"/>
              <w:left w:val="single" w:color="D0DDE0" w:sz="1"/>
              <w:bottom w:val="single" w:color="D0DDE0" w:sz="1"/>
              <w:right w:val="single" w:color="D0DDE0" w:sz="1"/>
            </w:tcBorders>
            <w:shd w:fill="F5F0E8"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Reef Sleep</w:t>
            </w:r>
          </w:p>
        </w:tc>
        <w:tc>
          <w:tcPr>
            <w:tcW w:type="dxa" w:w="7246"/>
            <w:tcBorders>
              <w:top w:val="single" w:color="D0DDE0" w:sz="1"/>
              <w:left w:val="single" w:color="D0DDE0" w:sz="1"/>
              <w:bottom w:val="single" w:color="D0DDE0" w:sz="1"/>
              <w:right w:val="single" w:color="D0DDE0" w:sz="1"/>
            </w:tcBorders>
            <w:shd w:fill="F5F0E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Tony worked for Cruise Whitsundays and has firsthand experience. Overnight on Hardy Reef pontoon — exclusive after day guests leave, stars, dinner on deck. ~$970pp double reefbed. Upgrading to new Premium pontoon from July 2026. Perfectly suited to DW quality-focused audience.</w:t>
            </w:r>
          </w:p>
        </w:tc>
      </w:tr>
    </w:tbl>
    <w:p>
      <w:pPr>
        <w:spacing w:before="280" w:after="0"/>
      </w:pPr>
      <w:r>
        <w:t xml:space="preserve"/>
      </w:r>
    </w:p>
    <w:p>
      <w:pPr>
        <w:pBdr>
          <w:bottom w:val="single" w:color="E07B39" w:sz="10" w:space="4"/>
        </w:pBdr>
        <w:spacing w:before="320" w:after="120"/>
      </w:pPr>
      <w:r>
        <w:rPr>
          <w:rFonts w:ascii="Arial" w:cs="Arial" w:eastAsia="Arial" w:hAnsi="Arial"/>
          <w:b/>
          <w:bCs/>
          <w:color w:val="084F52"/>
          <w:spacing w:val="60"/>
          <w:sz w:val="24"/>
          <w:szCs w:val="24"/>
        </w:rPr>
        <w:t xml:space="preserve">4. ACTION PLAN</w:t>
      </w:r>
    </w:p>
    <w:p>
      <w:pPr>
        <w:spacing w:before="80" w:after="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3846"/>
      </w:tblGrid>
      <w:tr>
        <w:tc>
          <w:tcPr>
            <w:tcW w:type="dxa" w:w="1400"/>
            <w:tcBorders>
              <w:top w:val="single" w:color="D0DDE0" w:sz="1"/>
              <w:left w:val="single" w:color="D0DDE0" w:sz="1"/>
              <w:bottom w:val="single" w:color="D0DDE0" w:sz="1"/>
              <w:right w:val="single" w:color="D0DDE0" w:sz="1"/>
            </w:tcBorders>
            <w:shd w:fill="084F52"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18"/>
                <w:szCs w:val="18"/>
              </w:rPr>
              <w:t xml:space="preserve">Priority</w:t>
            </w:r>
          </w:p>
        </w:tc>
        <w:tc>
          <w:tcPr>
            <w:tcW w:type="dxa" w:w="4500"/>
            <w:tcBorders>
              <w:top w:val="single" w:color="D0DDE0" w:sz="1"/>
              <w:left w:val="single" w:color="D0DDE0" w:sz="1"/>
              <w:bottom w:val="single" w:color="D0DDE0" w:sz="1"/>
              <w:right w:val="single" w:color="D0DDE0" w:sz="1"/>
            </w:tcBorders>
            <w:shd w:fill="084F52"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18"/>
                <w:szCs w:val="18"/>
              </w:rPr>
              <w:t xml:space="preserve">Action</w:t>
            </w:r>
          </w:p>
        </w:tc>
        <w:tc>
          <w:tcPr>
            <w:tcW w:type="dxa" w:w="3846"/>
            <w:tcBorders>
              <w:top w:val="single" w:color="D0DDE0" w:sz="1"/>
              <w:left w:val="single" w:color="D0DDE0" w:sz="1"/>
              <w:bottom w:val="single" w:color="D0DDE0" w:sz="1"/>
              <w:right w:val="single" w:color="D0DDE0" w:sz="1"/>
            </w:tcBorders>
            <w:shd w:fill="084F52"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18"/>
                <w:szCs w:val="18"/>
              </w:rPr>
              <w:t xml:space="preserve">Notes</w:t>
            </w:r>
          </w:p>
        </w:tc>
      </w:tr>
      <w:tr>
        <w:tc>
          <w:tcPr>
            <w:tcW w:type="dxa" w:w="1400"/>
            <w:tcBorders>
              <w:top w:val="single" w:color="D0DDE0" w:sz="1"/>
              <w:left w:val="single" w:color="D0DDE0" w:sz="1"/>
              <w:bottom w:val="single" w:color="D0DDE0" w:sz="1"/>
              <w:right w:val="single" w:color="D0DDE0" w:sz="1"/>
            </w:tcBorders>
            <w:shd w:fill="FFF3CD" w:val="clear"/>
            <w:tcMar>
              <w:top w:type="dxa" w:w="100"/>
              <w:left w:type="dxa" w:w="150"/>
              <w:bottom w:type="dxa" w:w="100"/>
              <w:right w:type="dxa" w:w="150"/>
            </w:tcMar>
            <w:vAlign w:val="center"/>
          </w:tcPr>
          <w:p>
            <w:pPr>
              <w:jc w:val="center"/>
            </w:pPr>
            <w:r>
              <w:rPr>
                <w:rFonts w:ascii="Arial" w:cs="Arial" w:eastAsia="Arial" w:hAnsi="Arial"/>
                <w:b/>
                <w:bCs/>
                <w:i w:val="false"/>
                <w:iCs w:val="false"/>
                <w:color w:val="7A5200"/>
                <w:sz w:val="20"/>
                <w:szCs w:val="20"/>
              </w:rPr>
              <w:t xml:space="preserve">NOW</w:t>
            </w:r>
          </w:p>
        </w:tc>
        <w:tc>
          <w:tcPr>
            <w:tcW w:type="dxa" w:w="45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Add photo to About Tony page</w:t>
            </w:r>
          </w:p>
        </w:tc>
        <w:tc>
          <w:tcPr>
            <w:tcW w:type="dxa" w:w="38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Hill Inlet selfie identified — save as tony-hill-inlet.jpg, add to repo images folder</w:t>
            </w:r>
          </w:p>
        </w:tc>
      </w:tr>
      <w:tr>
        <w:tc>
          <w:tcPr>
            <w:tcW w:type="dxa" w:w="1400"/>
            <w:tcBorders>
              <w:top w:val="single" w:color="D0DDE0" w:sz="1"/>
              <w:left w:val="single" w:color="D0DDE0" w:sz="1"/>
              <w:bottom w:val="single" w:color="D0DDE0" w:sz="1"/>
              <w:right w:val="single" w:color="D0DDE0" w:sz="1"/>
            </w:tcBorders>
            <w:shd w:fill="FFF3CD" w:val="clear"/>
            <w:tcMar>
              <w:top w:type="dxa" w:w="100"/>
              <w:left w:type="dxa" w:w="150"/>
              <w:bottom w:type="dxa" w:w="100"/>
              <w:right w:type="dxa" w:w="150"/>
            </w:tcMar>
            <w:vAlign w:val="center"/>
          </w:tcPr>
          <w:p>
            <w:pPr>
              <w:jc w:val="center"/>
            </w:pPr>
            <w:r>
              <w:rPr>
                <w:rFonts w:ascii="Arial" w:cs="Arial" w:eastAsia="Arial" w:hAnsi="Arial"/>
                <w:b/>
                <w:bCs/>
                <w:i w:val="false"/>
                <w:iCs w:val="false"/>
                <w:color w:val="7A5200"/>
                <w:sz w:val="20"/>
                <w:szCs w:val="20"/>
              </w:rPr>
              <w:t xml:space="preserve">NOW</w:t>
            </w:r>
          </w:p>
        </w:tc>
        <w:tc>
          <w:tcPr>
            <w:tcW w:type="dxa" w:w="45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Fix contact link on About Tony page</w:t>
            </w:r>
          </w:p>
        </w:tc>
        <w:tc>
          <w:tcPr>
            <w:tcW w:type="dxa" w:w="38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Currently broken — connect to Formspree or mailto</w:t>
            </w:r>
          </w:p>
        </w:tc>
      </w:tr>
      <w:tr>
        <w:tc>
          <w:tcPr>
            <w:tcW w:type="dxa" w:w="1400"/>
            <w:tcBorders>
              <w:top w:val="single" w:color="D0DDE0" w:sz="1"/>
              <w:left w:val="single" w:color="D0DDE0" w:sz="1"/>
              <w:bottom w:val="single" w:color="D0DDE0" w:sz="1"/>
              <w:right w:val="single" w:color="D0DDE0" w:sz="1"/>
            </w:tcBorders>
            <w:shd w:fill="FFF3CD" w:val="clear"/>
            <w:tcMar>
              <w:top w:type="dxa" w:w="100"/>
              <w:left w:type="dxa" w:w="150"/>
              <w:bottom w:type="dxa" w:w="100"/>
              <w:right w:type="dxa" w:w="150"/>
            </w:tcMar>
            <w:vAlign w:val="center"/>
          </w:tcPr>
          <w:p>
            <w:pPr>
              <w:jc w:val="center"/>
            </w:pPr>
            <w:r>
              <w:rPr>
                <w:rFonts w:ascii="Arial" w:cs="Arial" w:eastAsia="Arial" w:hAnsi="Arial"/>
                <w:b/>
                <w:bCs/>
                <w:i w:val="false"/>
                <w:iCs w:val="false"/>
                <w:color w:val="7A5200"/>
                <w:sz w:val="20"/>
                <w:szCs w:val="20"/>
              </w:rPr>
              <w:t xml:space="preserve">NOW</w:t>
            </w:r>
          </w:p>
        </w:tc>
        <w:tc>
          <w:tcPr>
            <w:tcW w:type="dxa" w:w="45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Update About Tony — Cert III</w:t>
            </w:r>
          </w:p>
        </w:tc>
        <w:tc>
          <w:tcPr>
            <w:tcW w:type="dxa" w:w="38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Change to 'completed' not 'in progress'</w:t>
            </w:r>
          </w:p>
        </w:tc>
      </w:tr>
      <w:tr>
        <w:tc>
          <w:tcPr>
            <w:tcW w:type="dxa" w:w="1400"/>
            <w:tcBorders>
              <w:top w:val="single" w:color="D0DDE0" w:sz="1"/>
              <w:left w:val="single" w:color="D0DDE0" w:sz="1"/>
              <w:bottom w:val="single" w:color="D0DDE0" w:sz="1"/>
              <w:right w:val="single" w:color="D0DDE0" w:sz="1"/>
            </w:tcBorders>
            <w:shd w:fill="FFF3CD" w:val="clear"/>
            <w:tcMar>
              <w:top w:type="dxa" w:w="100"/>
              <w:left w:type="dxa" w:w="150"/>
              <w:bottom w:type="dxa" w:w="100"/>
              <w:right w:type="dxa" w:w="150"/>
            </w:tcMar>
            <w:vAlign w:val="center"/>
          </w:tcPr>
          <w:p>
            <w:pPr>
              <w:jc w:val="center"/>
            </w:pPr>
            <w:r>
              <w:rPr>
                <w:rFonts w:ascii="Arial" w:cs="Arial" w:eastAsia="Arial" w:hAnsi="Arial"/>
                <w:b/>
                <w:bCs/>
                <w:i w:val="false"/>
                <w:iCs w:val="false"/>
                <w:color w:val="7A5200"/>
                <w:sz w:val="20"/>
                <w:szCs w:val="20"/>
              </w:rPr>
              <w:t xml:space="preserve">NOW</w:t>
            </w:r>
          </w:p>
        </w:tc>
        <w:tc>
          <w:tcPr>
            <w:tcW w:type="dxa" w:w="45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Fix Whitehaven Beach card image on homepage</w:t>
            </w:r>
          </w:p>
        </w:tc>
        <w:tc>
          <w:tcPr>
            <w:tcW w:type="dxa" w:w="38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Broken image — first thing visitor sees</w:t>
            </w:r>
          </w:p>
        </w:tc>
      </w:tr>
      <w:tr>
        <w:tc>
          <w:tcPr>
            <w:tcW w:type="dxa" w:w="1400"/>
            <w:tcBorders>
              <w:top w:val="single" w:color="D0DDE0" w:sz="1"/>
              <w:left w:val="single" w:color="D0DDE0" w:sz="1"/>
              <w:bottom w:val="single" w:color="D0DDE0" w:sz="1"/>
              <w:right w:val="single" w:color="D0DDE0" w:sz="1"/>
            </w:tcBorders>
            <w:shd w:fill="FFF3CD" w:val="clear"/>
            <w:tcMar>
              <w:top w:type="dxa" w:w="100"/>
              <w:left w:type="dxa" w:w="150"/>
              <w:bottom w:type="dxa" w:w="100"/>
              <w:right w:type="dxa" w:w="150"/>
            </w:tcMar>
            <w:vAlign w:val="center"/>
          </w:tcPr>
          <w:p>
            <w:pPr>
              <w:jc w:val="center"/>
            </w:pPr>
            <w:r>
              <w:rPr>
                <w:rFonts w:ascii="Arial" w:cs="Arial" w:eastAsia="Arial" w:hAnsi="Arial"/>
                <w:b/>
                <w:bCs/>
                <w:i w:val="false"/>
                <w:iCs w:val="false"/>
                <w:color w:val="7A5200"/>
                <w:sz w:val="20"/>
                <w:szCs w:val="20"/>
              </w:rPr>
              <w:t xml:space="preserve">NOW</w:t>
            </w:r>
          </w:p>
        </w:tc>
        <w:tc>
          <w:tcPr>
            <w:tcW w:type="dxa" w:w="45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Update DW project instructions</w:t>
            </w:r>
          </w:p>
        </w:tc>
        <w:tc>
          <w:tcPr>
            <w:tcW w:type="dxa" w:w="38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Add brand voice directive — template provided in previous session</w:t>
            </w:r>
          </w:p>
        </w:tc>
      </w:tr>
      <w:tr>
        <w:tc>
          <w:tcPr>
            <w:tcW w:type="dxa" w:w="1400"/>
            <w:tcBorders>
              <w:top w:val="single" w:color="D0DDE0" w:sz="1"/>
              <w:left w:val="single" w:color="D0DDE0" w:sz="1"/>
              <w:bottom w:val="single" w:color="D0DDE0" w:sz="1"/>
              <w:right w:val="single" w:color="D0DDE0" w:sz="1"/>
            </w:tcBorders>
            <w:shd w:fill="FFF3CD" w:val="clear"/>
            <w:tcMar>
              <w:top w:type="dxa" w:w="100"/>
              <w:left w:type="dxa" w:w="150"/>
              <w:bottom w:type="dxa" w:w="100"/>
              <w:right w:type="dxa" w:w="150"/>
            </w:tcMar>
            <w:vAlign w:val="center"/>
          </w:tcPr>
          <w:p>
            <w:pPr>
              <w:jc w:val="center"/>
            </w:pPr>
            <w:r>
              <w:rPr>
                <w:rFonts w:ascii="Arial" w:cs="Arial" w:eastAsia="Arial" w:hAnsi="Arial"/>
                <w:b/>
                <w:bCs/>
                <w:i w:val="false"/>
                <w:iCs w:val="false"/>
                <w:color w:val="7A5200"/>
                <w:sz w:val="20"/>
                <w:szCs w:val="20"/>
              </w:rPr>
              <w:t xml:space="preserve">NOW</w:t>
            </w:r>
          </w:p>
        </w:tc>
        <w:tc>
          <w:tcPr>
            <w:tcW w:type="dxa" w:w="45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Upload DW Brand Guidelines to project knowledge base</w:t>
            </w:r>
          </w:p>
        </w:tc>
        <w:tc>
          <w:tcPr>
            <w:tcW w:type="dxa" w:w="38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DW_Brand_Guidelines.docx — upload same way as GL brand voice</w:t>
            </w:r>
          </w:p>
        </w:tc>
      </w:tr>
      <w:tr>
        <w:tc>
          <w:tcPr>
            <w:tcW w:type="dxa" w:w="1400"/>
            <w:tcBorders>
              <w:top w:val="single" w:color="D0DDE0" w:sz="1"/>
              <w:left w:val="single" w:color="D0DDE0" w:sz="1"/>
              <w:bottom w:val="single" w:color="D0DDE0" w:sz="1"/>
              <w:right w:val="single" w:color="D0DDE0" w:sz="1"/>
            </w:tcBorders>
            <w:shd w:fill="E8F4F5" w:val="clear"/>
            <w:tcMar>
              <w:top w:type="dxa" w:w="100"/>
              <w:left w:type="dxa" w:w="150"/>
              <w:bottom w:type="dxa" w:w="100"/>
              <w:right w:type="dxa" w:w="150"/>
            </w:tcMar>
            <w:vAlign w:val="center"/>
          </w:tcPr>
          <w:p>
            <w:pPr>
              <w:jc w:val="center"/>
            </w:pPr>
            <w:r>
              <w:rPr>
                <w:rFonts w:ascii="Arial" w:cs="Arial" w:eastAsia="Arial" w:hAnsi="Arial"/>
                <w:b/>
                <w:bCs/>
                <w:i w:val="false"/>
                <w:iCs w:val="false"/>
                <w:color w:val="084F52"/>
                <w:sz w:val="20"/>
                <w:szCs w:val="20"/>
              </w:rPr>
              <w:t xml:space="preserve">PRE-LAUNCH</w:t>
            </w:r>
          </w:p>
        </w:tc>
        <w:tc>
          <w:tcPr>
            <w:tcW w:type="dxa" w:w="45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Design individual operator page template</w:t>
            </w:r>
          </w:p>
        </w:tc>
        <w:tc>
          <w:tcPr>
            <w:tcW w:type="dxa" w:w="38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Answer the four framework questions — next session priority</w:t>
            </w:r>
          </w:p>
        </w:tc>
      </w:tr>
      <w:tr>
        <w:tc>
          <w:tcPr>
            <w:tcW w:type="dxa" w:w="1400"/>
            <w:tcBorders>
              <w:top w:val="single" w:color="D0DDE0" w:sz="1"/>
              <w:left w:val="single" w:color="D0DDE0" w:sz="1"/>
              <w:bottom w:val="single" w:color="D0DDE0" w:sz="1"/>
              <w:right w:val="single" w:color="D0DDE0" w:sz="1"/>
            </w:tcBorders>
            <w:shd w:fill="E8F4F5" w:val="clear"/>
            <w:tcMar>
              <w:top w:type="dxa" w:w="100"/>
              <w:left w:type="dxa" w:w="150"/>
              <w:bottom w:type="dxa" w:w="100"/>
              <w:right w:type="dxa" w:w="150"/>
            </w:tcMar>
            <w:vAlign w:val="center"/>
          </w:tcPr>
          <w:p>
            <w:pPr>
              <w:jc w:val="center"/>
            </w:pPr>
            <w:r>
              <w:rPr>
                <w:rFonts w:ascii="Arial" w:cs="Arial" w:eastAsia="Arial" w:hAnsi="Arial"/>
                <w:b/>
                <w:bCs/>
                <w:i w:val="false"/>
                <w:iCs w:val="false"/>
                <w:color w:val="084F52"/>
                <w:sz w:val="20"/>
                <w:szCs w:val="20"/>
              </w:rPr>
              <w:t xml:space="preserve">PRE-LAUNCH</w:t>
            </w:r>
          </w:p>
        </w:tc>
        <w:tc>
          <w:tcPr>
            <w:tcW w:type="dxa" w:w="45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Build tour operator evaluation skill</w:t>
            </w:r>
          </w:p>
        </w:tc>
        <w:tc>
          <w:tcPr>
            <w:tcW w:type="dxa" w:w="38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DW project skill — evaluates operators against brand criteria, drafts recommendation in DW voice</w:t>
            </w:r>
          </w:p>
        </w:tc>
      </w:tr>
      <w:tr>
        <w:tc>
          <w:tcPr>
            <w:tcW w:type="dxa" w:w="1400"/>
            <w:tcBorders>
              <w:top w:val="single" w:color="D0DDE0" w:sz="1"/>
              <w:left w:val="single" w:color="D0DDE0" w:sz="1"/>
              <w:bottom w:val="single" w:color="D0DDE0" w:sz="1"/>
              <w:right w:val="single" w:color="D0DDE0" w:sz="1"/>
            </w:tcBorders>
            <w:shd w:fill="E8F4F5" w:val="clear"/>
            <w:tcMar>
              <w:top w:type="dxa" w:w="100"/>
              <w:left w:type="dxa" w:w="150"/>
              <w:bottom w:type="dxa" w:w="100"/>
              <w:right w:type="dxa" w:w="150"/>
            </w:tcMar>
            <w:vAlign w:val="center"/>
          </w:tcPr>
          <w:p>
            <w:pPr>
              <w:jc w:val="center"/>
            </w:pPr>
            <w:r>
              <w:rPr>
                <w:rFonts w:ascii="Arial" w:cs="Arial" w:eastAsia="Arial" w:hAnsi="Arial"/>
                <w:b/>
                <w:bCs/>
                <w:i w:val="false"/>
                <w:iCs w:val="false"/>
                <w:color w:val="084F52"/>
                <w:sz w:val="20"/>
                <w:szCs w:val="20"/>
              </w:rPr>
              <w:t xml:space="preserve">PRE-LAUNCH</w:t>
            </w:r>
          </w:p>
        </w:tc>
        <w:tc>
          <w:tcPr>
            <w:tcW w:type="dxa" w:w="45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Write Camira operator page</w:t>
            </w:r>
          </w:p>
        </w:tc>
        <w:tc>
          <w:tcPr>
            <w:tcW w:type="dxa" w:w="38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Use template once built — Tony's firsthand knowledge + research gathered</w:t>
            </w:r>
          </w:p>
        </w:tc>
      </w:tr>
      <w:tr>
        <w:tc>
          <w:tcPr>
            <w:tcW w:type="dxa" w:w="1400"/>
            <w:tcBorders>
              <w:top w:val="single" w:color="D0DDE0" w:sz="1"/>
              <w:left w:val="single" w:color="D0DDE0" w:sz="1"/>
              <w:bottom w:val="single" w:color="D0DDE0" w:sz="1"/>
              <w:right w:val="single" w:color="D0DDE0" w:sz="1"/>
            </w:tcBorders>
            <w:shd w:fill="E8F4F5" w:val="clear"/>
            <w:tcMar>
              <w:top w:type="dxa" w:w="100"/>
              <w:left w:type="dxa" w:w="150"/>
              <w:bottom w:type="dxa" w:w="100"/>
              <w:right w:type="dxa" w:w="150"/>
            </w:tcMar>
            <w:vAlign w:val="center"/>
          </w:tcPr>
          <w:p>
            <w:pPr>
              <w:jc w:val="center"/>
            </w:pPr>
            <w:r>
              <w:rPr>
                <w:rFonts w:ascii="Arial" w:cs="Arial" w:eastAsia="Arial" w:hAnsi="Arial"/>
                <w:b/>
                <w:bCs/>
                <w:i w:val="false"/>
                <w:iCs w:val="false"/>
                <w:color w:val="084F52"/>
                <w:sz w:val="20"/>
                <w:szCs w:val="20"/>
              </w:rPr>
              <w:t xml:space="preserve">PRE-LAUNCH</w:t>
            </w:r>
          </w:p>
        </w:tc>
        <w:tc>
          <w:tcPr>
            <w:tcW w:type="dxa" w:w="45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Write Reef Sleep operator page</w:t>
            </w:r>
          </w:p>
        </w:tc>
        <w:tc>
          <w:tcPr>
            <w:tcW w:type="dxa" w:w="38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Use template once built — note July 2026 Premium pontoon upgrade</w:t>
            </w:r>
          </w:p>
        </w:tc>
      </w:tr>
      <w:tr>
        <w:tc>
          <w:tcPr>
            <w:tcW w:type="dxa" w:w="1400"/>
            <w:tcBorders>
              <w:top w:val="single" w:color="D0DDE0" w:sz="1"/>
              <w:left w:val="single" w:color="D0DDE0" w:sz="1"/>
              <w:bottom w:val="single" w:color="D0DDE0" w:sz="1"/>
              <w:right w:val="single" w:color="D0DDE0" w:sz="1"/>
            </w:tcBorders>
            <w:shd w:fill="E8F4F5" w:val="clear"/>
            <w:tcMar>
              <w:top w:type="dxa" w:w="100"/>
              <w:left w:type="dxa" w:w="150"/>
              <w:bottom w:type="dxa" w:w="100"/>
              <w:right w:type="dxa" w:w="150"/>
            </w:tcMar>
            <w:vAlign w:val="center"/>
          </w:tcPr>
          <w:p>
            <w:pPr>
              <w:jc w:val="center"/>
            </w:pPr>
            <w:r>
              <w:rPr>
                <w:rFonts w:ascii="Arial" w:cs="Arial" w:eastAsia="Arial" w:hAnsi="Arial"/>
                <w:b/>
                <w:bCs/>
                <w:i w:val="false"/>
                <w:iCs w:val="false"/>
                <w:color w:val="084F52"/>
                <w:sz w:val="20"/>
                <w:szCs w:val="20"/>
              </w:rPr>
              <w:t xml:space="preserve">PRE-LAUNCH</w:t>
            </w:r>
          </w:p>
        </w:tc>
        <w:tc>
          <w:tcPr>
            <w:tcW w:type="dxa" w:w="45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Fix Islands page — Whitsunday Island badge</w:t>
            </w:r>
          </w:p>
        </w:tc>
        <w:tc>
          <w:tcPr>
            <w:tcW w:type="dxa" w:w="38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'Most Remote' is inaccurate — suggest 'Most Natural' or 'Unspoiled'</w:t>
            </w:r>
          </w:p>
        </w:tc>
      </w:tr>
      <w:tr>
        <w:tc>
          <w:tcPr>
            <w:tcW w:type="dxa" w:w="1400"/>
            <w:tcBorders>
              <w:top w:val="single" w:color="D0DDE0" w:sz="1"/>
              <w:left w:val="single" w:color="D0DDE0" w:sz="1"/>
              <w:bottom w:val="single" w:color="D0DDE0" w:sz="1"/>
              <w:right w:val="single" w:color="D0DDE0" w:sz="1"/>
            </w:tcBorders>
            <w:shd w:fill="E8F4F5" w:val="clear"/>
            <w:tcMar>
              <w:top w:type="dxa" w:w="100"/>
              <w:left w:type="dxa" w:w="150"/>
              <w:bottom w:type="dxa" w:w="100"/>
              <w:right w:type="dxa" w:w="150"/>
            </w:tcMar>
            <w:vAlign w:val="center"/>
          </w:tcPr>
          <w:p>
            <w:pPr>
              <w:jc w:val="center"/>
            </w:pPr>
            <w:r>
              <w:rPr>
                <w:rFonts w:ascii="Arial" w:cs="Arial" w:eastAsia="Arial" w:hAnsi="Arial"/>
                <w:b/>
                <w:bCs/>
                <w:i w:val="false"/>
                <w:iCs w:val="false"/>
                <w:color w:val="084F52"/>
                <w:sz w:val="20"/>
                <w:szCs w:val="20"/>
              </w:rPr>
              <w:t xml:space="preserve">PRE-LAUNCH</w:t>
            </w:r>
          </w:p>
        </w:tc>
        <w:tc>
          <w:tcPr>
            <w:tcW w:type="dxa" w:w="45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Restructure What's On page</w:t>
            </w:r>
          </w:p>
        </w:tc>
        <w:tc>
          <w:tcPr>
            <w:tcW w:type="dxa" w:w="38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Convert to monthly blog format — evergreen seasonal content stays, events become monthly posts</w:t>
            </w:r>
          </w:p>
        </w:tc>
      </w:tr>
      <w:tr>
        <w:tc>
          <w:tcPr>
            <w:tcW w:type="dxa" w:w="1400"/>
            <w:tcBorders>
              <w:top w:val="single" w:color="D0DDE0" w:sz="1"/>
              <w:left w:val="single" w:color="D0DDE0" w:sz="1"/>
              <w:bottom w:val="single" w:color="D0DDE0" w:sz="1"/>
              <w:right w:val="single" w:color="D0DDE0" w:sz="1"/>
            </w:tcBorders>
            <w:shd w:fill="E8F4F5" w:val="clear"/>
            <w:tcMar>
              <w:top w:type="dxa" w:w="100"/>
              <w:left w:type="dxa" w:w="150"/>
              <w:bottom w:type="dxa" w:w="100"/>
              <w:right w:type="dxa" w:w="150"/>
            </w:tcMar>
            <w:vAlign w:val="center"/>
          </w:tcPr>
          <w:p>
            <w:pPr>
              <w:jc w:val="center"/>
            </w:pPr>
            <w:r>
              <w:rPr>
                <w:rFonts w:ascii="Arial" w:cs="Arial" w:eastAsia="Arial" w:hAnsi="Arial"/>
                <w:b/>
                <w:bCs/>
                <w:i w:val="false"/>
                <w:iCs w:val="false"/>
                <w:color w:val="084F52"/>
                <w:sz w:val="20"/>
                <w:szCs w:val="20"/>
              </w:rPr>
              <w:t xml:space="preserve">PRE-LAUNCH</w:t>
            </w:r>
          </w:p>
        </w:tc>
        <w:tc>
          <w:tcPr>
            <w:tcW w:type="dxa" w:w="45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Review Plan Your Trip itinerary page</w:t>
            </w:r>
          </w:p>
        </w:tc>
        <w:tc>
          <w:tcPr>
            <w:tcW w:type="dxa" w:w="38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Accuracy and local voice pass needed — not yet reviewed</w:t>
            </w:r>
          </w:p>
        </w:tc>
      </w:tr>
      <w:tr>
        <w:tc>
          <w:tcPr>
            <w:tcW w:type="dxa" w:w="1400"/>
            <w:tcBorders>
              <w:top w:val="single" w:color="D0DDE0" w:sz="1"/>
              <w:left w:val="single" w:color="D0DDE0" w:sz="1"/>
              <w:bottom w:val="single" w:color="D0DDE0" w:sz="1"/>
              <w:right w:val="single" w:color="D0DDE0" w:sz="1"/>
            </w:tcBorders>
            <w:shd w:fill="E8F4F5" w:val="clear"/>
            <w:tcMar>
              <w:top w:type="dxa" w:w="100"/>
              <w:left w:type="dxa" w:w="150"/>
              <w:bottom w:type="dxa" w:w="100"/>
              <w:right w:type="dxa" w:w="150"/>
            </w:tcMar>
            <w:vAlign w:val="center"/>
          </w:tcPr>
          <w:p>
            <w:pPr>
              <w:jc w:val="center"/>
            </w:pPr>
            <w:r>
              <w:rPr>
                <w:rFonts w:ascii="Arial" w:cs="Arial" w:eastAsia="Arial" w:hAnsi="Arial"/>
                <w:b/>
                <w:bCs/>
                <w:i w:val="false"/>
                <w:iCs w:val="false"/>
                <w:color w:val="084F52"/>
                <w:sz w:val="20"/>
                <w:szCs w:val="20"/>
              </w:rPr>
              <w:t xml:space="preserve">PRE-LAUNCH</w:t>
            </w:r>
          </w:p>
        </w:tc>
        <w:tc>
          <w:tcPr>
            <w:tcW w:type="dxa" w:w="45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Set up Viator affiliate account</w:t>
            </w:r>
          </w:p>
        </w:tc>
        <w:tc>
          <w:tcPr>
            <w:tcW w:type="dxa" w:w="38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partners.viator.com — needs live domain first</w:t>
            </w:r>
          </w:p>
        </w:tc>
      </w:tr>
      <w:tr>
        <w:tc>
          <w:tcPr>
            <w:tcW w:type="dxa" w:w="1400"/>
            <w:tcBorders>
              <w:top w:val="single" w:color="D0DDE0" w:sz="1"/>
              <w:left w:val="single" w:color="D0DDE0" w:sz="1"/>
              <w:bottom w:val="single" w:color="D0DDE0" w:sz="1"/>
              <w:right w:val="single" w:color="D0DDE0" w:sz="1"/>
            </w:tcBorders>
            <w:shd w:fill="E8F4F5" w:val="clear"/>
            <w:tcMar>
              <w:top w:type="dxa" w:w="100"/>
              <w:left w:type="dxa" w:w="150"/>
              <w:bottom w:type="dxa" w:w="100"/>
              <w:right w:type="dxa" w:w="150"/>
            </w:tcMar>
            <w:vAlign w:val="center"/>
          </w:tcPr>
          <w:p>
            <w:pPr>
              <w:jc w:val="center"/>
            </w:pPr>
            <w:r>
              <w:rPr>
                <w:rFonts w:ascii="Arial" w:cs="Arial" w:eastAsia="Arial" w:hAnsi="Arial"/>
                <w:b/>
                <w:bCs/>
                <w:i w:val="false"/>
                <w:iCs w:val="false"/>
                <w:color w:val="084F52"/>
                <w:sz w:val="20"/>
                <w:szCs w:val="20"/>
              </w:rPr>
              <w:t xml:space="preserve">PRE-LAUNCH</w:t>
            </w:r>
          </w:p>
        </w:tc>
        <w:tc>
          <w:tcPr>
            <w:tcW w:type="dxa" w:w="45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Set up Booking.com affiliate account</w:t>
            </w:r>
          </w:p>
        </w:tc>
        <w:tc>
          <w:tcPr>
            <w:tcW w:type="dxa" w:w="38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admin.booking.com/affiliate — needs live domain first</w:t>
            </w:r>
          </w:p>
        </w:tc>
      </w:tr>
      <w:tr>
        <w:tc>
          <w:tcPr>
            <w:tcW w:type="dxa" w:w="1400"/>
            <w:tcBorders>
              <w:top w:val="single" w:color="D0DDE0" w:sz="1"/>
              <w:left w:val="single" w:color="D0DDE0" w:sz="1"/>
              <w:bottom w:val="single" w:color="D0DDE0" w:sz="1"/>
              <w:right w:val="single" w:color="D0DDE0" w:sz="1"/>
            </w:tcBorders>
            <w:shd w:fill="E8F4F5" w:val="clear"/>
            <w:tcMar>
              <w:top w:type="dxa" w:w="100"/>
              <w:left w:type="dxa" w:w="150"/>
              <w:bottom w:type="dxa" w:w="100"/>
              <w:right w:type="dxa" w:w="150"/>
            </w:tcMar>
            <w:vAlign w:val="center"/>
          </w:tcPr>
          <w:p>
            <w:pPr>
              <w:jc w:val="center"/>
            </w:pPr>
            <w:r>
              <w:rPr>
                <w:rFonts w:ascii="Arial" w:cs="Arial" w:eastAsia="Arial" w:hAnsi="Arial"/>
                <w:b/>
                <w:bCs/>
                <w:i w:val="false"/>
                <w:iCs w:val="false"/>
                <w:color w:val="084F52"/>
                <w:sz w:val="20"/>
                <w:szCs w:val="20"/>
              </w:rPr>
              <w:t xml:space="preserve">PRE-LAUNCH</w:t>
            </w:r>
          </w:p>
        </w:tc>
        <w:tc>
          <w:tcPr>
            <w:tcW w:type="dxa" w:w="45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Connect discoverwhitsundays.com domain</w:t>
            </w:r>
          </w:p>
        </w:tc>
        <w:tc>
          <w:tcPr>
            <w:tcW w:type="dxa" w:w="38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Domain on SiteGround — add to Vercel, update DNS. Unblocks affiliate applications</w:t>
            </w:r>
          </w:p>
        </w:tc>
      </w:tr>
      <w:tr>
        <w:tc>
          <w:tcPr>
            <w:tcW w:type="dxa" w:w="1400"/>
            <w:tcBorders>
              <w:top w:val="single" w:color="D0DDE0" w:sz="1"/>
              <w:left w:val="single" w:color="D0DDE0" w:sz="1"/>
              <w:bottom w:val="single" w:color="D0DDE0" w:sz="1"/>
              <w:right w:val="single" w:color="D0DDE0" w:sz="1"/>
            </w:tcBorders>
            <w:shd w:fill="E8F4F5" w:val="clear"/>
            <w:tcMar>
              <w:top w:type="dxa" w:w="100"/>
              <w:left w:type="dxa" w:w="150"/>
              <w:bottom w:type="dxa" w:w="100"/>
              <w:right w:type="dxa" w:w="150"/>
            </w:tcMar>
            <w:vAlign w:val="center"/>
          </w:tcPr>
          <w:p>
            <w:pPr>
              <w:jc w:val="center"/>
            </w:pPr>
            <w:r>
              <w:rPr>
                <w:rFonts w:ascii="Arial" w:cs="Arial" w:eastAsia="Arial" w:hAnsi="Arial"/>
                <w:b/>
                <w:bCs/>
                <w:i w:val="false"/>
                <w:iCs w:val="false"/>
                <w:color w:val="084F52"/>
                <w:sz w:val="20"/>
                <w:szCs w:val="20"/>
              </w:rPr>
              <w:t xml:space="preserve">PRE-LAUNCH</w:t>
            </w:r>
          </w:p>
        </w:tc>
        <w:tc>
          <w:tcPr>
            <w:tcW w:type="dxa" w:w="45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Set up info@discoverwhitsundays.com</w:t>
            </w:r>
          </w:p>
        </w:tc>
        <w:tc>
          <w:tcPr>
            <w:tcW w:type="dxa" w:w="38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SiteGround email forwarder → tony15livenow@gmail.com</w:t>
            </w:r>
          </w:p>
        </w:tc>
      </w:tr>
      <w:tr>
        <w:tc>
          <w:tcPr>
            <w:tcW w:type="dxa" w:w="1400"/>
            <w:tcBorders>
              <w:top w:val="single" w:color="D0DDE0" w:sz="1"/>
              <w:left w:val="single" w:color="D0DDE0" w:sz="1"/>
              <w:bottom w:val="single" w:color="D0DDE0" w:sz="1"/>
              <w:right w:val="single" w:color="D0DDE0" w:sz="1"/>
            </w:tcBorders>
            <w:shd w:fill="E8F4F5" w:val="clear"/>
            <w:tcMar>
              <w:top w:type="dxa" w:w="100"/>
              <w:left w:type="dxa" w:w="150"/>
              <w:bottom w:type="dxa" w:w="100"/>
              <w:right w:type="dxa" w:w="150"/>
            </w:tcMar>
            <w:vAlign w:val="center"/>
          </w:tcPr>
          <w:p>
            <w:pPr>
              <w:jc w:val="center"/>
            </w:pPr>
            <w:r>
              <w:rPr>
                <w:rFonts w:ascii="Arial" w:cs="Arial" w:eastAsia="Arial" w:hAnsi="Arial"/>
                <w:b/>
                <w:bCs/>
                <w:i w:val="false"/>
                <w:iCs w:val="false"/>
                <w:color w:val="084F52"/>
                <w:sz w:val="20"/>
                <w:szCs w:val="20"/>
              </w:rPr>
              <w:t xml:space="preserve">PRE-LAUNCH</w:t>
            </w:r>
          </w:p>
        </w:tc>
        <w:tc>
          <w:tcPr>
            <w:tcW w:type="dxa" w:w="45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Google Search Console setup</w:t>
            </w:r>
          </w:p>
        </w:tc>
        <w:tc>
          <w:tcPr>
            <w:tcW w:type="dxa" w:w="38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Submit sitemap once on custom domain</w:t>
            </w:r>
          </w:p>
        </w:tc>
      </w:tr>
      <w:tr>
        <w:tc>
          <w:tcPr>
            <w:tcW w:type="dxa" w:w="1400"/>
            <w:tcBorders>
              <w:top w:val="single" w:color="D0DDE0" w:sz="1"/>
              <w:left w:val="single" w:color="D0DDE0" w:sz="1"/>
              <w:bottom w:val="single" w:color="D0DDE0" w:sz="1"/>
              <w:right w:val="single" w:color="D0DDE0" w:sz="1"/>
            </w:tcBorders>
            <w:shd w:fill="F5F0E8" w:val="clear"/>
            <w:tcMar>
              <w:top w:type="dxa" w:w="100"/>
              <w:left w:type="dxa" w:w="150"/>
              <w:bottom w:type="dxa" w:w="100"/>
              <w:right w:type="dxa" w:w="150"/>
            </w:tcMar>
            <w:vAlign w:val="center"/>
          </w:tcPr>
          <w:p>
            <w:pPr>
              <w:jc w:val="center"/>
            </w:pPr>
            <w:r>
              <w:rPr>
                <w:rFonts w:ascii="Arial" w:cs="Arial" w:eastAsia="Arial" w:hAnsi="Arial"/>
                <w:b/>
                <w:bCs/>
                <w:i w:val="false"/>
                <w:iCs w:val="false"/>
                <w:color w:val="1A2E35"/>
                <w:sz w:val="20"/>
                <w:szCs w:val="20"/>
              </w:rPr>
              <w:t xml:space="preserve">LATER</w:t>
            </w:r>
          </w:p>
        </w:tc>
        <w:tc>
          <w:tcPr>
            <w:tcW w:type="dxa" w:w="45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Set up DW social media</w:t>
            </w:r>
          </w:p>
        </w:tc>
        <w:tc>
          <w:tcPr>
            <w:tcW w:type="dxa" w:w="38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Facebook page and content schedule — separate session</w:t>
            </w:r>
          </w:p>
        </w:tc>
      </w:tr>
      <w:tr>
        <w:tc>
          <w:tcPr>
            <w:tcW w:type="dxa" w:w="1400"/>
            <w:tcBorders>
              <w:top w:val="single" w:color="D0DDE0" w:sz="1"/>
              <w:left w:val="single" w:color="D0DDE0" w:sz="1"/>
              <w:bottom w:val="single" w:color="D0DDE0" w:sz="1"/>
              <w:right w:val="single" w:color="D0DDE0" w:sz="1"/>
            </w:tcBorders>
            <w:shd w:fill="F5F0E8" w:val="clear"/>
            <w:tcMar>
              <w:top w:type="dxa" w:w="100"/>
              <w:left w:type="dxa" w:w="150"/>
              <w:bottom w:type="dxa" w:w="100"/>
              <w:right w:type="dxa" w:w="150"/>
            </w:tcMar>
            <w:vAlign w:val="center"/>
          </w:tcPr>
          <w:p>
            <w:pPr>
              <w:jc w:val="center"/>
            </w:pPr>
            <w:r>
              <w:rPr>
                <w:rFonts w:ascii="Arial" w:cs="Arial" w:eastAsia="Arial" w:hAnsi="Arial"/>
                <w:b/>
                <w:bCs/>
                <w:i w:val="false"/>
                <w:iCs w:val="false"/>
                <w:color w:val="1A2E35"/>
                <w:sz w:val="20"/>
                <w:szCs w:val="20"/>
              </w:rPr>
              <w:t xml:space="preserve">LATER</w:t>
            </w:r>
          </w:p>
        </w:tc>
        <w:tc>
          <w:tcPr>
            <w:tcW w:type="dxa" w:w="45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Mediavine Journey application</w:t>
            </w:r>
          </w:p>
        </w:tc>
        <w:tc>
          <w:tcPr>
            <w:tcW w:type="dxa" w:w="38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At 1,000 sessions/month</w:t>
            </w:r>
          </w:p>
        </w:tc>
      </w:tr>
      <w:tr>
        <w:tc>
          <w:tcPr>
            <w:tcW w:type="dxa" w:w="1400"/>
            <w:tcBorders>
              <w:top w:val="single" w:color="D0DDE0" w:sz="1"/>
              <w:left w:val="single" w:color="D0DDE0" w:sz="1"/>
              <w:bottom w:val="single" w:color="D0DDE0" w:sz="1"/>
              <w:right w:val="single" w:color="D0DDE0" w:sz="1"/>
            </w:tcBorders>
            <w:shd w:fill="F5F0E8" w:val="clear"/>
            <w:tcMar>
              <w:top w:type="dxa" w:w="100"/>
              <w:left w:type="dxa" w:w="150"/>
              <w:bottom w:type="dxa" w:w="100"/>
              <w:right w:type="dxa" w:w="150"/>
            </w:tcMar>
            <w:vAlign w:val="center"/>
          </w:tcPr>
          <w:p>
            <w:pPr>
              <w:jc w:val="center"/>
            </w:pPr>
            <w:r>
              <w:rPr>
                <w:rFonts w:ascii="Arial" w:cs="Arial" w:eastAsia="Arial" w:hAnsi="Arial"/>
                <w:b/>
                <w:bCs/>
                <w:i w:val="false"/>
                <w:iCs w:val="false"/>
                <w:color w:val="1A2E35"/>
                <w:sz w:val="20"/>
                <w:szCs w:val="20"/>
              </w:rPr>
              <w:t xml:space="preserve">LATER</w:t>
            </w:r>
          </w:p>
        </w:tc>
        <w:tc>
          <w:tcPr>
            <w:tcW w:type="dxa" w:w="4500"/>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2E35"/>
                <w:sz w:val="20"/>
                <w:szCs w:val="20"/>
              </w:rPr>
              <w:t xml:space="preserve">Phase 2 planning</w:t>
            </w:r>
          </w:p>
        </w:tc>
        <w:tc>
          <w:tcPr>
            <w:tcW w:type="dxa" w:w="3846"/>
            <w:tcBorders>
              <w:top w:val="single" w:color="D0DDE0" w:sz="1"/>
              <w:left w:val="single" w:color="D0DDE0" w:sz="1"/>
              <w:bottom w:val="single" w:color="D0DDE0" w:sz="1"/>
              <w:right w:val="single" w:color="D0DDE0"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6B7C80"/>
                <w:sz w:val="20"/>
                <w:szCs w:val="20"/>
              </w:rPr>
              <w:t xml:space="preserve">luxury.discoverwhitsundays.com — honeymooners and premium couples</w:t>
            </w:r>
          </w:p>
        </w:tc>
      </w:tr>
    </w:tbl>
    <w:p>
      <w:pPr>
        <w:spacing w:before="280" w:after="0"/>
      </w:pPr>
      <w:r>
        <w:t xml:space="preserve"/>
      </w:r>
    </w:p>
    <w:p>
      <w:pPr>
        <w:pBdr>
          <w:bottom w:val="single" w:color="E07B39" w:sz="10" w:space="4"/>
        </w:pBdr>
        <w:spacing w:before="320" w:after="120"/>
      </w:pPr>
      <w:r>
        <w:rPr>
          <w:rFonts w:ascii="Arial" w:cs="Arial" w:eastAsia="Arial" w:hAnsi="Arial"/>
          <w:b/>
          <w:bCs/>
          <w:color w:val="084F52"/>
          <w:spacing w:val="60"/>
          <w:sz w:val="24"/>
          <w:szCs w:val="24"/>
        </w:rPr>
        <w:t xml:space="preserve">5. AFFILIATE RESEARCH — CAMIRA &amp; REEF SLEEP</w:t>
      </w:r>
    </w:p>
    <w:p>
      <w:pPr>
        <w:spacing w:before="80" w:after="0"/>
      </w:pPr>
      <w:r>
        <w:t xml:space="preserve"/>
      </w:r>
    </w:p>
    <w:p>
      <w:pPr>
        <w:spacing w:before="0" w:after="100"/>
      </w:pPr>
      <w:r>
        <w:rPr>
          <w:rFonts w:ascii="Arial" w:cs="Arial" w:eastAsia="Arial" w:hAnsi="Arial"/>
          <w:b w:val="false"/>
          <w:bCs w:val="false"/>
          <w:i w:val="false"/>
          <w:iCs w:val="false"/>
          <w:color w:val="1A2E35"/>
          <w:sz w:val="20"/>
          <w:szCs w:val="20"/>
        </w:rPr>
        <w:t xml:space="preserve">The following research was gathered in the previous session and is ready to inform the operator page content.</w:t>
      </w:r>
    </w:p>
    <w:p>
      <w:pPr>
        <w:spacing w:before="100" w:after="0"/>
      </w:pPr>
      <w:r>
        <w:t xml:space="preserve"/>
      </w:r>
    </w:p>
    <w:p>
      <w:pPr>
        <w:spacing w:before="200" w:after="80"/>
      </w:pPr>
      <w:r>
        <w:rPr>
          <w:rFonts w:ascii="Arial" w:cs="Arial" w:eastAsia="Arial" w:hAnsi="Arial"/>
          <w:b/>
          <w:bCs/>
          <w:color w:val="0B6E72"/>
          <w:sz w:val="22"/>
          <w:szCs w:val="22"/>
        </w:rPr>
        <w:t xml:space="preserve">Camira Sailing Adventure — Key Facts</w:t>
      </w:r>
    </w:p>
    <w:p>
      <w:pPr>
        <w:pStyle w:val="ListParagraph"/>
        <w:numPr>
          <w:ilvl w:val="0"/>
          <w:numId w:val="2"/>
        </w:numPr>
        <w:spacing w:after="60"/>
      </w:pPr>
      <w:r>
        <w:rPr>
          <w:rFonts w:ascii="Arial" w:cs="Arial" w:eastAsia="Arial" w:hAnsi="Arial"/>
          <w:color w:val="1A2E35"/>
          <w:sz w:val="20"/>
          <w:szCs w:val="20"/>
        </w:rPr>
        <w:t xml:space="preserve">Operator: Cruise Whitsundays (Tony worked here — firsthand knowledge)</w:t>
      </w:r>
    </w:p>
    <w:p>
      <w:pPr>
        <w:pStyle w:val="ListParagraph"/>
        <w:numPr>
          <w:ilvl w:val="0"/>
          <w:numId w:val="2"/>
        </w:numPr>
        <w:spacing w:after="60"/>
      </w:pPr>
      <w:r>
        <w:rPr>
          <w:rFonts w:ascii="Arial" w:cs="Arial" w:eastAsia="Arial" w:hAnsi="Arial"/>
          <w:color w:val="1A2E35"/>
          <w:sz w:val="20"/>
          <w:szCs w:val="20"/>
        </w:rPr>
        <w:t xml:space="preserve">Vessel: 85-foot purple catamaran — one of the world's fastest commercial sailing catamarans (up to 30 knots)</w:t>
      </w:r>
    </w:p>
    <w:p>
      <w:pPr>
        <w:pStyle w:val="ListParagraph"/>
        <w:numPr>
          <w:ilvl w:val="0"/>
          <w:numId w:val="2"/>
        </w:numPr>
        <w:spacing w:after="60"/>
      </w:pPr>
      <w:r>
        <w:rPr>
          <w:rFonts w:ascii="Arial" w:cs="Arial" w:eastAsia="Arial" w:hAnsi="Arial"/>
          <w:color w:val="1A2E35"/>
          <w:sz w:val="20"/>
          <w:szCs w:val="20"/>
        </w:rPr>
        <w:t xml:space="preserve">Duration: Full day — departs ~7:30am, returns ~7pm</w:t>
      </w:r>
    </w:p>
    <w:p>
      <w:pPr>
        <w:pStyle w:val="ListParagraph"/>
        <w:numPr>
          <w:ilvl w:val="0"/>
          <w:numId w:val="2"/>
        </w:numPr>
        <w:spacing w:after="60"/>
      </w:pPr>
      <w:r>
        <w:rPr>
          <w:rFonts w:ascii="Arial" w:cs="Arial" w:eastAsia="Arial" w:hAnsi="Arial"/>
          <w:color w:val="1A2E35"/>
          <w:sz w:val="20"/>
          <w:szCs w:val="20"/>
        </w:rPr>
        <w:t xml:space="preserve">Itinerary: Hill Inlet Lookout hike, Whitehaven Beach, fringing reef snorkel, scenic return sail past southern islands</w:t>
      </w:r>
    </w:p>
    <w:p>
      <w:pPr>
        <w:pStyle w:val="ListParagraph"/>
        <w:numPr>
          <w:ilvl w:val="0"/>
          <w:numId w:val="2"/>
        </w:numPr>
        <w:spacing w:after="60"/>
      </w:pPr>
      <w:r>
        <w:rPr>
          <w:rFonts w:ascii="Arial" w:cs="Arial" w:eastAsia="Arial" w:hAnsi="Arial"/>
          <w:color w:val="1A2E35"/>
          <w:sz w:val="20"/>
          <w:szCs w:val="20"/>
        </w:rPr>
        <w:t xml:space="preserve">Includes: All food (morning tea, BBQ lunch, afternoon tea), all drinks including beer and wine from 11am, snorkel gear, stinger suits in season</w:t>
      </w:r>
    </w:p>
    <w:p>
      <w:pPr>
        <w:pStyle w:val="ListParagraph"/>
        <w:numPr>
          <w:ilvl w:val="0"/>
          <w:numId w:val="2"/>
        </w:numPr>
        <w:spacing w:after="60"/>
      </w:pPr>
      <w:r>
        <w:rPr>
          <w:rFonts w:ascii="Arial" w:cs="Arial" w:eastAsia="Arial" w:hAnsi="Arial"/>
          <w:color w:val="1A2E35"/>
          <w:sz w:val="20"/>
          <w:szCs w:val="20"/>
        </w:rPr>
        <w:t xml:space="preserve">Capacity: Maximum 60 guests</w:t>
      </w:r>
    </w:p>
    <w:p>
      <w:pPr>
        <w:pStyle w:val="ListParagraph"/>
        <w:numPr>
          <w:ilvl w:val="0"/>
          <w:numId w:val="2"/>
        </w:numPr>
        <w:spacing w:after="60"/>
      </w:pPr>
      <w:r>
        <w:rPr>
          <w:rFonts w:ascii="Arial" w:cs="Arial" w:eastAsia="Arial" w:hAnsi="Arial"/>
          <w:color w:val="1A2E35"/>
          <w:sz w:val="20"/>
          <w:szCs w:val="20"/>
        </w:rPr>
        <w:t xml:space="preserve">Price: Approximately $225-250 per person (varies by season)</w:t>
      </w:r>
    </w:p>
    <w:p>
      <w:pPr>
        <w:pStyle w:val="ListParagraph"/>
        <w:numPr>
          <w:ilvl w:val="0"/>
          <w:numId w:val="2"/>
        </w:numPr>
        <w:spacing w:after="60"/>
      </w:pPr>
      <w:r>
        <w:rPr>
          <w:rFonts w:ascii="Arial" w:cs="Arial" w:eastAsia="Arial" w:hAnsi="Arial"/>
          <w:color w:val="1A2E35"/>
          <w:sz w:val="20"/>
          <w:szCs w:val="20"/>
        </w:rPr>
        <w:t xml:space="preserve">Departs: Port of Airlie — Cruise Whitsundays Maritime Terminal</w:t>
      </w:r>
    </w:p>
    <w:p>
      <w:pPr>
        <w:pStyle w:val="ListParagraph"/>
        <w:numPr>
          <w:ilvl w:val="0"/>
          <w:numId w:val="2"/>
        </w:numPr>
        <w:spacing w:after="60"/>
      </w:pPr>
      <w:r>
        <w:rPr>
          <w:rFonts w:ascii="Arial" w:cs="Arial" w:eastAsia="Arial" w:hAnsi="Arial"/>
          <w:color w:val="1A2E35"/>
          <w:sz w:val="20"/>
          <w:szCs w:val="20"/>
        </w:rPr>
        <w:t xml:space="preserve">Note: Hill Inlet visit subject to tidal restrictions — southern Whitehaven end visited instead when tides don't permit</w:t>
      </w:r>
    </w:p>
    <w:p>
      <w:pPr>
        <w:pStyle w:val="ListParagraph"/>
        <w:numPr>
          <w:ilvl w:val="0"/>
          <w:numId w:val="2"/>
        </w:numPr>
        <w:spacing w:after="60"/>
      </w:pPr>
      <w:r>
        <w:rPr>
          <w:rFonts w:ascii="Arial" w:cs="Arial" w:eastAsia="Arial" w:hAnsi="Arial"/>
          <w:color w:val="1A2E35"/>
          <w:sz w:val="20"/>
          <w:szCs w:val="20"/>
        </w:rPr>
        <w:t xml:space="preserve">Suitable for: Most adults and children over 4. Moderate fitness recommended for hill walk and snorkelling</w:t>
      </w:r>
    </w:p>
    <w:p>
      <w:pPr>
        <w:pStyle w:val="ListParagraph"/>
        <w:numPr>
          <w:ilvl w:val="0"/>
          <w:numId w:val="2"/>
        </w:numPr>
        <w:spacing w:after="60"/>
      </w:pPr>
      <w:r>
        <w:rPr>
          <w:rFonts w:ascii="Arial" w:cs="Arial" w:eastAsia="Arial" w:hAnsi="Arial"/>
          <w:color w:val="1A2E35"/>
          <w:sz w:val="20"/>
          <w:szCs w:val="20"/>
        </w:rPr>
        <w:t xml:space="preserve">Viator listing: Yes — 634+ reviews</w:t>
      </w:r>
    </w:p>
    <w:p>
      <w:pPr>
        <w:spacing w:before="100" w:after="0"/>
      </w:pPr>
      <w:r>
        <w:t xml:space="preserve"/>
      </w:r>
    </w:p>
    <w:p>
      <w:pPr>
        <w:spacing w:before="200" w:after="80"/>
      </w:pPr>
      <w:r>
        <w:rPr>
          <w:rFonts w:ascii="Arial" w:cs="Arial" w:eastAsia="Arial" w:hAnsi="Arial"/>
          <w:b/>
          <w:bCs/>
          <w:color w:val="0B6E72"/>
          <w:sz w:val="22"/>
          <w:szCs w:val="22"/>
        </w:rPr>
        <w:t xml:space="preserve">Reef Sleep — Key Facts</w:t>
      </w:r>
    </w:p>
    <w:p>
      <w:pPr>
        <w:pStyle w:val="ListParagraph"/>
        <w:numPr>
          <w:ilvl w:val="0"/>
          <w:numId w:val="2"/>
        </w:numPr>
        <w:spacing w:after="60"/>
      </w:pPr>
      <w:r>
        <w:rPr>
          <w:rFonts w:ascii="Arial" w:cs="Arial" w:eastAsia="Arial" w:hAnsi="Arial"/>
          <w:color w:val="1A2E35"/>
          <w:sz w:val="20"/>
          <w:szCs w:val="20"/>
        </w:rPr>
        <w:t xml:space="preserve">Operator: Cruise Whitsundays (Tony worked here — firsthand knowledge)</w:t>
      </w:r>
    </w:p>
    <w:p>
      <w:pPr>
        <w:pStyle w:val="ListParagraph"/>
        <w:numPr>
          <w:ilvl w:val="0"/>
          <w:numId w:val="2"/>
        </w:numPr>
        <w:spacing w:after="60"/>
      </w:pPr>
      <w:r>
        <w:rPr>
          <w:rFonts w:ascii="Arial" w:cs="Arial" w:eastAsia="Arial" w:hAnsi="Arial"/>
          <w:color w:val="1A2E35"/>
          <w:sz w:val="20"/>
          <w:szCs w:val="20"/>
        </w:rPr>
        <w:t xml:space="preserve">Experience: 2 days / 1 night on Hardy Reef pontoon, 39 nautical miles offshore</w:t>
      </w:r>
    </w:p>
    <w:p>
      <w:pPr>
        <w:pStyle w:val="ListParagraph"/>
        <w:numPr>
          <w:ilvl w:val="0"/>
          <w:numId w:val="2"/>
        </w:numPr>
        <w:spacing w:after="60"/>
      </w:pPr>
      <w:r>
        <w:rPr>
          <w:rFonts w:ascii="Arial" w:cs="Arial" w:eastAsia="Arial" w:hAnsi="Arial"/>
          <w:color w:val="1A2E35"/>
          <w:sz w:val="20"/>
          <w:szCs w:val="20"/>
        </w:rPr>
        <w:t xml:space="preserve">Accommodation: Outdoor reefbed on deck — glamping style under the stars</w:t>
      </w:r>
    </w:p>
    <w:p>
      <w:pPr>
        <w:pStyle w:val="ListParagraph"/>
        <w:numPr>
          <w:ilvl w:val="0"/>
          <w:numId w:val="2"/>
        </w:numPr>
        <w:spacing w:after="60"/>
      </w:pPr>
      <w:r>
        <w:rPr>
          <w:rFonts w:ascii="Arial" w:cs="Arial" w:eastAsia="Arial" w:hAnsi="Arial"/>
          <w:color w:val="1A2E35"/>
          <w:sz w:val="20"/>
          <w:szCs w:val="20"/>
        </w:rPr>
        <w:t xml:space="preserve">Key moment: After ~3pm day guests depart — overnight guests have pontoon to themselves</w:t>
      </w:r>
    </w:p>
    <w:p>
      <w:pPr>
        <w:pStyle w:val="ListParagraph"/>
        <w:numPr>
          <w:ilvl w:val="0"/>
          <w:numId w:val="2"/>
        </w:numPr>
        <w:spacing w:after="60"/>
      </w:pPr>
      <w:r>
        <w:rPr>
          <w:rFonts w:ascii="Arial" w:cs="Arial" w:eastAsia="Arial" w:hAnsi="Arial"/>
          <w:color w:val="1A2E35"/>
          <w:sz w:val="20"/>
          <w:szCs w:val="20"/>
        </w:rPr>
        <w:t xml:space="preserve">Evening: Sunset drinks, alfresco dinner cooked by host, stargazing, reef sounds</w:t>
      </w:r>
    </w:p>
    <w:p>
      <w:pPr>
        <w:pStyle w:val="ListParagraph"/>
        <w:numPr>
          <w:ilvl w:val="0"/>
          <w:numId w:val="2"/>
        </w:numPr>
        <w:spacing w:after="60"/>
      </w:pPr>
      <w:r>
        <w:rPr>
          <w:rFonts w:ascii="Arial" w:cs="Arial" w:eastAsia="Arial" w:hAnsi="Arial"/>
          <w:color w:val="1A2E35"/>
          <w:sz w:val="20"/>
          <w:szCs w:val="20"/>
        </w:rPr>
        <w:t xml:space="preserve">Activities: Snorkelling (unlimited), semi-submersible tours, underwater observatory, optional scuba diving and scenic flights</w:t>
      </w:r>
    </w:p>
    <w:p>
      <w:pPr>
        <w:pStyle w:val="ListParagraph"/>
        <w:numPr>
          <w:ilvl w:val="0"/>
          <w:numId w:val="2"/>
        </w:numPr>
        <w:spacing w:after="60"/>
      </w:pPr>
      <w:r>
        <w:rPr>
          <w:rFonts w:ascii="Arial" w:cs="Arial" w:eastAsia="Arial" w:hAnsi="Arial"/>
          <w:color w:val="1A2E35"/>
          <w:sz w:val="20"/>
          <w:szCs w:val="20"/>
        </w:rPr>
        <w:t xml:space="preserve">Includes: All meals (2 lunches, dinner, breakfast, morning and afternoon tea), beer, wine, soft drinks</w:t>
      </w:r>
    </w:p>
    <w:p>
      <w:pPr>
        <w:pStyle w:val="ListParagraph"/>
        <w:numPr>
          <w:ilvl w:val="0"/>
          <w:numId w:val="2"/>
        </w:numPr>
        <w:spacing w:after="60"/>
      </w:pPr>
      <w:r>
        <w:rPr>
          <w:rFonts w:ascii="Arial" w:cs="Arial" w:eastAsia="Arial" w:hAnsi="Arial"/>
          <w:color w:val="1A2E35"/>
          <w:sz w:val="20"/>
          <w:szCs w:val="20"/>
        </w:rPr>
        <w:t xml:space="preserve">Price: ~$970pp double reefbed (subject to change — check current pricing)</w:t>
      </w:r>
    </w:p>
    <w:p>
      <w:pPr>
        <w:pStyle w:val="ListParagraph"/>
        <w:numPr>
          <w:ilvl w:val="0"/>
          <w:numId w:val="2"/>
        </w:numPr>
        <w:spacing w:after="60"/>
      </w:pPr>
      <w:r>
        <w:rPr>
          <w:rFonts w:ascii="Arial" w:cs="Arial" w:eastAsia="Arial" w:hAnsi="Arial"/>
          <w:color w:val="1A2E35"/>
          <w:sz w:val="20"/>
          <w:szCs w:val="20"/>
        </w:rPr>
        <w:t xml:space="preserve">IMPORTANT UPDATE: From 1 July 2026, upgrading to new Reefworld Premium pontoon — priority boarding, VIP transfers, guided snorkel safaris, dedicated concierge, luxurious dining</w:t>
      </w:r>
    </w:p>
    <w:p>
      <w:pPr>
        <w:pStyle w:val="ListParagraph"/>
        <w:numPr>
          <w:ilvl w:val="0"/>
          <w:numId w:val="2"/>
        </w:numPr>
        <w:spacing w:after="60"/>
      </w:pPr>
      <w:r>
        <w:rPr>
          <w:rFonts w:ascii="Arial" w:cs="Arial" w:eastAsia="Arial" w:hAnsi="Arial"/>
          <w:color w:val="1A2E35"/>
          <w:sz w:val="20"/>
          <w:szCs w:val="20"/>
        </w:rPr>
        <w:t xml:space="preserve">Also available: Reefsuites — underwater accommodation with floor-to-ceiling reef views (premium tier)</w:t>
      </w:r>
    </w:p>
    <w:p>
      <w:pPr>
        <w:pStyle w:val="ListParagraph"/>
        <w:numPr>
          <w:ilvl w:val="0"/>
          <w:numId w:val="2"/>
        </w:numPr>
        <w:spacing w:after="60"/>
      </w:pPr>
      <w:r>
        <w:rPr>
          <w:rFonts w:ascii="Arial" w:cs="Arial" w:eastAsia="Arial" w:hAnsi="Arial"/>
          <w:color w:val="1A2E35"/>
          <w:sz w:val="20"/>
          <w:szCs w:val="20"/>
        </w:rPr>
        <w:t xml:space="preserve">Minimum age: 6 years. Under 18 must be accompanied by adult</w:t>
      </w:r>
    </w:p>
    <w:p>
      <w:pPr>
        <w:pStyle w:val="ListParagraph"/>
        <w:numPr>
          <w:ilvl w:val="0"/>
          <w:numId w:val="2"/>
        </w:numPr>
        <w:spacing w:after="60"/>
      </w:pPr>
      <w:r>
        <w:rPr>
          <w:rFonts w:ascii="Arial" w:cs="Arial" w:eastAsia="Arial" w:hAnsi="Arial"/>
          <w:color w:val="1A2E35"/>
          <w:sz w:val="20"/>
          <w:szCs w:val="20"/>
        </w:rPr>
        <w:t xml:space="preserve">Capacity: Only 24 overnight guests — intimate and exclusive</w:t>
      </w:r>
    </w:p>
    <w:p>
      <w:pPr>
        <w:pStyle w:val="ListParagraph"/>
        <w:numPr>
          <w:ilvl w:val="0"/>
          <w:numId w:val="2"/>
        </w:numPr>
        <w:spacing w:after="60"/>
      </w:pPr>
      <w:r>
        <w:rPr>
          <w:rFonts w:ascii="Arial" w:cs="Arial" w:eastAsia="Arial" w:hAnsi="Arial"/>
          <w:color w:val="1A2E35"/>
          <w:sz w:val="20"/>
          <w:szCs w:val="20"/>
        </w:rPr>
        <w:t xml:space="preserve">Viator listing: Yes — book well in advance</w:t>
      </w:r>
    </w:p>
    <w:p>
      <w:pPr>
        <w:spacing w:before="280" w:after="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84F52" w:val="clear"/>
            <w:tcMar>
              <w:top w:type="dxa" w:w="280"/>
              <w:left w:type="dxa" w:w="360"/>
              <w:bottom w:type="dxa" w:w="280"/>
              <w:right w:type="dxa" w:w="360"/>
            </w:tcMar>
          </w:tcPr>
          <w:p>
            <w:pPr>
              <w:spacing w:after="100"/>
            </w:pPr>
            <w:r>
              <w:rPr>
                <w:rFonts w:ascii="Arial" w:cs="Arial" w:eastAsia="Arial" w:hAnsi="Arial"/>
                <w:b/>
                <w:bCs/>
                <w:color w:val="E07B39"/>
                <w:sz w:val="20"/>
                <w:szCs w:val="20"/>
              </w:rPr>
              <w:t xml:space="preserve">Start the next session with:</w:t>
            </w:r>
          </w:p>
          <w:p>
            <w:pPr>
              <w:spacing w:after="80"/>
            </w:pPr>
            <w:r>
              <w:rPr>
                <w:rFonts w:ascii="Arial" w:cs="Arial" w:eastAsia="Arial" w:hAnsi="Arial"/>
                <w:i/>
                <w:iCs/>
                <w:color w:val="FFFFFF"/>
                <w:sz w:val="20"/>
                <w:szCs w:val="20"/>
              </w:rPr>
              <w:t xml:space="preserve">"Let's design the DW individual operator page template — answer the four content framework questions for a Whitsundays tour operator page, then build the Camira page as the first example."</w:t>
            </w:r>
          </w:p>
          <w:p>
            <w:pPr>
              <w:spacing w:after="0"/>
            </w:pPr>
            <w:r>
              <w:rPr>
                <w:rFonts w:ascii="Arial" w:cs="Arial" w:eastAsia="Arial" w:hAnsi="Arial"/>
                <w:color w:val="A0C4C8"/>
                <w:sz w:val="18"/>
                <w:szCs w:val="18"/>
              </w:rPr>
              <w:t xml:space="preserve">Reference documents in project knowledge base: DW Brand Guidelines | DW Project Instructions</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0D0" w:sz="4" w:space="4"/>
      </w:pBdr>
      <w:tabs>
        <w:tab w:val="right" w:pos="9746"/>
      </w:tabs>
      <w:spacing w:before="80"/>
    </w:pPr>
    <w:r>
      <w:rPr>
        <w:rFonts w:ascii="Arial" w:cs="Arial" w:eastAsia="Arial" w:hAnsi="Arial"/>
        <w:color w:val="6B7C80"/>
        <w:sz w:val="16"/>
        <w:szCs w:val="16"/>
      </w:rPr>
      <w:t xml:space="preserve">Discover Whitsundays  |  Tony Cole  |  discoverwhitsundays.com</w:t>
    </w:r>
    <w:r>
      <w:rPr>
        <w:rFonts w:ascii="Arial" w:cs="Arial" w:eastAsia="Arial" w:hAnsi="Arial"/>
      </w:rPr>
      <w:t xml:space="preserve">	</w:t>
    </w:r>
    <w:r>
      <w:rPr>
        <w:rFonts w:ascii="Arial" w:cs="Arial" w:eastAsia="Arial" w:hAnsi="Arial"/>
        <w:color w:val="6B7C80"/>
        <w:sz w:val="16"/>
        <w:szCs w:val="16"/>
      </w:rPr>
      <w:t xml:space="preserve">Page </w:t>
    </w:r>
    <w:r>
      <w:rPr>
        <w:rFonts w:ascii="Arial" w:cs="Arial" w:eastAsia="Arial" w:hAnsi="Arial"/>
        <w:color w:val="6B7C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0"/>
      <w:gridCol w:w="3246"/>
    </w:tblGrid>
    <w:tr>
      <w:tc>
        <w:tcPr>
          <w:tcW w:type="dxa" w:w="6500"/>
          <w:tcBorders>
            <w:top w:val="none" w:color="FFFFFF" w:sz="0"/>
            <w:left w:val="none" w:color="FFFFFF" w:sz="0"/>
            <w:bottom w:val="none" w:color="FFFFFF" w:sz="0"/>
            <w:right w:val="none" w:color="FFFFFF" w:sz="0"/>
          </w:tcBorders>
          <w:shd w:fill="084F52" w:val="clear"/>
          <w:tcMar>
            <w:top w:type="dxa" w:w="120"/>
            <w:left w:type="dxa" w:w="200"/>
            <w:bottom w:type="dxa" w:w="120"/>
            <w:right w:type="dxa" w:w="200"/>
          </w:tcMar>
        </w:tcPr>
        <w:p>
          <w:r>
            <w:rPr>
              <w:rFonts w:ascii="Arial" w:cs="Arial" w:eastAsia="Arial" w:hAnsi="Arial"/>
              <w:b/>
              <w:bCs/>
              <w:color w:val="FFFFFF"/>
              <w:sz w:val="22"/>
              <w:szCs w:val="22"/>
            </w:rPr>
            <w:t xml:space="preserve">Discover </w:t>
          </w:r>
          <w:r>
            <w:rPr>
              <w:rFonts w:ascii="Arial" w:cs="Arial" w:eastAsia="Arial" w:hAnsi="Arial"/>
              <w:b/>
              <w:bCs/>
              <w:color w:val="E07B39"/>
              <w:sz w:val="22"/>
              <w:szCs w:val="22"/>
            </w:rPr>
            <w:t xml:space="preserve">Whitsundays</w:t>
          </w:r>
          <w:r>
            <w:rPr>
              <w:rFonts w:ascii="Arial" w:cs="Arial" w:eastAsia="Arial" w:hAnsi="Arial"/>
              <w:color w:val="A0C4C8"/>
              <w:sz w:val="18"/>
              <w:szCs w:val="18"/>
            </w:rPr>
            <w:t xml:space="preserve">  |  Project Handoff &amp; Action Plan</w:t>
          </w:r>
        </w:p>
      </w:tc>
      <w:tc>
        <w:tcPr>
          <w:tcW w:type="dxa" w:w="3246"/>
          <w:tcBorders>
            <w:top w:val="none" w:color="FFFFFF" w:sz="0"/>
            <w:left w:val="none" w:color="FFFFFF" w:sz="0"/>
            <w:bottom w:val="none" w:color="FFFFFF" w:sz="0"/>
            <w:right w:val="none" w:color="FFFFFF" w:sz="0"/>
          </w:tcBorders>
          <w:shd w:fill="084F52" w:val="clear"/>
          <w:tcMar>
            <w:top w:type="dxa" w:w="120"/>
            <w:left w:type="dxa" w:w="200"/>
            <w:bottom w:type="dxa" w:w="120"/>
            <w:right w:type="dxa" w:w="200"/>
          </w:tcMar>
          <w:vAlign w:val="center"/>
        </w:tcPr>
        <w:p>
          <w:pPr>
            <w:jc w:val="right"/>
          </w:pPr>
          <w:r>
            <w:rPr>
              <w:rFonts w:ascii="Arial" w:cs="Arial" w:eastAsia="Arial" w:hAnsi="Arial"/>
              <w:color w:val="A0C4C8"/>
              <w:sz w:val="16"/>
              <w:szCs w:val="16"/>
            </w:rPr>
            <w:t xml:space="preserve">April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0B6E72"/>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E3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2026-04-02T04:16:56.053Z</dcterms:created>
  <dcterms:modified xsi:type="dcterms:W3CDTF">2026-04-02T04:16:56.054Z</dcterms:modified>
</cp:coreProperties>
</file>

<file path=docProps/custom.xml><?xml version="1.0" encoding="utf-8"?>
<Properties xmlns="http://schemas.openxmlformats.org/officeDocument/2006/custom-properties" xmlns:vt="http://schemas.openxmlformats.org/officeDocument/2006/docPropsVTypes"/>
</file>