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The OSI Model: Layers, Functions, Vulnerabilities, and Defenses</w:t>
      </w:r>
    </w:p>
    <w:p>
      <w:pPr>
        <w:pStyle w:val="Heading2"/>
        <w:pStyle w:val="MdHeading2"/>
      </w:pPr>
      <w:r>
        <w:t xml:space="preserve">Introduction</w:t>
      </w:r>
    </w:p>
    <w:p>
      <w:pPr>
        <w:pStyle w:val="MdParagraph"/>
      </w:pPr>
      <w:r>
        <w:t xml:space="preserve">The </w:t>
      </w:r>
      <w:r>
        <w:rPr>
          <w:rStyle w:val="MdStrong"/>
          <w:b/>
          <w:bCs/>
        </w:rPr>
        <w:t xml:space="preserve">Open Systems Interconnection (OSI) Model</w:t>
      </w:r>
      <w:r>
        <w:t xml:space="preserve"> is a seven-layer framework used to explain how devices communicate across a network. Each layer has a specific responsibility, from transmitting electrical or wireless signals to providing network services directly to applications.</w:t>
      </w:r>
    </w:p>
    <w:p>
      <w:pPr>
        <w:pStyle w:val="MdSpace"/>
        <w:spacing w:before="0" w:after="60"/>
      </w:pPr>
    </w:p>
    <w:p>
      <w:pPr>
        <w:pStyle w:val="MdParagraph"/>
      </w:pPr>
      <w:r>
        <w:t xml:space="preserve">The OSI Model is useful for:</w:t>
      </w:r>
    </w:p>
    <w:p>
      <w:pPr>
        <w:pStyle w:val="MdSpace"/>
        <w:spacing w:before="0" w:after="60"/>
      </w:pPr>
    </w:p>
    <w:p>
      <w:pPr>
        <w:pStyle w:val="MdListItem"/>
        <w:numPr>
          <w:ilvl w:val="0"/>
          <w:numId w:val="2"/>
        </w:numPr>
      </w:pPr>
      <w:r>
        <w:t xml:space="preserve">Understanding how network communication works.</w:t>
      </w:r>
    </w:p>
    <w:p>
      <w:pPr>
        <w:pStyle w:val="MdListItem"/>
        <w:numPr>
          <w:ilvl w:val="0"/>
          <w:numId w:val="2"/>
        </w:numPr>
      </w:pPr>
      <w:r>
        <w:t xml:space="preserve">Troubleshooting connectivity problems systematically.</w:t>
      </w:r>
    </w:p>
    <w:p>
      <w:pPr>
        <w:pStyle w:val="MdListItem"/>
        <w:numPr>
          <w:ilvl w:val="0"/>
          <w:numId w:val="2"/>
        </w:numPr>
      </w:pPr>
      <w:r>
        <w:t xml:space="preserve">Identifying where a vulnerability or attack occurs.</w:t>
      </w:r>
    </w:p>
    <w:p>
      <w:pPr>
        <w:pStyle w:val="MdListItem"/>
        <w:numPr>
          <w:ilvl w:val="0"/>
          <w:numId w:val="2"/>
        </w:numPr>
      </w:pPr>
      <w:r>
        <w:t xml:space="preserve">Choosing security controls that protect the correct part of a network.</w:t>
      </w:r>
    </w:p>
    <w:p>
      <w:pPr>
        <w:pStyle w:val="MdSpace"/>
        <w:spacing w:before="0" w:after="60"/>
      </w:pPr>
    </w:p>
    <w:p>
      <w:pPr>
        <w:pStyle w:val="MdBlockquote"/>
      </w:pPr>
      <w:r>
        <w:rPr>
          <w:rStyle w:val="MdStrong"/>
          <w:b/>
          <w:bCs/>
        </w:rPr>
        <w:t xml:space="preserve">Important:</w:t>
      </w:r>
      <w:r>
        <w:t xml:space="preserve"> An attack may affect more than one layer. The layer listed below is the attack's most closely associated OSI layer, not always its only point of impact.</w:t>
      </w:r>
    </w:p>
    <w:p>
      <w:pPr>
        <w:pStyle w:val="MdSpace"/>
        <w:spacing w:before="0" w:after="60"/>
      </w:pPr>
    </w:p>
    <w:p>
      <w:pPr>
        <w:pStyle w:val="Heading2"/>
        <w:pStyle w:val="MdHeading2"/>
      </w:pPr>
      <w:r>
        <w:t xml:space="preserve">The Seven Layers at a Glance</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jc w:val="right"/>
            </w:pPr>
            <w:r>
              <w:t xml:space="preserve">Layer</w:t>
            </w:r>
          </w:p>
        </w:tc>
        <w:tc>
          <w:tcPr>
            <w:tcMar>
              <w:top w:type="dxa" w:w="100"/>
              <w:left w:type="dxa" w:w="120"/>
              <w:bottom w:type="dxa" w:w="100"/>
              <w:right w:type="dxa" w:w="120"/>
            </w:tcMar>
            <w:vAlign w:val="center"/>
          </w:tcPr>
          <w:p>
            <w:pPr>
              <w:pStyle w:val="MdTableHeader"/>
            </w:pPr>
            <w:r>
              <w:t xml:space="preserve">Name</w:t>
            </w:r>
          </w:p>
        </w:tc>
        <w:tc>
          <w:tcPr>
            <w:tcMar>
              <w:top w:type="dxa" w:w="100"/>
              <w:left w:type="dxa" w:w="120"/>
              <w:bottom w:type="dxa" w:w="100"/>
              <w:right w:type="dxa" w:w="120"/>
            </w:tcMar>
            <w:vAlign w:val="center"/>
          </w:tcPr>
          <w:p>
            <w:pPr>
              <w:pStyle w:val="MdTableHeader"/>
            </w:pPr>
            <w:r>
              <w:t xml:space="preserve">Main responsibility</w:t>
            </w:r>
          </w:p>
        </w:tc>
        <w:tc>
          <w:tcPr>
            <w:tcBorders>
              <w:right w:val="none"/>
            </w:tcBorders>
            <w:tcMar>
              <w:top w:type="dxa" w:w="100"/>
              <w:left w:type="dxa" w:w="120"/>
              <w:bottom w:type="dxa" w:w="100"/>
              <w:right w:type="dxa" w:w="120"/>
            </w:tcMar>
            <w:vAlign w:val="center"/>
          </w:tcPr>
          <w:p>
            <w:pPr>
              <w:pStyle w:val="MdTableHeader"/>
            </w:pPr>
            <w:r>
              <w:t xml:space="preserve">Common examples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7</w:t>
            </w:r>
          </w:p>
        </w:tc>
        <w:tc>
          <w:tcPr>
            <w:tcMar>
              <w:top w:type="dxa" w:w="80"/>
              <w:left w:type="dxa" w:w="120"/>
              <w:bottom w:type="dxa" w:w="80"/>
              <w:right w:type="dxa" w:w="120"/>
            </w:tcMar>
            <w:vAlign w:val="center"/>
          </w:tcPr>
          <w:p>
            <w:pPr>
              <w:pStyle w:val="MdTableCell"/>
            </w:pPr>
            <w:r>
              <w:t xml:space="preserve">Application</w:t>
            </w:r>
          </w:p>
        </w:tc>
        <w:tc>
          <w:tcPr>
            <w:tcMar>
              <w:top w:type="dxa" w:w="80"/>
              <w:left w:type="dxa" w:w="120"/>
              <w:bottom w:type="dxa" w:w="80"/>
              <w:right w:type="dxa" w:w="120"/>
            </w:tcMar>
            <w:vAlign w:val="center"/>
          </w:tcPr>
          <w:p>
            <w:pPr>
              <w:pStyle w:val="MdTableCell"/>
            </w:pPr>
            <w:r>
              <w:t xml:space="preserve">Provides network services to user applications</w:t>
            </w:r>
          </w:p>
        </w:tc>
        <w:tc>
          <w:tcPr>
            <w:tcBorders>
              <w:right w:val="none"/>
            </w:tcBorders>
            <w:tcMar>
              <w:top w:type="dxa" w:w="80"/>
              <w:left w:type="dxa" w:w="120"/>
              <w:bottom w:type="dxa" w:w="80"/>
              <w:right w:type="dxa" w:w="120"/>
            </w:tcMar>
            <w:vAlign w:val="center"/>
          </w:tcPr>
          <w:p>
            <w:pPr>
              <w:pStyle w:val="MdTableCell"/>
            </w:pPr>
            <w:r>
              <w:t xml:space="preserve">HTTP, HTTPS, DNS, SMTP, FTP, SSH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6</w:t>
            </w:r>
          </w:p>
        </w:tc>
        <w:tc>
          <w:tcPr>
            <w:tcMar>
              <w:top w:type="dxa" w:w="80"/>
              <w:left w:type="dxa" w:w="120"/>
              <w:bottom w:type="dxa" w:w="80"/>
              <w:right w:type="dxa" w:w="120"/>
            </w:tcMar>
            <w:vAlign w:val="center"/>
          </w:tcPr>
          <w:p>
            <w:pPr>
              <w:pStyle w:val="MdTableCell"/>
            </w:pPr>
            <w:r>
              <w:t xml:space="preserve">Presentation</w:t>
            </w:r>
          </w:p>
        </w:tc>
        <w:tc>
          <w:tcPr>
            <w:tcMar>
              <w:top w:type="dxa" w:w="80"/>
              <w:left w:type="dxa" w:w="120"/>
              <w:bottom w:type="dxa" w:w="80"/>
              <w:right w:type="dxa" w:w="120"/>
            </w:tcMar>
            <w:vAlign w:val="center"/>
          </w:tcPr>
          <w:p>
            <w:pPr>
              <w:pStyle w:val="MdTableCell"/>
            </w:pPr>
            <w:r>
              <w:t xml:space="preserve">Formats, encrypts, compresses, and translates data</w:t>
            </w:r>
          </w:p>
        </w:tc>
        <w:tc>
          <w:tcPr>
            <w:tcBorders>
              <w:right w:val="none"/>
            </w:tcBorders>
            <w:tcMar>
              <w:top w:type="dxa" w:w="80"/>
              <w:left w:type="dxa" w:w="120"/>
              <w:bottom w:type="dxa" w:w="80"/>
              <w:right w:type="dxa" w:w="120"/>
            </w:tcMar>
            <w:vAlign w:val="center"/>
          </w:tcPr>
          <w:p>
            <w:pPr>
              <w:pStyle w:val="MdTableCell"/>
            </w:pPr>
            <w:r>
              <w:t xml:space="preserve">TLS, SSL, JSON, XML, character encoding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5</w:t>
            </w:r>
          </w:p>
        </w:tc>
        <w:tc>
          <w:tcPr>
            <w:tcMar>
              <w:top w:type="dxa" w:w="80"/>
              <w:left w:type="dxa" w:w="120"/>
              <w:bottom w:type="dxa" w:w="80"/>
              <w:right w:type="dxa" w:w="120"/>
            </w:tcMar>
            <w:vAlign w:val="center"/>
          </w:tcPr>
          <w:p>
            <w:pPr>
              <w:pStyle w:val="MdTableCell"/>
            </w:pPr>
            <w:r>
              <w:t xml:space="preserve">Session</w:t>
            </w:r>
          </w:p>
        </w:tc>
        <w:tc>
          <w:tcPr>
            <w:tcMar>
              <w:top w:type="dxa" w:w="80"/>
              <w:left w:type="dxa" w:w="120"/>
              <w:bottom w:type="dxa" w:w="80"/>
              <w:right w:type="dxa" w:w="120"/>
            </w:tcMar>
            <w:vAlign w:val="center"/>
          </w:tcPr>
          <w:p>
            <w:pPr>
              <w:pStyle w:val="MdTableCell"/>
            </w:pPr>
            <w:r>
              <w:t xml:space="preserve">Establishes, manages, and ends communication sessions</w:t>
            </w:r>
          </w:p>
        </w:tc>
        <w:tc>
          <w:tcPr>
            <w:tcBorders>
              <w:right w:val="none"/>
            </w:tcBorders>
            <w:tcMar>
              <w:top w:type="dxa" w:w="80"/>
              <w:left w:type="dxa" w:w="120"/>
              <w:bottom w:type="dxa" w:w="80"/>
              <w:right w:type="dxa" w:w="120"/>
            </w:tcMar>
            <w:vAlign w:val="center"/>
          </w:tcPr>
          <w:p>
            <w:pPr>
              <w:pStyle w:val="MdTableCell"/>
            </w:pPr>
            <w:r>
              <w:t xml:space="preserve">Session IDs, RPC, NetBIOS session services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4</w:t>
            </w:r>
          </w:p>
        </w:tc>
        <w:tc>
          <w:tcPr>
            <w:tcMar>
              <w:top w:type="dxa" w:w="80"/>
              <w:left w:type="dxa" w:w="120"/>
              <w:bottom w:type="dxa" w:w="80"/>
              <w:right w:type="dxa" w:w="120"/>
            </w:tcMar>
            <w:vAlign w:val="center"/>
          </w:tcPr>
          <w:p>
            <w:pPr>
              <w:pStyle w:val="MdTableCell"/>
            </w:pPr>
            <w:r>
              <w:t xml:space="preserve">Transport</w:t>
            </w:r>
          </w:p>
        </w:tc>
        <w:tc>
          <w:tcPr>
            <w:tcMar>
              <w:top w:type="dxa" w:w="80"/>
              <w:left w:type="dxa" w:w="120"/>
              <w:bottom w:type="dxa" w:w="80"/>
              <w:right w:type="dxa" w:w="120"/>
            </w:tcMar>
            <w:vAlign w:val="center"/>
          </w:tcPr>
          <w:p>
            <w:pPr>
              <w:pStyle w:val="MdTableCell"/>
            </w:pPr>
            <w:r>
              <w:t xml:space="preserve">Provides end-to-end delivery, ports, reliability, and flow control</w:t>
            </w:r>
          </w:p>
        </w:tc>
        <w:tc>
          <w:tcPr>
            <w:tcBorders>
              <w:right w:val="none"/>
            </w:tcBorders>
            <w:tcMar>
              <w:top w:type="dxa" w:w="80"/>
              <w:left w:type="dxa" w:w="120"/>
              <w:bottom w:type="dxa" w:w="80"/>
              <w:right w:type="dxa" w:w="120"/>
            </w:tcMar>
            <w:vAlign w:val="center"/>
          </w:tcPr>
          <w:p>
            <w:pPr>
              <w:pStyle w:val="MdTableCell"/>
            </w:pPr>
            <w:r>
              <w:t xml:space="preserve">TCP, UDP, TLS-over-TCP, port numbers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3</w:t>
            </w:r>
          </w:p>
        </w:tc>
        <w:tc>
          <w:tcPr>
            <w:tcMar>
              <w:top w:type="dxa" w:w="80"/>
              <w:left w:type="dxa" w:w="120"/>
              <w:bottom w:type="dxa" w:w="80"/>
              <w:right w:type="dxa" w:w="120"/>
            </w:tcMar>
            <w:vAlign w:val="center"/>
          </w:tcPr>
          <w:p>
            <w:pPr>
              <w:pStyle w:val="MdTableCell"/>
            </w:pPr>
            <w:r>
              <w:t xml:space="preserve">Network</w:t>
            </w:r>
          </w:p>
        </w:tc>
        <w:tc>
          <w:tcPr>
            <w:tcMar>
              <w:top w:type="dxa" w:w="80"/>
              <w:left w:type="dxa" w:w="120"/>
              <w:bottom w:type="dxa" w:w="80"/>
              <w:right w:type="dxa" w:w="120"/>
            </w:tcMar>
            <w:vAlign w:val="center"/>
          </w:tcPr>
          <w:p>
            <w:pPr>
              <w:pStyle w:val="MdTableCell"/>
            </w:pPr>
            <w:r>
              <w:t xml:space="preserve">Provides logical addressing and routing between networks</w:t>
            </w:r>
          </w:p>
        </w:tc>
        <w:tc>
          <w:tcPr>
            <w:tcBorders>
              <w:right w:val="none"/>
            </w:tcBorders>
            <w:tcMar>
              <w:top w:type="dxa" w:w="80"/>
              <w:left w:type="dxa" w:w="120"/>
              <w:bottom w:type="dxa" w:w="80"/>
              <w:right w:type="dxa" w:w="120"/>
            </w:tcMar>
            <w:vAlign w:val="center"/>
          </w:tcPr>
          <w:p>
            <w:pPr>
              <w:pStyle w:val="MdTableCell"/>
            </w:pPr>
            <w:r>
              <w:t xml:space="preserve">IP, ICMP, routers, IPv4, IPv6</w:t>
            </w:r>
          </w:p>
        </w:tc>
      </w:tr>
      <w:tr>
        <w:trPr>
          <w:cantSplit/>
          <w:trHeight w:val="576" w:hRule="atLeast"/>
        </w:trPr>
        <w:tc>
          <w:tcPr>
            <w:tcBorders>
              <w:left w:val="none"/>
            </w:tcBorders>
            <w:tcMar>
              <w:top w:type="dxa" w:w="80"/>
              <w:left w:type="dxa" w:w="120"/>
              <w:bottom w:type="dxa" w:w="80"/>
              <w:right w:type="dxa" w:w="120"/>
            </w:tcMar>
            <w:vAlign w:val="center"/>
          </w:tcPr>
          <w:p>
            <w:pPr>
              <w:pStyle w:val="MdTableCell"/>
              <w:jc w:val="right"/>
            </w:pPr>
            <w:r>
              <w:t xml:space="preserve">2</w:t>
            </w:r>
          </w:p>
        </w:tc>
        <w:tc>
          <w:tcPr>
            <w:tcMar>
              <w:top w:type="dxa" w:w="80"/>
              <w:left w:type="dxa" w:w="120"/>
              <w:bottom w:type="dxa" w:w="80"/>
              <w:right w:type="dxa" w:w="120"/>
            </w:tcMar>
            <w:vAlign w:val="center"/>
          </w:tcPr>
          <w:p>
            <w:pPr>
              <w:pStyle w:val="MdTableCell"/>
            </w:pPr>
            <w:r>
              <w:t xml:space="preserve">Data Link</w:t>
            </w:r>
          </w:p>
        </w:tc>
        <w:tc>
          <w:tcPr>
            <w:tcMar>
              <w:top w:type="dxa" w:w="80"/>
              <w:left w:type="dxa" w:w="120"/>
              <w:bottom w:type="dxa" w:w="80"/>
              <w:right w:type="dxa" w:w="120"/>
            </w:tcMar>
            <w:vAlign w:val="center"/>
          </w:tcPr>
          <w:p>
            <w:pPr>
              <w:pStyle w:val="MdTableCell"/>
            </w:pPr>
            <w:r>
              <w:t xml:space="preserve">Transfers frames between devices on the same local network</w:t>
            </w:r>
          </w:p>
        </w:tc>
        <w:tc>
          <w:tcPr>
            <w:tcBorders>
              <w:right w:val="none"/>
            </w:tcBorders>
            <w:tcMar>
              <w:top w:type="dxa" w:w="80"/>
              <w:left w:type="dxa" w:w="120"/>
              <w:bottom w:type="dxa" w:w="80"/>
              <w:right w:type="dxa" w:w="120"/>
            </w:tcMar>
            <w:vAlign w:val="center"/>
          </w:tcPr>
          <w:p>
            <w:pPr>
              <w:pStyle w:val="MdTableCell"/>
            </w:pPr>
            <w:r>
              <w:t xml:space="preserve">Ethernet, Wi-Fi, ARP, VLANs, switches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jc w:val="right"/>
            </w:pPr>
            <w:r>
              <w:t xml:space="preserve">1</w:t>
            </w:r>
          </w:p>
        </w:tc>
        <w:tc>
          <w:tcPr>
            <w:tcBorders>
              <w:bottom w:val="single" w:color="E1E4E8" w:sz="4"/>
            </w:tcBorders>
            <w:tcMar>
              <w:top w:type="dxa" w:w="80"/>
              <w:left w:type="dxa" w:w="120"/>
              <w:bottom w:type="dxa" w:w="80"/>
              <w:right w:type="dxa" w:w="120"/>
            </w:tcMar>
            <w:vAlign w:val="center"/>
          </w:tcPr>
          <w:p>
            <w:pPr>
              <w:pStyle w:val="MdTableCell"/>
            </w:pPr>
            <w:r>
              <w:t xml:space="preserve">Physical</w:t>
            </w:r>
          </w:p>
        </w:tc>
        <w:tc>
          <w:tcPr>
            <w:tcBorders>
              <w:bottom w:val="single" w:color="E1E4E8" w:sz="4"/>
            </w:tcBorders>
            <w:tcMar>
              <w:top w:type="dxa" w:w="80"/>
              <w:left w:type="dxa" w:w="120"/>
              <w:bottom w:type="dxa" w:w="80"/>
              <w:right w:type="dxa" w:w="120"/>
            </w:tcMar>
            <w:vAlign w:val="center"/>
          </w:tcPr>
          <w:p>
            <w:pPr>
              <w:pStyle w:val="MdTableCell"/>
            </w:pPr>
            <w:r>
              <w:t xml:space="preserve">Transmits raw bits over a physical or radio medium</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Cables, fiber, radio, connectors, hubs</w:t>
            </w:r>
          </w:p>
        </w:tc>
      </w:tr>
    </w:tbl>
    <w:p>
      <w:pPr>
        <w:pStyle w:val="MdHr"/>
        <w:pBdr>
          <w:bottom w:val="single" w:color="auto" w:sz="6" w:space="1"/>
        </w:pBdr>
      </w:pPr>
    </w:p>
    <w:p>
      <w:pPr>
        <w:pStyle w:val="MdSpace"/>
        <w:spacing w:before="0" w:after="60"/>
      </w:pPr>
    </w:p>
    <w:p>
      <w:pPr>
        <w:pStyle w:val="Heading1"/>
        <w:pStyle w:val="MdHeading1"/>
      </w:pPr>
      <w:r>
        <w:t xml:space="preserve">Layer 7 — Application Layer</w:t>
      </w:r>
    </w:p>
    <w:p>
      <w:pPr>
        <w:pStyle w:val="Heading2"/>
        <w:pStyle w:val="MdHeading2"/>
      </w:pPr>
      <w:r>
        <w:t xml:space="preserve">Purpose and function</w:t>
      </w:r>
    </w:p>
    <w:p>
      <w:pPr>
        <w:pStyle w:val="MdParagraph"/>
      </w:pPr>
      <w:r>
        <w:t xml:space="preserve">The </w:t>
      </w:r>
      <w:r>
        <w:rPr>
          <w:rStyle w:val="MdStrong"/>
          <w:b/>
          <w:bCs/>
        </w:rPr>
        <w:t xml:space="preserve">Application Layer</w:t>
      </w:r>
      <w:r>
        <w:t xml:space="preserve"> is the layer closest to the end user. It provides network services that applications use to communicate. It does not mean the application itself; rather, it defines protocols that applications use, such as web browsing, email, file transfer, name resolution, and remote administration.</w:t>
      </w:r>
    </w:p>
    <w:p>
      <w:pPr>
        <w:pStyle w:val="MdSpace"/>
        <w:spacing w:before="0" w:after="60"/>
      </w:pPr>
    </w:p>
    <w:p>
      <w:pPr>
        <w:pStyle w:val="MdParagraph"/>
      </w:pPr>
      <w:r>
        <w:t xml:space="preserve">Examples include:</w:t>
      </w:r>
    </w:p>
    <w:p>
      <w:pPr>
        <w:pStyle w:val="MdSpace"/>
        <w:spacing w:before="0" w:after="60"/>
      </w:pPr>
    </w:p>
    <w:p>
      <w:pPr>
        <w:pStyle w:val="MdListItem"/>
        <w:numPr>
          <w:ilvl w:val="0"/>
          <w:numId w:val="2"/>
        </w:numPr>
      </w:pPr>
      <w:r>
        <w:rPr>
          <w:rStyle w:val="MdStrong"/>
          <w:b/>
          <w:bCs/>
        </w:rPr>
        <w:t xml:space="preserve">HTTP/HTTPS</w:t>
      </w:r>
      <w:r>
        <w:t xml:space="preserve"> for websites and web APIs.</w:t>
      </w:r>
    </w:p>
    <w:p>
      <w:pPr>
        <w:pStyle w:val="MdListItem"/>
        <w:numPr>
          <w:ilvl w:val="0"/>
          <w:numId w:val="2"/>
        </w:numPr>
      </w:pPr>
      <w:r>
        <w:rPr>
          <w:rStyle w:val="MdStrong"/>
          <w:b/>
          <w:bCs/>
        </w:rPr>
        <w:t xml:space="preserve">DNS</w:t>
      </w:r>
      <w:r>
        <w:t xml:space="preserve"> for converting domain names into IP addresses.</w:t>
      </w:r>
    </w:p>
    <w:p>
      <w:pPr>
        <w:pStyle w:val="MdListItem"/>
        <w:numPr>
          <w:ilvl w:val="0"/>
          <w:numId w:val="2"/>
        </w:numPr>
      </w:pPr>
      <w:r>
        <w:rPr>
          <w:rStyle w:val="MdStrong"/>
          <w:b/>
          <w:bCs/>
        </w:rPr>
        <w:t xml:space="preserve">SMTP/IMAP/POP3</w:t>
      </w:r>
      <w:r>
        <w:t xml:space="preserve"> for email.</w:t>
      </w:r>
    </w:p>
    <w:p>
      <w:pPr>
        <w:pStyle w:val="MdListItem"/>
        <w:numPr>
          <w:ilvl w:val="0"/>
          <w:numId w:val="2"/>
        </w:numPr>
      </w:pPr>
      <w:r>
        <w:rPr>
          <w:rStyle w:val="MdStrong"/>
          <w:b/>
          <w:bCs/>
        </w:rPr>
        <w:t xml:space="preserve">FTP/SFTP</w:t>
      </w:r>
      <w:r>
        <w:t xml:space="preserve"> for file transfer.</w:t>
      </w:r>
    </w:p>
    <w:p>
      <w:pPr>
        <w:pStyle w:val="MdListItem"/>
        <w:numPr>
          <w:ilvl w:val="0"/>
          <w:numId w:val="2"/>
        </w:numPr>
      </w:pPr>
      <w:r>
        <w:rPr>
          <w:rStyle w:val="MdStrong"/>
          <w:b/>
          <w:bCs/>
        </w:rPr>
        <w:t xml:space="preserve">SSH</w:t>
      </w:r>
      <w:r>
        <w:t xml:space="preserve"> for secure remote administration.</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SQL injection</w:t>
            </w:r>
          </w:p>
        </w:tc>
        <w:tc>
          <w:tcPr>
            <w:tcMar>
              <w:top w:type="dxa" w:w="80"/>
              <w:left w:type="dxa" w:w="120"/>
              <w:bottom w:type="dxa" w:w="80"/>
              <w:right w:type="dxa" w:w="120"/>
            </w:tcMar>
            <w:vAlign w:val="center"/>
          </w:tcPr>
          <w:p>
            <w:pPr>
              <w:pStyle w:val="MdTableCell"/>
            </w:pPr>
            <w:r>
              <w:t xml:space="preserve">An attacker inserts SQL commands into an input field or request so that a database performs unauthorized actions.</w:t>
            </w:r>
          </w:p>
        </w:tc>
        <w:tc>
          <w:tcPr>
            <w:tcBorders>
              <w:right w:val="none"/>
            </w:tcBorders>
            <w:tcMar>
              <w:top w:type="dxa" w:w="80"/>
              <w:left w:type="dxa" w:w="120"/>
              <w:bottom w:type="dxa" w:w="80"/>
              <w:right w:type="dxa" w:w="120"/>
            </w:tcMar>
            <w:vAlign w:val="center"/>
          </w:tcPr>
          <w:p>
            <w:pPr>
              <w:pStyle w:val="MdTableCell"/>
            </w:pPr>
            <w:r>
              <w:t xml:space="preserve">Use parameterized queries or prepared statements; validate input; apply least-privilege database accounts; use a web application firewall (WAF); monitor database errors and queries.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Cross-site scripting (XSS)</w:t>
            </w:r>
          </w:p>
        </w:tc>
        <w:tc>
          <w:tcPr>
            <w:tcMar>
              <w:top w:type="dxa" w:w="80"/>
              <w:left w:type="dxa" w:w="120"/>
              <w:bottom w:type="dxa" w:w="80"/>
              <w:right w:type="dxa" w:w="120"/>
            </w:tcMar>
            <w:vAlign w:val="center"/>
          </w:tcPr>
          <w:p>
            <w:pPr>
              <w:pStyle w:val="MdTableCell"/>
            </w:pPr>
            <w:r>
              <w:t xml:space="preserve">Malicious JavaScript is inserted into a website and executed in another user's browser.</w:t>
            </w:r>
          </w:p>
        </w:tc>
        <w:tc>
          <w:tcPr>
            <w:tcBorders>
              <w:right w:val="none"/>
            </w:tcBorders>
            <w:tcMar>
              <w:top w:type="dxa" w:w="80"/>
              <w:left w:type="dxa" w:w="120"/>
              <w:bottom w:type="dxa" w:w="80"/>
              <w:right w:type="dxa" w:w="120"/>
            </w:tcMar>
            <w:vAlign w:val="center"/>
          </w:tcPr>
          <w:p>
            <w:pPr>
              <w:pStyle w:val="MdTableCell"/>
            </w:pPr>
            <w:r>
              <w:t xml:space="preserve">Context-aware output encoding; input validation; Content Security Policy (CSP); secure cookie flags; regular code review and security testing.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Cross-site request forgery (CSRF)</w:t>
            </w:r>
          </w:p>
        </w:tc>
        <w:tc>
          <w:tcPr>
            <w:tcMar>
              <w:top w:type="dxa" w:w="80"/>
              <w:left w:type="dxa" w:w="120"/>
              <w:bottom w:type="dxa" w:w="80"/>
              <w:right w:type="dxa" w:w="120"/>
            </w:tcMar>
            <w:vAlign w:val="center"/>
          </w:tcPr>
          <w:p>
            <w:pPr>
              <w:pStyle w:val="MdTableCell"/>
            </w:pPr>
            <w:r>
              <w:t xml:space="preserve">A victim's authenticated browser is tricked into sending an unwanted request to a website.</w:t>
            </w:r>
          </w:p>
        </w:tc>
        <w:tc>
          <w:tcPr>
            <w:tcBorders>
              <w:right w:val="none"/>
            </w:tcBorders>
            <w:tcMar>
              <w:top w:type="dxa" w:w="80"/>
              <w:left w:type="dxa" w:w="120"/>
              <w:bottom w:type="dxa" w:w="80"/>
              <w:right w:type="dxa" w:w="120"/>
            </w:tcMar>
            <w:vAlign w:val="center"/>
          </w:tcPr>
          <w:p>
            <w:pPr>
              <w:pStyle w:val="MdTableCell"/>
            </w:pPr>
            <w:r>
              <w:t xml:space="preserve">Use anti-CSRF tokens; verify the </w:t>
            </w:r>
            <w:r>
              <w:rPr>
                <w:rStyle w:val="MdCode"/>
                <w:u w:val="single"/>
              </w:rPr>
              <w:t xml:space="preserve">Origin</w:t>
            </w:r>
            <w:r>
              <w:t xml:space="preserve"> or </w:t>
            </w:r>
            <w:r>
              <w:rPr>
                <w:rStyle w:val="MdCode"/>
                <w:u w:val="single"/>
              </w:rPr>
              <w:t xml:space="preserve">Referer</w:t>
            </w:r>
            <w:r>
              <w:t xml:space="preserve"> header where appropriate; use </w:t>
            </w:r>
            <w:r>
              <w:rPr>
                <w:rStyle w:val="MdCode"/>
                <w:u w:val="single"/>
              </w:rPr>
              <w:t xml:space="preserve">SameSite</w:t>
            </w:r>
            <w:r>
              <w:t xml:space="preserve"> cookies; require re-authentication for sensitive actions.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Broken authentication and credential attacks</w:t>
            </w:r>
          </w:p>
        </w:tc>
        <w:tc>
          <w:tcPr>
            <w:tcMar>
              <w:top w:type="dxa" w:w="80"/>
              <w:left w:type="dxa" w:w="120"/>
              <w:bottom w:type="dxa" w:w="80"/>
              <w:right w:type="dxa" w:w="120"/>
            </w:tcMar>
            <w:vAlign w:val="center"/>
          </w:tcPr>
          <w:p>
            <w:pPr>
              <w:pStyle w:val="MdTableCell"/>
            </w:pPr>
            <w:r>
              <w:t xml:space="preserve">Attackers exploit weak passwords, poor login controls, stolen sessions, password spraying, or credential stuffing.</w:t>
            </w:r>
          </w:p>
        </w:tc>
        <w:tc>
          <w:tcPr>
            <w:tcBorders>
              <w:right w:val="none"/>
            </w:tcBorders>
            <w:tcMar>
              <w:top w:type="dxa" w:w="80"/>
              <w:left w:type="dxa" w:w="120"/>
              <w:bottom w:type="dxa" w:w="80"/>
              <w:right w:type="dxa" w:w="120"/>
            </w:tcMar>
            <w:vAlign w:val="center"/>
          </w:tcPr>
          <w:p>
            <w:pPr>
              <w:pStyle w:val="MdTableCell"/>
            </w:pPr>
            <w:r>
              <w:t xml:space="preserve">Require strong unique passwords and multifactor authentication; rate-limit and lock out suspicious attempts; securely hash passwords; use risk-based login detection; revoke compromised sessions.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Path traversal and file inclusion</w:t>
            </w:r>
          </w:p>
        </w:tc>
        <w:tc>
          <w:tcPr>
            <w:tcMar>
              <w:top w:type="dxa" w:w="80"/>
              <w:left w:type="dxa" w:w="120"/>
              <w:bottom w:type="dxa" w:w="80"/>
              <w:right w:type="dxa" w:w="120"/>
            </w:tcMar>
            <w:vAlign w:val="center"/>
          </w:tcPr>
          <w:p>
            <w:pPr>
              <w:pStyle w:val="MdTableCell"/>
            </w:pPr>
            <w:r>
              <w:t xml:space="preserve">Special path characters such as </w:t>
            </w:r>
            <w:r>
              <w:rPr>
                <w:rStyle w:val="MdCode"/>
                <w:u w:val="single"/>
              </w:rPr>
              <w:t xml:space="preserve">../</w:t>
            </w:r>
            <w:r>
              <w:t xml:space="preserve"> are used to access files outside an intended directory, or an application loads attacker-controlled code or files.</w:t>
            </w:r>
          </w:p>
        </w:tc>
        <w:tc>
          <w:tcPr>
            <w:tcBorders>
              <w:right w:val="none"/>
            </w:tcBorders>
            <w:tcMar>
              <w:top w:type="dxa" w:w="80"/>
              <w:left w:type="dxa" w:w="120"/>
              <w:bottom w:type="dxa" w:w="80"/>
              <w:right w:type="dxa" w:w="120"/>
            </w:tcMar>
            <w:vAlign w:val="center"/>
          </w:tcPr>
          <w:p>
            <w:pPr>
              <w:pStyle w:val="MdTableCell"/>
            </w:pPr>
            <w:r>
              <w:t xml:space="preserve">Canonicalize and validate paths; use allowlists; run services with minimal permissions; isolate uploaded files; disable unnecessary file inclusion features; patch frameworks.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Insecure file upload</w:t>
            </w:r>
          </w:p>
        </w:tc>
        <w:tc>
          <w:tcPr>
            <w:tcMar>
              <w:top w:type="dxa" w:w="80"/>
              <w:left w:type="dxa" w:w="120"/>
              <w:bottom w:type="dxa" w:w="80"/>
              <w:right w:type="dxa" w:w="120"/>
            </w:tcMar>
            <w:vAlign w:val="center"/>
          </w:tcPr>
          <w:p>
            <w:pPr>
              <w:pStyle w:val="MdTableCell"/>
            </w:pPr>
            <w:r>
              <w:t xml:space="preserve">An attacker uploads a web shell, malware, oversized file, or disguised executable.</w:t>
            </w:r>
          </w:p>
        </w:tc>
        <w:tc>
          <w:tcPr>
            <w:tcBorders>
              <w:right w:val="none"/>
            </w:tcBorders>
            <w:tcMar>
              <w:top w:type="dxa" w:w="80"/>
              <w:left w:type="dxa" w:w="120"/>
              <w:bottom w:type="dxa" w:w="80"/>
              <w:right w:type="dxa" w:w="120"/>
            </w:tcMar>
            <w:vAlign w:val="center"/>
          </w:tcPr>
          <w:p>
            <w:pPr>
              <w:pStyle w:val="MdTableCell"/>
            </w:pPr>
            <w:r>
              <w:t xml:space="preserve">Allow only required file types; verify file content rather than trusting extensions; rename uploads; store them outside the web root; scan files; limit size; remove execute permission.</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Denial-of-service against a service or API</w:t>
            </w:r>
          </w:p>
        </w:tc>
        <w:tc>
          <w:tcPr>
            <w:tcBorders>
              <w:bottom w:val="single" w:color="E1E4E8" w:sz="4"/>
            </w:tcBorders>
            <w:tcMar>
              <w:top w:type="dxa" w:w="80"/>
              <w:left w:type="dxa" w:w="120"/>
              <w:bottom w:type="dxa" w:w="80"/>
              <w:right w:type="dxa" w:w="120"/>
            </w:tcMar>
            <w:vAlign w:val="center"/>
          </w:tcPr>
          <w:p>
            <w:pPr>
              <w:pStyle w:val="MdTableCell"/>
            </w:pPr>
            <w:r>
              <w:t xml:space="preserve">Large volumes of requests or expensive requests consume application resources and prevent legitimate use.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Apply rate limits and quotas; use caching and request validation; deploy WAF/DDoS protection; scale critical services; set timeouts; monitor traffic and prepare an incident plan.</w:t>
            </w:r>
          </w:p>
        </w:tc>
      </w:tr>
    </w:tbl>
    <w:p>
      <w:pPr>
        <w:pStyle w:val="Heading2"/>
        <w:pStyle w:val="MdHeading2"/>
      </w:pPr>
      <w:r>
        <w:t xml:space="preserve">Layer 7 security checklist</w:t>
      </w:r>
    </w:p>
    <w:p>
      <w:pPr>
        <w:pStyle w:val="MdListItem"/>
        <w:numPr>
          <w:ilvl w:val="0"/>
          <w:numId w:val="2"/>
        </w:numPr>
      </w:pPr>
      <w:r>
        <w:t xml:space="preserve">Patch web servers, mail servers, DNS software, and frameworks.</w:t>
      </w:r>
    </w:p>
    <w:p>
      <w:pPr>
        <w:pStyle w:val="MdListItem"/>
        <w:numPr>
          <w:ilvl w:val="0"/>
          <w:numId w:val="2"/>
        </w:numPr>
      </w:pPr>
      <w:r>
        <w:t xml:space="preserve">Disable unused services and administrative interfaces.</w:t>
      </w:r>
    </w:p>
    <w:p>
      <w:pPr>
        <w:pStyle w:val="MdListItem"/>
        <w:numPr>
          <w:ilvl w:val="0"/>
          <w:numId w:val="2"/>
        </w:numPr>
      </w:pPr>
      <w:r>
        <w:t xml:space="preserve">Use HTTPS and secure authentication.</w:t>
      </w:r>
    </w:p>
    <w:p>
      <w:pPr>
        <w:pStyle w:val="MdListItem"/>
        <w:numPr>
          <w:ilvl w:val="0"/>
          <w:numId w:val="2"/>
        </w:numPr>
      </w:pPr>
      <w:r>
        <w:t xml:space="preserve">Log authentication, administrative actions, errors, and suspicious requests.</w:t>
      </w:r>
    </w:p>
    <w:p>
      <w:pPr>
        <w:pStyle w:val="MdListItem"/>
        <w:numPr>
          <w:ilvl w:val="0"/>
          <w:numId w:val="2"/>
        </w:numPr>
      </w:pPr>
      <w:r>
        <w:t xml:space="preserve">Test applications with code review, vulnerability scanning, and penetration testing.</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6 — Presentation Layer</w:t>
      </w:r>
    </w:p>
    <w:p>
      <w:pPr>
        <w:pStyle w:val="Heading2"/>
        <w:pStyle w:val="MdHeading2"/>
      </w:pPr>
      <w:r>
        <w:t xml:space="preserve">Purpose and function</w:t>
      </w:r>
    </w:p>
    <w:p>
      <w:pPr>
        <w:pStyle w:val="MdParagraph"/>
      </w:pPr>
      <w:r>
        <w:t xml:space="preserve">The </w:t>
      </w:r>
      <w:r>
        <w:rPr>
          <w:rStyle w:val="MdStrong"/>
          <w:b/>
          <w:bCs/>
        </w:rPr>
        <w:t xml:space="preserve">Presentation Layer</w:t>
      </w:r>
      <w:r>
        <w:t xml:space="preserve"> makes sure that data is in a form both communicating systems understand. It handles data translation, character encoding, compression, serialization, and encryption or decryption.</w:t>
      </w:r>
    </w:p>
    <w:p>
      <w:pPr>
        <w:pStyle w:val="MdSpace"/>
        <w:spacing w:before="0" w:after="60"/>
      </w:pPr>
    </w:p>
    <w:p>
      <w:pPr>
        <w:pStyle w:val="MdParagraph"/>
      </w:pPr>
      <w:r>
        <w:t xml:space="preserve">For example, it may convert data between different character sets, serialize an object as JSON, compress information, or encrypt data with TLS. In modern networks, presentation functions are often implemented inside application libraries rather than as a separate visible protocol layer.</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Weak or obsolete encryption</w:t>
            </w:r>
          </w:p>
        </w:tc>
        <w:tc>
          <w:tcPr>
            <w:tcMar>
              <w:top w:type="dxa" w:w="80"/>
              <w:left w:type="dxa" w:w="120"/>
              <w:bottom w:type="dxa" w:w="80"/>
              <w:right w:type="dxa" w:w="120"/>
            </w:tcMar>
            <w:vAlign w:val="center"/>
          </w:tcPr>
          <w:p>
            <w:pPr>
              <w:pStyle w:val="MdTableCell"/>
            </w:pPr>
            <w:r>
              <w:t xml:space="preserve">An attacker exploits outdated algorithms, short keys, weak cipher suites, or deprecated protocols such as SSLv3 or old TLS versions.</w:t>
            </w:r>
          </w:p>
        </w:tc>
        <w:tc>
          <w:tcPr>
            <w:tcBorders>
              <w:right w:val="none"/>
            </w:tcBorders>
            <w:tcMar>
              <w:top w:type="dxa" w:w="80"/>
              <w:left w:type="dxa" w:w="120"/>
              <w:bottom w:type="dxa" w:w="80"/>
              <w:right w:type="dxa" w:w="120"/>
            </w:tcMar>
            <w:vAlign w:val="center"/>
          </w:tcPr>
          <w:p>
            <w:pPr>
              <w:pStyle w:val="MdTableCell"/>
            </w:pPr>
            <w:r>
              <w:t xml:space="preserve">Use current TLS versions and strong cipher suites; disable obsolete protocols and algorithms; use properly sized keys; regularly review cryptographic configuration.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Man-in-the-middle attack caused by certificate validation failure</w:t>
            </w:r>
          </w:p>
        </w:tc>
        <w:tc>
          <w:tcPr>
            <w:tcMar>
              <w:top w:type="dxa" w:w="80"/>
              <w:left w:type="dxa" w:w="120"/>
              <w:bottom w:type="dxa" w:w="80"/>
              <w:right w:type="dxa" w:w="120"/>
            </w:tcMar>
            <w:vAlign w:val="center"/>
          </w:tcPr>
          <w:p>
            <w:pPr>
              <w:pStyle w:val="MdTableCell"/>
            </w:pPr>
            <w:r>
              <w:t xml:space="preserve">An attacker intercepts encrypted traffic and presents a fraudulent certificate or exploits a client that does not properly verify certificates.</w:t>
            </w:r>
          </w:p>
        </w:tc>
        <w:tc>
          <w:tcPr>
            <w:tcBorders>
              <w:right w:val="none"/>
            </w:tcBorders>
            <w:tcMar>
              <w:top w:type="dxa" w:w="80"/>
              <w:left w:type="dxa" w:w="120"/>
              <w:bottom w:type="dxa" w:w="80"/>
              <w:right w:type="dxa" w:w="120"/>
            </w:tcMar>
            <w:vAlign w:val="center"/>
          </w:tcPr>
          <w:p>
            <w:pPr>
              <w:pStyle w:val="MdTableCell"/>
            </w:pPr>
            <w:r>
              <w:t xml:space="preserve">Validate certificate chains, hostnames, and expiration; use trusted certificate authorities; enable HSTS; manage certificates securely; never ignore certificate warnings.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Compression side-channel attack</w:t>
            </w:r>
          </w:p>
        </w:tc>
        <w:tc>
          <w:tcPr>
            <w:tcMar>
              <w:top w:type="dxa" w:w="80"/>
              <w:left w:type="dxa" w:w="120"/>
              <w:bottom w:type="dxa" w:w="80"/>
              <w:right w:type="dxa" w:w="120"/>
            </w:tcMar>
            <w:vAlign w:val="center"/>
          </w:tcPr>
          <w:p>
            <w:pPr>
              <w:pStyle w:val="MdTableCell"/>
            </w:pPr>
            <w:r>
              <w:t xml:space="preserve">Secret data and attacker-controlled data are compressed together, allowing response-size differences to reveal secrets. Examples include attacks similar to CRIME or BREACH.</w:t>
            </w:r>
          </w:p>
        </w:tc>
        <w:tc>
          <w:tcPr>
            <w:tcBorders>
              <w:right w:val="none"/>
            </w:tcBorders>
            <w:tcMar>
              <w:top w:type="dxa" w:w="80"/>
              <w:left w:type="dxa" w:w="120"/>
              <w:bottom w:type="dxa" w:w="80"/>
              <w:right w:type="dxa" w:w="120"/>
            </w:tcMar>
            <w:vAlign w:val="center"/>
          </w:tcPr>
          <w:p>
            <w:pPr>
              <w:pStyle w:val="MdTableCell"/>
            </w:pPr>
            <w:r>
              <w:t xml:space="preserve">Avoid compressing secrets with attacker-controlled input; disable compression where necessary; separate sensitive responses; use modern, tested configurations; rotate exposed tokens.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Parser and serialization vulnerabilities</w:t>
            </w:r>
          </w:p>
        </w:tc>
        <w:tc>
          <w:tcPr>
            <w:tcMar>
              <w:top w:type="dxa" w:w="80"/>
              <w:left w:type="dxa" w:w="120"/>
              <w:bottom w:type="dxa" w:w="80"/>
              <w:right w:type="dxa" w:w="120"/>
            </w:tcMar>
            <w:vAlign w:val="center"/>
          </w:tcPr>
          <w:p>
            <w:pPr>
              <w:pStyle w:val="MdTableCell"/>
            </w:pPr>
            <w:r>
              <w:t xml:space="preserve">Malformed XML, JSON, image, archive, or other formatted data causes excessive resource use, code execution, or unsafe object creation.</w:t>
            </w:r>
          </w:p>
        </w:tc>
        <w:tc>
          <w:tcPr>
            <w:tcBorders>
              <w:right w:val="none"/>
            </w:tcBorders>
            <w:tcMar>
              <w:top w:type="dxa" w:w="80"/>
              <w:left w:type="dxa" w:w="120"/>
              <w:bottom w:type="dxa" w:w="80"/>
              <w:right w:type="dxa" w:w="120"/>
            </w:tcMar>
            <w:vAlign w:val="center"/>
          </w:tcPr>
          <w:p>
            <w:pPr>
              <w:pStyle w:val="MdTableCell"/>
            </w:pPr>
            <w:r>
              <w:t xml:space="preserve">Use secure, maintained parsers; disable unsafe features such as external entity resolution; use strict schemas and size limits; avoid unsafe deserialization; sandbox complex parsing.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Unicode and character-encoding attacks</w:t>
            </w:r>
          </w:p>
        </w:tc>
        <w:tc>
          <w:tcPr>
            <w:tcMar>
              <w:top w:type="dxa" w:w="80"/>
              <w:left w:type="dxa" w:w="120"/>
              <w:bottom w:type="dxa" w:w="80"/>
              <w:right w:type="dxa" w:w="120"/>
            </w:tcMar>
            <w:vAlign w:val="center"/>
          </w:tcPr>
          <w:p>
            <w:pPr>
              <w:pStyle w:val="MdTableCell"/>
            </w:pPr>
            <w:r>
              <w:t xml:space="preserve">Different systems interpret characters differently, allowing filters to be bypassed or names and URLs to be confused.</w:t>
            </w:r>
          </w:p>
        </w:tc>
        <w:tc>
          <w:tcPr>
            <w:tcBorders>
              <w:right w:val="none"/>
            </w:tcBorders>
            <w:tcMar>
              <w:top w:type="dxa" w:w="80"/>
              <w:left w:type="dxa" w:w="120"/>
              <w:bottom w:type="dxa" w:w="80"/>
              <w:right w:type="dxa" w:w="120"/>
            </w:tcMar>
            <w:vAlign w:val="center"/>
          </w:tcPr>
          <w:p>
            <w:pPr>
              <w:pStyle w:val="MdTableCell"/>
            </w:pPr>
            <w:r>
              <w:t xml:space="preserve">Normalize and canonicalize input consistently; use a standard encoding such as UTF-8; validate after decoding; restrict allowed characters for sensitive identifiers; apply security checks to the canonical form.</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Cryptographic key exposure</w:t>
            </w:r>
          </w:p>
        </w:tc>
        <w:tc>
          <w:tcPr>
            <w:tcMar>
              <w:top w:type="dxa" w:w="80"/>
              <w:left w:type="dxa" w:w="120"/>
              <w:bottom w:type="dxa" w:w="80"/>
              <w:right w:type="dxa" w:w="120"/>
            </w:tcMar>
            <w:vAlign w:val="center"/>
          </w:tcPr>
          <w:p>
            <w:pPr>
              <w:pStyle w:val="MdTableCell"/>
            </w:pPr>
            <w:r>
              <w:t xml:space="preserve">Private keys, encryption keys, or secrets are stored in source code, logs, backups, or improperly protected files.</w:t>
            </w:r>
          </w:p>
        </w:tc>
        <w:tc>
          <w:tcPr>
            <w:tcBorders>
              <w:right w:val="none"/>
            </w:tcBorders>
            <w:tcMar>
              <w:top w:type="dxa" w:w="80"/>
              <w:left w:type="dxa" w:w="120"/>
              <w:bottom w:type="dxa" w:w="80"/>
              <w:right w:type="dxa" w:w="120"/>
            </w:tcMar>
            <w:vAlign w:val="center"/>
          </w:tcPr>
          <w:p>
            <w:pPr>
              <w:pStyle w:val="MdTableCell"/>
            </w:pPr>
            <w:r>
              <w:t xml:space="preserve">Use a secrets manager or hardware security module where appropriate; restrict access; rotate keys; never log secrets; encrypt backups; scan repositories and build artifacts.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Padding and cryptographic implementation flaws</w:t>
            </w:r>
          </w:p>
        </w:tc>
        <w:tc>
          <w:tcPr>
            <w:tcBorders>
              <w:bottom w:val="single" w:color="E1E4E8" w:sz="4"/>
            </w:tcBorders>
            <w:tcMar>
              <w:top w:type="dxa" w:w="80"/>
              <w:left w:type="dxa" w:w="120"/>
              <w:bottom w:type="dxa" w:w="80"/>
              <w:right w:type="dxa" w:w="120"/>
            </w:tcMar>
            <w:vAlign w:val="center"/>
          </w:tcPr>
          <w:p>
            <w:pPr>
              <w:pStyle w:val="MdTableCell"/>
            </w:pPr>
            <w:r>
              <w:t xml:space="preserve">Errors in padding validation or cryptographic error handling reveal information or permit message manipulation.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Use well-tested authenticated encryption such as AES-GCM or ChaCha20-Poly1305; rely on established libraries; avoid custom cryptography; use uniform error handling; keep libraries patched.</w:t>
            </w:r>
          </w:p>
        </w:tc>
      </w:tr>
    </w:tbl>
    <w:p>
      <w:pPr>
        <w:pStyle w:val="Heading2"/>
        <w:pStyle w:val="MdHeading2"/>
      </w:pPr>
      <w:r>
        <w:t xml:space="preserve">Layer 6 security checklist</w:t>
      </w:r>
    </w:p>
    <w:p>
      <w:pPr>
        <w:pStyle w:val="MdListItem"/>
        <w:numPr>
          <w:ilvl w:val="0"/>
          <w:numId w:val="2"/>
        </w:numPr>
      </w:pPr>
      <w:r>
        <w:t xml:space="preserve">Use encryption that provides </w:t>
      </w:r>
      <w:r>
        <w:rPr>
          <w:rStyle w:val="MdStrong"/>
          <w:b/>
          <w:bCs/>
        </w:rPr>
        <w:t xml:space="preserve">confidentiality and integrity</w:t>
      </w:r>
      <w:r>
        <w:t xml:space="preserve">, not encryption alone.</w:t>
      </w:r>
    </w:p>
    <w:p>
      <w:pPr>
        <w:pStyle w:val="MdListItem"/>
        <w:numPr>
          <w:ilvl w:val="0"/>
          <w:numId w:val="2"/>
        </w:numPr>
      </w:pPr>
      <w:r>
        <w:t xml:space="preserve">Keep certificate and key-management processes documented.</w:t>
      </w:r>
    </w:p>
    <w:p>
      <w:pPr>
        <w:pStyle w:val="MdListItem"/>
        <w:numPr>
          <w:ilvl w:val="0"/>
          <w:numId w:val="2"/>
        </w:numPr>
      </w:pPr>
      <w:r>
        <w:t xml:space="preserve">Treat serialized data as untrusted input.</w:t>
      </w:r>
    </w:p>
    <w:p>
      <w:pPr>
        <w:pStyle w:val="MdListItem"/>
        <w:numPr>
          <w:ilvl w:val="0"/>
          <w:numId w:val="2"/>
        </w:numPr>
      </w:pPr>
      <w:r>
        <w:t xml:space="preserve">Do not write custom encryption or authentication algorithms.</w:t>
      </w:r>
    </w:p>
    <w:p>
      <w:pPr>
        <w:pStyle w:val="MdListItem"/>
        <w:numPr>
          <w:ilvl w:val="0"/>
          <w:numId w:val="2"/>
        </w:numPr>
      </w:pPr>
      <w:r>
        <w:t xml:space="preserve">Test parsers with malformed and unusually large input.</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5 — Session Layer</w:t>
      </w:r>
    </w:p>
    <w:p>
      <w:pPr>
        <w:pStyle w:val="Heading2"/>
        <w:pStyle w:val="MdHeading2"/>
      </w:pPr>
      <w:r>
        <w:t xml:space="preserve">Purpose and function</w:t>
      </w:r>
    </w:p>
    <w:p>
      <w:pPr>
        <w:pStyle w:val="MdParagraph"/>
      </w:pPr>
      <w:r>
        <w:t xml:space="preserve">The </w:t>
      </w:r>
      <w:r>
        <w:rPr>
          <w:rStyle w:val="MdStrong"/>
          <w:b/>
          <w:bCs/>
        </w:rPr>
        <w:t xml:space="preserve">Session Layer</w:t>
      </w:r>
      <w:r>
        <w:t xml:space="preserve"> establishes, manages, synchronizes, and terminates conversations between applications. It can maintain a session over time, manage checkpoints, and recover or resume communication after an interruption.</w:t>
      </w:r>
    </w:p>
    <w:p>
      <w:pPr>
        <w:pStyle w:val="MdSpace"/>
        <w:spacing w:before="0" w:after="60"/>
      </w:pPr>
    </w:p>
    <w:p>
      <w:pPr>
        <w:pStyle w:val="MdParagraph"/>
      </w:pPr>
      <w:r>
        <w:t xml:space="preserve">Session-layer concepts are visible in login sessions, remote procedure calls, directory sessions, and long-running application conversations. In many modern systems, session functions overlap with the Application and Transport Layers.</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Session hijacking</w:t>
            </w:r>
          </w:p>
        </w:tc>
        <w:tc>
          <w:tcPr>
            <w:tcMar>
              <w:top w:type="dxa" w:w="80"/>
              <w:left w:type="dxa" w:w="120"/>
              <w:bottom w:type="dxa" w:w="80"/>
              <w:right w:type="dxa" w:w="120"/>
            </w:tcMar>
            <w:vAlign w:val="center"/>
          </w:tcPr>
          <w:p>
            <w:pPr>
              <w:pStyle w:val="MdTableCell"/>
            </w:pPr>
            <w:r>
              <w:t xml:space="preserve">An attacker obtains a valid session identifier or token and uses it to act as the victim.</w:t>
            </w:r>
          </w:p>
        </w:tc>
        <w:tc>
          <w:tcPr>
            <w:tcBorders>
              <w:right w:val="none"/>
            </w:tcBorders>
            <w:tcMar>
              <w:top w:type="dxa" w:w="80"/>
              <w:left w:type="dxa" w:w="120"/>
              <w:bottom w:type="dxa" w:w="80"/>
              <w:right w:type="dxa" w:w="120"/>
            </w:tcMar>
            <w:vAlign w:val="center"/>
          </w:tcPr>
          <w:p>
            <w:pPr>
              <w:pStyle w:val="MdTableCell"/>
            </w:pPr>
            <w:r>
              <w:t xml:space="preserve">Use HTTPS everywhere; protect cookies with </w:t>
            </w:r>
            <w:r>
              <w:rPr>
                <w:rStyle w:val="MdCode"/>
                <w:u w:val="single"/>
              </w:rPr>
              <w:t xml:space="preserve">Secure</w:t>
            </w:r>
            <w:r>
              <w:t xml:space="preserve">, </w:t>
            </w:r>
            <w:r>
              <w:rPr>
                <w:rStyle w:val="MdCode"/>
                <w:u w:val="single"/>
              </w:rPr>
              <w:t xml:space="preserve">HttpOnly</w:t>
            </w:r>
            <w:r>
              <w:t xml:space="preserve">, and appropriate </w:t>
            </w:r>
            <w:r>
              <w:rPr>
                <w:rStyle w:val="MdCode"/>
                <w:u w:val="single"/>
              </w:rPr>
              <w:t xml:space="preserve">SameSite</w:t>
            </w:r>
            <w:r>
              <w:t xml:space="preserve"> flags; rotate tokens after login; expire idle sessions; detect unusual device or location changes.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Session fixation</w:t>
            </w:r>
          </w:p>
        </w:tc>
        <w:tc>
          <w:tcPr>
            <w:tcMar>
              <w:top w:type="dxa" w:w="80"/>
              <w:left w:type="dxa" w:w="120"/>
              <w:bottom w:type="dxa" w:w="80"/>
              <w:right w:type="dxa" w:w="120"/>
            </w:tcMar>
            <w:vAlign w:val="center"/>
          </w:tcPr>
          <w:p>
            <w:pPr>
              <w:pStyle w:val="MdTableCell"/>
            </w:pPr>
            <w:r>
              <w:t xml:space="preserve">The attacker causes a victim to use a session ID known to the attacker, then waits for the victim to authenticate.</w:t>
            </w:r>
          </w:p>
        </w:tc>
        <w:tc>
          <w:tcPr>
            <w:tcBorders>
              <w:right w:val="none"/>
            </w:tcBorders>
            <w:tcMar>
              <w:top w:type="dxa" w:w="80"/>
              <w:left w:type="dxa" w:w="120"/>
              <w:bottom w:type="dxa" w:w="80"/>
              <w:right w:type="dxa" w:w="120"/>
            </w:tcMar>
            <w:vAlign w:val="center"/>
          </w:tcPr>
          <w:p>
            <w:pPr>
              <w:pStyle w:val="MdTableCell"/>
            </w:pPr>
            <w:r>
              <w:t xml:space="preserve">Generate a new session ID after login and privilege changes; reject attacker-supplied session IDs; use strong unpredictable tokens.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Session prediction or weak tokens</w:t>
            </w:r>
          </w:p>
        </w:tc>
        <w:tc>
          <w:tcPr>
            <w:tcMar>
              <w:top w:type="dxa" w:w="80"/>
              <w:left w:type="dxa" w:w="120"/>
              <w:bottom w:type="dxa" w:w="80"/>
              <w:right w:type="dxa" w:w="120"/>
            </w:tcMar>
            <w:vAlign w:val="center"/>
          </w:tcPr>
          <w:p>
            <w:pPr>
              <w:pStyle w:val="MdTableCell"/>
            </w:pPr>
            <w:r>
              <w:t xml:space="preserve">Session identifiers are short, sequential, or generated with a weak random-number source, allowing attackers to guess them.</w:t>
            </w:r>
          </w:p>
        </w:tc>
        <w:tc>
          <w:tcPr>
            <w:tcBorders>
              <w:right w:val="none"/>
            </w:tcBorders>
            <w:tcMar>
              <w:top w:type="dxa" w:w="80"/>
              <w:left w:type="dxa" w:w="120"/>
              <w:bottom w:type="dxa" w:w="80"/>
              <w:right w:type="dxa" w:w="120"/>
            </w:tcMar>
            <w:vAlign w:val="center"/>
          </w:tcPr>
          <w:p>
            <w:pPr>
              <w:pStyle w:val="MdTableCell"/>
            </w:pPr>
            <w:r>
              <w:t xml:space="preserve">Generate tokens with a cryptographically secure random generator; use sufficient entropy; avoid exposing tokens in URLs; test token randomness.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Replay attack</w:t>
            </w:r>
          </w:p>
        </w:tc>
        <w:tc>
          <w:tcPr>
            <w:tcMar>
              <w:top w:type="dxa" w:w="80"/>
              <w:left w:type="dxa" w:w="120"/>
              <w:bottom w:type="dxa" w:w="80"/>
              <w:right w:type="dxa" w:w="120"/>
            </w:tcMar>
            <w:vAlign w:val="center"/>
          </w:tcPr>
          <w:p>
            <w:pPr>
              <w:pStyle w:val="MdTableCell"/>
            </w:pPr>
            <w:r>
              <w:t xml:space="preserve">A valid captured request or authentication message is sent again to repeat an action.</w:t>
            </w:r>
          </w:p>
        </w:tc>
        <w:tc>
          <w:tcPr>
            <w:tcBorders>
              <w:right w:val="none"/>
            </w:tcBorders>
            <w:tcMar>
              <w:top w:type="dxa" w:w="80"/>
              <w:left w:type="dxa" w:w="120"/>
              <w:bottom w:type="dxa" w:w="80"/>
              <w:right w:type="dxa" w:w="120"/>
            </w:tcMar>
            <w:vAlign w:val="center"/>
          </w:tcPr>
          <w:p>
            <w:pPr>
              <w:pStyle w:val="MdTableCell"/>
            </w:pPr>
            <w:r>
              <w:t xml:space="preserve">Use nonces, timestamps, sequence numbers, and short token lifetimes; bind tokens to the correct session or transaction; require idempotency controls for sensitive operations.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Session timeout and logout failure</w:t>
            </w:r>
          </w:p>
        </w:tc>
        <w:tc>
          <w:tcPr>
            <w:tcMar>
              <w:top w:type="dxa" w:w="80"/>
              <w:left w:type="dxa" w:w="120"/>
              <w:bottom w:type="dxa" w:w="80"/>
              <w:right w:type="dxa" w:w="120"/>
            </w:tcMar>
            <w:vAlign w:val="center"/>
          </w:tcPr>
          <w:p>
            <w:pPr>
              <w:pStyle w:val="MdTableCell"/>
            </w:pPr>
            <w:r>
              <w:t xml:space="preserve">Sessions remain active after logout, inactivity, password changes, or suspected compromise.</w:t>
            </w:r>
          </w:p>
        </w:tc>
        <w:tc>
          <w:tcPr>
            <w:tcBorders>
              <w:right w:val="none"/>
            </w:tcBorders>
            <w:tcMar>
              <w:top w:type="dxa" w:w="80"/>
              <w:left w:type="dxa" w:w="120"/>
              <w:bottom w:type="dxa" w:w="80"/>
              <w:right w:type="dxa" w:w="120"/>
            </w:tcMar>
            <w:vAlign w:val="center"/>
          </w:tcPr>
          <w:p>
            <w:pPr>
              <w:pStyle w:val="MdTableCell"/>
            </w:pPr>
            <w:r>
              <w:t xml:space="preserve">Enforce idle and absolute timeouts; invalidate server-side sessions on logout; revoke sessions after password or privilege changes; provide a way to sign out all devices.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Session exhaustion</w:t>
            </w:r>
          </w:p>
        </w:tc>
        <w:tc>
          <w:tcPr>
            <w:tcMar>
              <w:top w:type="dxa" w:w="80"/>
              <w:left w:type="dxa" w:w="120"/>
              <w:bottom w:type="dxa" w:w="80"/>
              <w:right w:type="dxa" w:w="120"/>
            </w:tcMar>
            <w:vAlign w:val="center"/>
          </w:tcPr>
          <w:p>
            <w:pPr>
              <w:pStyle w:val="MdTableCell"/>
            </w:pPr>
            <w:r>
              <w:t xml:space="preserve">An attacker creates a large number of sessions and consumes memory, connection slots, or other server resources.</w:t>
            </w:r>
          </w:p>
        </w:tc>
        <w:tc>
          <w:tcPr>
            <w:tcBorders>
              <w:right w:val="none"/>
            </w:tcBorders>
            <w:tcMar>
              <w:top w:type="dxa" w:w="80"/>
              <w:left w:type="dxa" w:w="120"/>
              <w:bottom w:type="dxa" w:w="80"/>
              <w:right w:type="dxa" w:w="120"/>
            </w:tcMar>
            <w:vAlign w:val="center"/>
          </w:tcPr>
          <w:p>
            <w:pPr>
              <w:pStyle w:val="MdTableCell"/>
            </w:pPr>
            <w:r>
              <w:t xml:space="preserve">Limit sessions per account and IP where appropriate; expire unused sessions; rate-limit session creation; use capacity monitoring and DDoS controls.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Insecure session state or privilege confusion</w:t>
            </w:r>
          </w:p>
        </w:tc>
        <w:tc>
          <w:tcPr>
            <w:tcBorders>
              <w:bottom w:val="single" w:color="E1E4E8" w:sz="4"/>
            </w:tcBorders>
            <w:tcMar>
              <w:top w:type="dxa" w:w="80"/>
              <w:left w:type="dxa" w:w="120"/>
              <w:bottom w:type="dxa" w:w="80"/>
              <w:right w:type="dxa" w:w="120"/>
            </w:tcMar>
            <w:vAlign w:val="center"/>
          </w:tcPr>
          <w:p>
            <w:pPr>
              <w:pStyle w:val="MdTableCell"/>
            </w:pPr>
            <w:r>
              <w:t xml:space="preserve">The server trusts client-supplied session data or fails to distinguish authenticated, authorized, and unauthenticated states.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Store sensitive state server-side or protect it with authenticated encryption; verify authorization on every sensitive request; use explicit state transitions; apply least privilege.</w:t>
            </w:r>
          </w:p>
        </w:tc>
      </w:tr>
    </w:tbl>
    <w:p>
      <w:pPr>
        <w:pStyle w:val="Heading2"/>
        <w:pStyle w:val="MdHeading2"/>
      </w:pPr>
      <w:r>
        <w:t xml:space="preserve">Layer 5 security checklist</w:t>
      </w:r>
    </w:p>
    <w:p>
      <w:pPr>
        <w:pStyle w:val="MdListItem"/>
        <w:numPr>
          <w:ilvl w:val="0"/>
          <w:numId w:val="2"/>
        </w:numPr>
      </w:pPr>
      <w:r>
        <w:t xml:space="preserve">Treat session tokens like passwords: anyone holding one may gain access.</w:t>
      </w:r>
    </w:p>
    <w:p>
      <w:pPr>
        <w:pStyle w:val="MdListItem"/>
        <w:numPr>
          <w:ilvl w:val="0"/>
          <w:numId w:val="2"/>
        </w:numPr>
      </w:pPr>
      <w:r>
        <w:t xml:space="preserve">Rotate session identifiers after authentication and privilege changes.</w:t>
      </w:r>
    </w:p>
    <w:p>
      <w:pPr>
        <w:pStyle w:val="MdListItem"/>
        <w:numPr>
          <w:ilvl w:val="0"/>
          <w:numId w:val="2"/>
        </w:numPr>
      </w:pPr>
      <w:r>
        <w:t xml:space="preserve">Invalidate sessions on logout and suspected compromise.</w:t>
      </w:r>
    </w:p>
    <w:p>
      <w:pPr>
        <w:pStyle w:val="MdListItem"/>
        <w:numPr>
          <w:ilvl w:val="0"/>
          <w:numId w:val="2"/>
        </w:numPr>
      </w:pPr>
      <w:r>
        <w:t xml:space="preserve">Do not put sensitive session identifiers in URLs, browser history, or logs.</w:t>
      </w:r>
    </w:p>
    <w:p>
      <w:pPr>
        <w:pStyle w:val="MdListItem"/>
        <w:numPr>
          <w:ilvl w:val="0"/>
          <w:numId w:val="2"/>
        </w:numPr>
      </w:pPr>
      <w:r>
        <w:t xml:space="preserve">Monitor concurrent sessions and abnormal session behavior.</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4 — Transport Layer</w:t>
      </w:r>
    </w:p>
    <w:p>
      <w:pPr>
        <w:pStyle w:val="Heading2"/>
        <w:pStyle w:val="MdHeading2"/>
      </w:pPr>
      <w:r>
        <w:t xml:space="preserve">Purpose and function</w:t>
      </w:r>
    </w:p>
    <w:p>
      <w:pPr>
        <w:pStyle w:val="MdParagraph"/>
      </w:pPr>
      <w:r>
        <w:t xml:space="preserve">The </w:t>
      </w:r>
      <w:r>
        <w:rPr>
          <w:rStyle w:val="MdStrong"/>
          <w:b/>
          <w:bCs/>
        </w:rPr>
        <w:t xml:space="preserve">Transport Layer</w:t>
      </w:r>
      <w:r>
        <w:t xml:space="preserve"> provides communication between processes running on different devices. It uses port numbers to identify services and may provide reliability, ordering, flow control, and congestion control.</w:t>
      </w:r>
    </w:p>
    <w:p>
      <w:pPr>
        <w:pStyle w:val="MdSpace"/>
        <w:spacing w:before="0" w:after="60"/>
      </w:pPr>
    </w:p>
    <w:p>
      <w:pPr>
        <w:pStyle w:val="MdParagraph"/>
      </w:pPr>
      <w:r>
        <w:t xml:space="preserve">The main transport protocols are:</w:t>
      </w:r>
    </w:p>
    <w:p>
      <w:pPr>
        <w:pStyle w:val="MdSpace"/>
        <w:spacing w:before="0" w:after="60"/>
      </w:pPr>
    </w:p>
    <w:p>
      <w:pPr>
        <w:pStyle w:val="MdListItem"/>
        <w:numPr>
          <w:ilvl w:val="0"/>
          <w:numId w:val="2"/>
        </w:numPr>
      </w:pPr>
      <w:r>
        <w:rPr>
          <w:rStyle w:val="MdStrong"/>
          <w:b/>
          <w:bCs/>
        </w:rPr>
        <w:t xml:space="preserve">TCP:</w:t>
      </w:r>
      <w:r>
        <w:t xml:space="preserve"> Connection-oriented and reliable; retransmits lost data and keeps data ordered.</w:t>
      </w:r>
    </w:p>
    <w:p>
      <w:pPr>
        <w:pStyle w:val="MdListItem"/>
        <w:numPr>
          <w:ilvl w:val="0"/>
          <w:numId w:val="2"/>
        </w:numPr>
      </w:pPr>
      <w:r>
        <w:rPr>
          <w:rStyle w:val="MdStrong"/>
          <w:b/>
          <w:bCs/>
        </w:rPr>
        <w:t xml:space="preserve">UDP:</w:t>
      </w:r>
      <w:r>
        <w:t xml:space="preserve"> Connectionless and lightweight; useful for DNS, streaming, voice, and other time-sensitive traffic.</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TCP SYN flood</w:t>
            </w:r>
          </w:p>
        </w:tc>
        <w:tc>
          <w:tcPr>
            <w:tcMar>
              <w:top w:type="dxa" w:w="80"/>
              <w:left w:type="dxa" w:w="120"/>
              <w:bottom w:type="dxa" w:w="80"/>
              <w:right w:type="dxa" w:w="120"/>
            </w:tcMar>
            <w:vAlign w:val="center"/>
          </w:tcPr>
          <w:p>
            <w:pPr>
              <w:pStyle w:val="MdTableCell"/>
            </w:pPr>
            <w:r>
              <w:t xml:space="preserve">The attacker sends many connection-start requests but does not complete the handshakes, filling the server's connection queue.</w:t>
            </w:r>
          </w:p>
        </w:tc>
        <w:tc>
          <w:tcPr>
            <w:tcBorders>
              <w:right w:val="none"/>
            </w:tcBorders>
            <w:tcMar>
              <w:top w:type="dxa" w:w="80"/>
              <w:left w:type="dxa" w:w="120"/>
              <w:bottom w:type="dxa" w:w="80"/>
              <w:right w:type="dxa" w:w="120"/>
            </w:tcMar>
            <w:vAlign w:val="center"/>
          </w:tcPr>
          <w:p>
            <w:pPr>
              <w:pStyle w:val="MdTableCell"/>
            </w:pPr>
            <w:r>
              <w:t xml:space="preserve">Use SYN cookies; tune backlog and connection timeouts; apply firewall and DDoS protection; rate-limit new connections; scale or distribute exposed services.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TCP reset (RST) attack</w:t>
            </w:r>
          </w:p>
        </w:tc>
        <w:tc>
          <w:tcPr>
            <w:tcMar>
              <w:top w:type="dxa" w:w="80"/>
              <w:left w:type="dxa" w:w="120"/>
              <w:bottom w:type="dxa" w:w="80"/>
              <w:right w:type="dxa" w:w="120"/>
            </w:tcMar>
            <w:vAlign w:val="center"/>
          </w:tcPr>
          <w:p>
            <w:pPr>
              <w:pStyle w:val="MdTableCell"/>
            </w:pPr>
            <w:r>
              <w:t xml:space="preserve">Forged TCP reset packets interrupt an existing connection.</w:t>
            </w:r>
          </w:p>
        </w:tc>
        <w:tc>
          <w:tcPr>
            <w:tcBorders>
              <w:right w:val="none"/>
            </w:tcBorders>
            <w:tcMar>
              <w:top w:type="dxa" w:w="80"/>
              <w:left w:type="dxa" w:w="120"/>
              <w:bottom w:type="dxa" w:w="80"/>
              <w:right w:type="dxa" w:w="120"/>
            </w:tcMar>
            <w:vAlign w:val="center"/>
          </w:tcPr>
          <w:p>
            <w:pPr>
              <w:pStyle w:val="MdTableCell"/>
            </w:pPr>
            <w:r>
              <w:t xml:space="preserve">Use authenticated encrypted protocols such as TLS or SSH; filter spoofed traffic; use sequence-number validation; deploy resilient connection management.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UDP flood</w:t>
            </w:r>
          </w:p>
        </w:tc>
        <w:tc>
          <w:tcPr>
            <w:tcMar>
              <w:top w:type="dxa" w:w="80"/>
              <w:left w:type="dxa" w:w="120"/>
              <w:bottom w:type="dxa" w:w="80"/>
              <w:right w:type="dxa" w:w="120"/>
            </w:tcMar>
            <w:vAlign w:val="center"/>
          </w:tcPr>
          <w:p>
            <w:pPr>
              <w:pStyle w:val="MdTableCell"/>
            </w:pPr>
            <w:r>
              <w:t xml:space="preserve">Large numbers of UDP packets consume bandwidth or force systems to process unnecessary traffic.</w:t>
            </w:r>
          </w:p>
        </w:tc>
        <w:tc>
          <w:tcPr>
            <w:tcBorders>
              <w:right w:val="none"/>
            </w:tcBorders>
            <w:tcMar>
              <w:top w:type="dxa" w:w="80"/>
              <w:left w:type="dxa" w:w="120"/>
              <w:bottom w:type="dxa" w:w="80"/>
              <w:right w:type="dxa" w:w="120"/>
            </w:tcMar>
            <w:vAlign w:val="center"/>
          </w:tcPr>
          <w:p>
            <w:pPr>
              <w:pStyle w:val="MdTableCell"/>
            </w:pPr>
            <w:r>
              <w:t xml:space="preserve">Apply upstream DDoS filtering; rate-limit UDP; block unused UDP services; restrict access with firewalls; monitor packet rates.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Port scanning and service enumeration</w:t>
            </w:r>
          </w:p>
        </w:tc>
        <w:tc>
          <w:tcPr>
            <w:tcMar>
              <w:top w:type="dxa" w:w="80"/>
              <w:left w:type="dxa" w:w="120"/>
              <w:bottom w:type="dxa" w:w="80"/>
              <w:right w:type="dxa" w:w="120"/>
            </w:tcMar>
            <w:vAlign w:val="center"/>
          </w:tcPr>
          <w:p>
            <w:pPr>
              <w:pStyle w:val="MdTableCell"/>
            </w:pPr>
            <w:r>
              <w:t xml:space="preserve">An attacker probes ports to identify open services, versions, and possible entry points.</w:t>
            </w:r>
          </w:p>
        </w:tc>
        <w:tc>
          <w:tcPr>
            <w:tcBorders>
              <w:right w:val="none"/>
            </w:tcBorders>
            <w:tcMar>
              <w:top w:type="dxa" w:w="80"/>
              <w:left w:type="dxa" w:w="120"/>
              <w:bottom w:type="dxa" w:w="80"/>
              <w:right w:type="dxa" w:w="120"/>
            </w:tcMar>
            <w:vAlign w:val="center"/>
          </w:tcPr>
          <w:p>
            <w:pPr>
              <w:pStyle w:val="MdTableCell"/>
            </w:pPr>
            <w:r>
              <w:t xml:space="preserve">Close unused ports; use host and network firewalls; restrict management ports to trusted networks or VPNs; patch exposed services; monitor scans.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UDP spoofing and reflection/amplification</w:t>
            </w:r>
          </w:p>
        </w:tc>
        <w:tc>
          <w:tcPr>
            <w:tcMar>
              <w:top w:type="dxa" w:w="80"/>
              <w:left w:type="dxa" w:w="120"/>
              <w:bottom w:type="dxa" w:w="80"/>
              <w:right w:type="dxa" w:w="120"/>
            </w:tcMar>
            <w:vAlign w:val="center"/>
          </w:tcPr>
          <w:p>
            <w:pPr>
              <w:pStyle w:val="MdTableCell"/>
            </w:pPr>
            <w:r>
              <w:t xml:space="preserve">Attackers forge a victim's source address and send requests to services that return much larger responses to the victim.</w:t>
            </w:r>
          </w:p>
        </w:tc>
        <w:tc>
          <w:tcPr>
            <w:tcBorders>
              <w:right w:val="none"/>
            </w:tcBorders>
            <w:tcMar>
              <w:top w:type="dxa" w:w="80"/>
              <w:left w:type="dxa" w:w="120"/>
              <w:bottom w:type="dxa" w:w="80"/>
              <w:right w:type="dxa" w:w="120"/>
            </w:tcMar>
            <w:vAlign w:val="center"/>
          </w:tcPr>
          <w:p>
            <w:pPr>
              <w:pStyle w:val="MdTableCell"/>
            </w:pPr>
            <w:r>
              <w:t xml:space="preserve">Prevent source-address spoofing with ingress and egress filtering; disable open resolvers and unnecessary UDP services; use response-rate limiting; work with upstream DDoS providers.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TCP session stealing</w:t>
            </w:r>
          </w:p>
        </w:tc>
        <w:tc>
          <w:tcPr>
            <w:tcMar>
              <w:top w:type="dxa" w:w="80"/>
              <w:left w:type="dxa" w:w="120"/>
              <w:bottom w:type="dxa" w:w="80"/>
              <w:right w:type="dxa" w:w="120"/>
            </w:tcMar>
            <w:vAlign w:val="center"/>
          </w:tcPr>
          <w:p>
            <w:pPr>
              <w:pStyle w:val="MdTableCell"/>
            </w:pPr>
            <w:r>
              <w:t xml:space="preserve">An attacker guesses or observes sequence information and injects traffic into an established TCP connection.</w:t>
            </w:r>
          </w:p>
        </w:tc>
        <w:tc>
          <w:tcPr>
            <w:tcBorders>
              <w:right w:val="none"/>
            </w:tcBorders>
            <w:tcMar>
              <w:top w:type="dxa" w:w="80"/>
              <w:left w:type="dxa" w:w="120"/>
              <w:bottom w:type="dxa" w:w="80"/>
              <w:right w:type="dxa" w:w="120"/>
            </w:tcMar>
            <w:vAlign w:val="center"/>
          </w:tcPr>
          <w:p>
            <w:pPr>
              <w:pStyle w:val="MdTableCell"/>
            </w:pPr>
            <w:r>
              <w:t xml:space="preserve">Use TLS, SSH, or another authenticated protocol; prevent traffic interception; use modern operating systems with robust TCP randomization; monitor unexpected connection changes.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Transport-layer protocol weakness or cleartext service exposure</w:t>
            </w:r>
          </w:p>
        </w:tc>
        <w:tc>
          <w:tcPr>
            <w:tcBorders>
              <w:bottom w:val="single" w:color="E1E4E8" w:sz="4"/>
            </w:tcBorders>
            <w:tcMar>
              <w:top w:type="dxa" w:w="80"/>
              <w:left w:type="dxa" w:w="120"/>
              <w:bottom w:type="dxa" w:w="80"/>
              <w:right w:type="dxa" w:w="120"/>
            </w:tcMar>
            <w:vAlign w:val="center"/>
          </w:tcPr>
          <w:p>
            <w:pPr>
              <w:pStyle w:val="MdTableCell"/>
            </w:pPr>
            <w:r>
              <w:t xml:space="preserve">Services such as Telnet, FTP, or unencrypted protocols expose credentials and data to interception.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Replace them with SSH, SFTP, HTTPS, or other secure alternatives; disable cleartext services; use network segmentation and firewall restrictions; monitor for prohibited protocols.</w:t>
            </w:r>
          </w:p>
        </w:tc>
      </w:tr>
    </w:tbl>
    <w:p>
      <w:pPr>
        <w:pStyle w:val="Heading2"/>
        <w:pStyle w:val="MdHeading2"/>
      </w:pPr>
      <w:r>
        <w:t xml:space="preserve">Layer 4 security checklist</w:t>
      </w:r>
    </w:p>
    <w:p>
      <w:pPr>
        <w:pStyle w:val="MdListItem"/>
        <w:numPr>
          <w:ilvl w:val="0"/>
          <w:numId w:val="2"/>
        </w:numPr>
      </w:pPr>
      <w:r>
        <w:t xml:space="preserve">Perform an approved inventory of open ports and listening services.</w:t>
      </w:r>
    </w:p>
    <w:p>
      <w:pPr>
        <w:pStyle w:val="MdListItem"/>
        <w:numPr>
          <w:ilvl w:val="0"/>
          <w:numId w:val="2"/>
        </w:numPr>
      </w:pPr>
      <w:r>
        <w:t xml:space="preserve">Apply host-based and network-based firewalls.</w:t>
      </w:r>
    </w:p>
    <w:p>
      <w:pPr>
        <w:pStyle w:val="MdListItem"/>
        <w:numPr>
          <w:ilvl w:val="0"/>
          <w:numId w:val="2"/>
        </w:numPr>
      </w:pPr>
      <w:r>
        <w:t xml:space="preserve">Use encrypted, authenticated protocols for sensitive data.</w:t>
      </w:r>
    </w:p>
    <w:p>
      <w:pPr>
        <w:pStyle w:val="MdListItem"/>
        <w:numPr>
          <w:ilvl w:val="0"/>
          <w:numId w:val="2"/>
        </w:numPr>
      </w:pPr>
      <w:r>
        <w:t xml:space="preserve">Set connection, request, and idle timeouts.</w:t>
      </w:r>
    </w:p>
    <w:p>
      <w:pPr>
        <w:pStyle w:val="MdListItem"/>
        <w:numPr>
          <w:ilvl w:val="0"/>
          <w:numId w:val="2"/>
        </w:numPr>
      </w:pPr>
      <w:r>
        <w:t xml:space="preserve">Protect public services from volumetric and protocol-level DDoS attacks.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3 — Network Layer</w:t>
      </w:r>
    </w:p>
    <w:p>
      <w:pPr>
        <w:pStyle w:val="Heading2"/>
        <w:pStyle w:val="MdHeading2"/>
      </w:pPr>
      <w:r>
        <w:t xml:space="preserve">Purpose and function</w:t>
      </w:r>
    </w:p>
    <w:p>
      <w:pPr>
        <w:pStyle w:val="MdParagraph"/>
      </w:pPr>
      <w:r>
        <w:t xml:space="preserve">The </w:t>
      </w:r>
      <w:r>
        <w:rPr>
          <w:rStyle w:val="MdStrong"/>
          <w:b/>
          <w:bCs/>
        </w:rPr>
        <w:t xml:space="preserve">Network Layer</w:t>
      </w:r>
      <w:r>
        <w:t xml:space="preserve"> provides logical addressing and routing. It allows packets to travel between different networks and determines the path they should take.</w:t>
      </w:r>
    </w:p>
    <w:p>
      <w:pPr>
        <w:pStyle w:val="MdSpace"/>
        <w:spacing w:before="0" w:after="60"/>
      </w:pPr>
    </w:p>
    <w:p>
      <w:pPr>
        <w:pStyle w:val="MdParagraph"/>
      </w:pPr>
      <w:r>
        <w:t xml:space="preserve">Examples include:</w:t>
      </w:r>
    </w:p>
    <w:p>
      <w:pPr>
        <w:pStyle w:val="MdSpace"/>
        <w:spacing w:before="0" w:after="60"/>
      </w:pPr>
    </w:p>
    <w:p>
      <w:pPr>
        <w:pStyle w:val="MdListItem"/>
        <w:numPr>
          <w:ilvl w:val="0"/>
          <w:numId w:val="2"/>
        </w:numPr>
      </w:pPr>
      <w:r>
        <w:rPr>
          <w:rStyle w:val="MdStrong"/>
          <w:b/>
          <w:bCs/>
        </w:rPr>
        <w:t xml:space="preserve">IPv4 and IPv6</w:t>
      </w:r>
      <w:r>
        <w:t xml:space="preserve"> addressing.</w:t>
      </w:r>
    </w:p>
    <w:p>
      <w:pPr>
        <w:pStyle w:val="MdListItem"/>
        <w:numPr>
          <w:ilvl w:val="0"/>
          <w:numId w:val="2"/>
        </w:numPr>
      </w:pPr>
      <w:r>
        <w:rPr>
          <w:rStyle w:val="MdStrong"/>
          <w:b/>
          <w:bCs/>
        </w:rPr>
        <w:t xml:space="preserve">Routers</w:t>
      </w:r>
      <w:r>
        <w:t xml:space="preserve"> and routing tables.</w:t>
      </w:r>
    </w:p>
    <w:p>
      <w:pPr>
        <w:pStyle w:val="MdListItem"/>
        <w:numPr>
          <w:ilvl w:val="0"/>
          <w:numId w:val="2"/>
        </w:numPr>
      </w:pPr>
      <w:r>
        <w:rPr>
          <w:rStyle w:val="MdStrong"/>
          <w:b/>
          <w:bCs/>
        </w:rPr>
        <w:t xml:space="preserve">ICMP</w:t>
      </w:r>
      <w:r>
        <w:t xml:space="preserve"> diagnostic and error messages.</w:t>
      </w:r>
    </w:p>
    <w:p>
      <w:pPr>
        <w:pStyle w:val="MdListItem"/>
        <w:numPr>
          <w:ilvl w:val="0"/>
          <w:numId w:val="2"/>
        </w:numPr>
      </w:pPr>
      <w:r>
        <w:t xml:space="preserve">Network Address Translation (NAT), where used.</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IP spoofing</w:t>
            </w:r>
          </w:p>
        </w:tc>
        <w:tc>
          <w:tcPr>
            <w:tcMar>
              <w:top w:type="dxa" w:w="80"/>
              <w:left w:type="dxa" w:w="120"/>
              <w:bottom w:type="dxa" w:w="80"/>
              <w:right w:type="dxa" w:w="120"/>
            </w:tcMar>
            <w:vAlign w:val="center"/>
          </w:tcPr>
          <w:p>
            <w:pPr>
              <w:pStyle w:val="MdTableCell"/>
            </w:pPr>
            <w:r>
              <w:t xml:space="preserve">An attacker sends packets with a false source IP address to hide their identity, bypass weak rules, or support reflection attacks.</w:t>
            </w:r>
          </w:p>
        </w:tc>
        <w:tc>
          <w:tcPr>
            <w:tcBorders>
              <w:right w:val="none"/>
            </w:tcBorders>
            <w:tcMar>
              <w:top w:type="dxa" w:w="80"/>
              <w:left w:type="dxa" w:w="120"/>
              <w:bottom w:type="dxa" w:w="80"/>
              <w:right w:type="dxa" w:w="120"/>
            </w:tcMar>
            <w:vAlign w:val="center"/>
          </w:tcPr>
          <w:p>
            <w:pPr>
              <w:pStyle w:val="MdTableCell"/>
            </w:pPr>
            <w:r>
              <w:t xml:space="preserve">Use ingress and egress filtering; validate source addresses; do not rely on source IP alone for authentication; use authenticated encryption and network monitoring.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ICMP abuse</w:t>
            </w:r>
          </w:p>
        </w:tc>
        <w:tc>
          <w:tcPr>
            <w:tcMar>
              <w:top w:type="dxa" w:w="80"/>
              <w:left w:type="dxa" w:w="120"/>
              <w:bottom w:type="dxa" w:w="80"/>
              <w:right w:type="dxa" w:w="120"/>
            </w:tcMar>
            <w:vAlign w:val="center"/>
          </w:tcPr>
          <w:p>
            <w:pPr>
              <w:pStyle w:val="MdTableCell"/>
            </w:pPr>
            <w:r>
              <w:t xml:space="preserve">Attackers use ICMP for scanning, tunneling, floods, or disruptive messages.</w:t>
            </w:r>
          </w:p>
        </w:tc>
        <w:tc>
          <w:tcPr>
            <w:tcBorders>
              <w:right w:val="none"/>
            </w:tcBorders>
            <w:tcMar>
              <w:top w:type="dxa" w:w="80"/>
              <w:left w:type="dxa" w:w="120"/>
              <w:bottom w:type="dxa" w:w="80"/>
              <w:right w:type="dxa" w:w="120"/>
            </w:tcMar>
            <w:vAlign w:val="center"/>
          </w:tcPr>
          <w:p>
            <w:pPr>
              <w:pStyle w:val="MdTableCell"/>
            </w:pPr>
            <w:r>
              <w:t xml:space="preserve">Filter unnecessary ICMP types at network boundaries; allow required diagnostic traffic; rate-limit ICMP; monitor unusual ICMP volume; avoid blocking all ICMP blindly because IPv6 depends on it.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Route hijacking or malicious route advertisement</w:t>
            </w:r>
          </w:p>
        </w:tc>
        <w:tc>
          <w:tcPr>
            <w:tcMar>
              <w:top w:type="dxa" w:w="80"/>
              <w:left w:type="dxa" w:w="120"/>
              <w:bottom w:type="dxa" w:w="80"/>
              <w:right w:type="dxa" w:w="120"/>
            </w:tcMar>
            <w:vAlign w:val="center"/>
          </w:tcPr>
          <w:p>
            <w:pPr>
              <w:pStyle w:val="MdTableCell"/>
            </w:pPr>
            <w:r>
              <w:t xml:space="preserve">False routing information directs traffic through an attacker or black hole.</w:t>
            </w:r>
          </w:p>
        </w:tc>
        <w:tc>
          <w:tcPr>
            <w:tcBorders>
              <w:right w:val="none"/>
            </w:tcBorders>
            <w:tcMar>
              <w:top w:type="dxa" w:w="80"/>
              <w:left w:type="dxa" w:w="120"/>
              <w:bottom w:type="dxa" w:w="80"/>
              <w:right w:type="dxa" w:w="120"/>
            </w:tcMar>
            <w:vAlign w:val="center"/>
          </w:tcPr>
          <w:p>
            <w:pPr>
              <w:pStyle w:val="MdTableCell"/>
            </w:pPr>
            <w:r>
              <w:t xml:space="preserve">Authenticate routing protocols where supported; restrict who can advertise routes; use route filtering and prefix validation; monitor route changes; secure router administration.</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IP fragmentation attacks</w:t>
            </w:r>
          </w:p>
        </w:tc>
        <w:tc>
          <w:tcPr>
            <w:tcMar>
              <w:top w:type="dxa" w:w="80"/>
              <w:left w:type="dxa" w:w="120"/>
              <w:bottom w:type="dxa" w:w="80"/>
              <w:right w:type="dxa" w:w="120"/>
            </w:tcMar>
            <w:vAlign w:val="center"/>
          </w:tcPr>
          <w:p>
            <w:pPr>
              <w:pStyle w:val="MdTableCell"/>
            </w:pPr>
            <w:r>
              <w:t xml:space="preserve">Specially crafted fragments cause resource exhaustion, filtering inconsistencies, or reassembly problems.</w:t>
            </w:r>
          </w:p>
        </w:tc>
        <w:tc>
          <w:tcPr>
            <w:tcBorders>
              <w:right w:val="none"/>
            </w:tcBorders>
            <w:tcMar>
              <w:top w:type="dxa" w:w="80"/>
              <w:left w:type="dxa" w:w="120"/>
              <w:bottom w:type="dxa" w:w="80"/>
              <w:right w:type="dxa" w:w="120"/>
            </w:tcMar>
            <w:vAlign w:val="center"/>
          </w:tcPr>
          <w:p>
            <w:pPr>
              <w:pStyle w:val="MdTableCell"/>
            </w:pPr>
            <w:r>
              <w:t xml:space="preserve">Keep operating systems and network devices patched; normalize or safely reassemble traffic; drop invalid or overlapping fragments; enforce reasonable packet-size policies; monitor abnormal fragments.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Network-layer denial-of-service</w:t>
            </w:r>
          </w:p>
        </w:tc>
        <w:tc>
          <w:tcPr>
            <w:tcMar>
              <w:top w:type="dxa" w:w="80"/>
              <w:left w:type="dxa" w:w="120"/>
              <w:bottom w:type="dxa" w:w="80"/>
              <w:right w:type="dxa" w:w="120"/>
            </w:tcMar>
            <w:vAlign w:val="center"/>
          </w:tcPr>
          <w:p>
            <w:pPr>
              <w:pStyle w:val="MdTableCell"/>
            </w:pPr>
            <w:r>
              <w:t xml:space="preserve">Packet floods exhaust bandwidth, router resources, or firewall state tables.</w:t>
            </w:r>
          </w:p>
        </w:tc>
        <w:tc>
          <w:tcPr>
            <w:tcBorders>
              <w:right w:val="none"/>
            </w:tcBorders>
            <w:tcMar>
              <w:top w:type="dxa" w:w="80"/>
              <w:left w:type="dxa" w:w="120"/>
              <w:bottom w:type="dxa" w:w="80"/>
              <w:right w:type="dxa" w:w="120"/>
            </w:tcMar>
            <w:vAlign w:val="center"/>
          </w:tcPr>
          <w:p>
            <w:pPr>
              <w:pStyle w:val="MdTableCell"/>
            </w:pPr>
            <w:r>
              <w:t xml:space="preserve">Use upstream filtering and DDoS mitigation; apply access-control lists; rate-limit traffic; use capacity planning and redundant links; monitor bandwidth and device health.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IPsec or VPN configuration weaknesses</w:t>
            </w:r>
          </w:p>
        </w:tc>
        <w:tc>
          <w:tcPr>
            <w:tcMar>
              <w:top w:type="dxa" w:w="80"/>
              <w:left w:type="dxa" w:w="120"/>
              <w:bottom w:type="dxa" w:w="80"/>
              <w:right w:type="dxa" w:w="120"/>
            </w:tcMar>
            <w:vAlign w:val="center"/>
          </w:tcPr>
          <w:p>
            <w:pPr>
              <w:pStyle w:val="MdTableCell"/>
            </w:pPr>
            <w:r>
              <w:t xml:space="preserve">Weak authentication, outdated algorithms, exposed VPN services, or incorrect tunnel rules allow interception or unauthorized access.</w:t>
            </w:r>
          </w:p>
        </w:tc>
        <w:tc>
          <w:tcPr>
            <w:tcBorders>
              <w:right w:val="none"/>
            </w:tcBorders>
            <w:tcMar>
              <w:top w:type="dxa" w:w="80"/>
              <w:left w:type="dxa" w:w="120"/>
              <w:bottom w:type="dxa" w:w="80"/>
              <w:right w:type="dxa" w:w="120"/>
            </w:tcMar>
            <w:vAlign w:val="center"/>
          </w:tcPr>
          <w:p>
            <w:pPr>
              <w:pStyle w:val="MdTableCell"/>
            </w:pPr>
            <w:r>
              <w:t xml:space="preserve">Use modern VPN protocols and cryptography; require multifactor authentication; patch VPN gateways; restrict tunnel routes; review access policies; monitor VPN logins.</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Network reconnaissance and topology discovery</w:t>
            </w:r>
          </w:p>
        </w:tc>
        <w:tc>
          <w:tcPr>
            <w:tcBorders>
              <w:bottom w:val="single" w:color="E1E4E8" w:sz="4"/>
            </w:tcBorders>
            <w:tcMar>
              <w:top w:type="dxa" w:w="80"/>
              <w:left w:type="dxa" w:w="120"/>
              <w:bottom w:type="dxa" w:w="80"/>
              <w:right w:type="dxa" w:w="120"/>
            </w:tcMar>
            <w:vAlign w:val="center"/>
          </w:tcPr>
          <w:p>
            <w:pPr>
              <w:pStyle w:val="MdTableCell"/>
            </w:pPr>
            <w:r>
              <w:t xml:space="preserve">Attackers use traceroute, scans, and packet behavior to map networks and identify devices.</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Minimize exposed information; segment networks; restrict management interfaces; monitor reconnaissance; use firewalls and access control without relying on obscurity alone.</w:t>
            </w:r>
          </w:p>
        </w:tc>
      </w:tr>
    </w:tbl>
    <w:p>
      <w:pPr>
        <w:pStyle w:val="Heading2"/>
        <w:pStyle w:val="MdHeading2"/>
      </w:pPr>
      <w:r>
        <w:t xml:space="preserve">Layer 3 security checklist</w:t>
      </w:r>
    </w:p>
    <w:p>
      <w:pPr>
        <w:pStyle w:val="MdListItem"/>
        <w:numPr>
          <w:ilvl w:val="0"/>
          <w:numId w:val="2"/>
        </w:numPr>
      </w:pPr>
      <w:r>
        <w:t xml:space="preserve">Design networks with segmentation and least-privilege routing.</w:t>
      </w:r>
    </w:p>
    <w:p>
      <w:pPr>
        <w:pStyle w:val="MdListItem"/>
        <w:numPr>
          <w:ilvl w:val="0"/>
          <w:numId w:val="2"/>
        </w:numPr>
      </w:pPr>
      <w:r>
        <w:t xml:space="preserve">Secure router and firewall management interfaces.</w:t>
      </w:r>
    </w:p>
    <w:p>
      <w:pPr>
        <w:pStyle w:val="MdListItem"/>
        <w:numPr>
          <w:ilvl w:val="0"/>
          <w:numId w:val="2"/>
        </w:numPr>
      </w:pPr>
      <w:r>
        <w:t xml:space="preserve">Use authenticated VPNs for remote access.</w:t>
      </w:r>
    </w:p>
    <w:p>
      <w:pPr>
        <w:pStyle w:val="MdListItem"/>
        <w:numPr>
          <w:ilvl w:val="0"/>
          <w:numId w:val="2"/>
        </w:numPr>
      </w:pPr>
      <w:r>
        <w:t xml:space="preserve">Monitor route changes, unusual flows, and spoofed addresses.</w:t>
      </w:r>
    </w:p>
    <w:p>
      <w:pPr>
        <w:pStyle w:val="MdListItem"/>
        <w:numPr>
          <w:ilvl w:val="0"/>
          <w:numId w:val="2"/>
        </w:numPr>
      </w:pPr>
      <w:r>
        <w:t xml:space="preserve">Maintain accurate IP address and network-device inventories.</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2 — Data Link Layer</w:t>
      </w:r>
    </w:p>
    <w:p>
      <w:pPr>
        <w:pStyle w:val="Heading2"/>
        <w:pStyle w:val="MdHeading2"/>
      </w:pPr>
      <w:r>
        <w:t xml:space="preserve">Purpose and function</w:t>
      </w:r>
    </w:p>
    <w:p>
      <w:pPr>
        <w:pStyle w:val="MdParagraph"/>
      </w:pPr>
      <w:r>
        <w:t xml:space="preserve">The </w:t>
      </w:r>
      <w:r>
        <w:rPr>
          <w:rStyle w:val="MdStrong"/>
          <w:b/>
          <w:bCs/>
        </w:rPr>
        <w:t xml:space="preserve">Data Link Layer</w:t>
      </w:r>
      <w:r>
        <w:t xml:space="preserve"> provides reliable transfer of frames between devices on the same local network. It uses hardware addresses, manages access to the local medium, and can detect frame errors.</w:t>
      </w:r>
    </w:p>
    <w:p>
      <w:pPr>
        <w:pStyle w:val="MdSpace"/>
        <w:spacing w:before="0" w:after="60"/>
      </w:pPr>
    </w:p>
    <w:p>
      <w:pPr>
        <w:pStyle w:val="MdParagraph"/>
      </w:pPr>
      <w:r>
        <w:t xml:space="preserve">Examples include:</w:t>
      </w:r>
    </w:p>
    <w:p>
      <w:pPr>
        <w:pStyle w:val="MdSpace"/>
        <w:spacing w:before="0" w:after="60"/>
      </w:pPr>
    </w:p>
    <w:p>
      <w:pPr>
        <w:pStyle w:val="MdListItem"/>
        <w:numPr>
          <w:ilvl w:val="0"/>
          <w:numId w:val="2"/>
        </w:numPr>
      </w:pPr>
      <w:r>
        <w:t xml:space="preserve">Ethernet frames and MAC addresses.</w:t>
      </w:r>
    </w:p>
    <w:p>
      <w:pPr>
        <w:pStyle w:val="MdListItem"/>
        <w:numPr>
          <w:ilvl w:val="0"/>
          <w:numId w:val="2"/>
        </w:numPr>
      </w:pPr>
      <w:r>
        <w:t xml:space="preserve">Wi-Fi frame communication.</w:t>
      </w:r>
    </w:p>
    <w:p>
      <w:pPr>
        <w:pStyle w:val="MdListItem"/>
        <w:numPr>
          <w:ilvl w:val="0"/>
          <w:numId w:val="2"/>
        </w:numPr>
      </w:pPr>
      <w:r>
        <w:t xml:space="preserve">Switches and bridges.</w:t>
      </w:r>
    </w:p>
    <w:p>
      <w:pPr>
        <w:pStyle w:val="MdListItem"/>
        <w:numPr>
          <w:ilvl w:val="0"/>
          <w:numId w:val="2"/>
        </w:numPr>
      </w:pPr>
      <w:r>
        <w:t xml:space="preserve">ARP, which maps IPv4 addresses to MAC addresses.</w:t>
      </w:r>
    </w:p>
    <w:p>
      <w:pPr>
        <w:pStyle w:val="MdListItem"/>
        <w:numPr>
          <w:ilvl w:val="0"/>
          <w:numId w:val="2"/>
        </w:numPr>
      </w:pPr>
      <w:r>
        <w:t xml:space="preserve">VLAN tagging and trunking.</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ARP spoofing or ARP poisoning</w:t>
            </w:r>
          </w:p>
        </w:tc>
        <w:tc>
          <w:tcPr>
            <w:tcMar>
              <w:top w:type="dxa" w:w="80"/>
              <w:left w:type="dxa" w:w="120"/>
              <w:bottom w:type="dxa" w:w="80"/>
              <w:right w:type="dxa" w:w="120"/>
            </w:tcMar>
            <w:vAlign w:val="center"/>
          </w:tcPr>
          <w:p>
            <w:pPr>
              <w:pStyle w:val="MdTableCell"/>
            </w:pPr>
            <w:r>
              <w:t xml:space="preserve">An attacker sends false ARP information so devices associate the attacker's MAC address with another device's IP address, enabling interception or disruption.</w:t>
            </w:r>
          </w:p>
        </w:tc>
        <w:tc>
          <w:tcPr>
            <w:tcBorders>
              <w:right w:val="none"/>
            </w:tcBorders>
            <w:tcMar>
              <w:top w:type="dxa" w:w="80"/>
              <w:left w:type="dxa" w:w="120"/>
              <w:bottom w:type="dxa" w:w="80"/>
              <w:right w:type="dxa" w:w="120"/>
            </w:tcMar>
            <w:vAlign w:val="center"/>
          </w:tcPr>
          <w:p>
            <w:pPr>
              <w:pStyle w:val="MdTableCell"/>
            </w:pPr>
            <w:r>
              <w:t xml:space="preserve">Use Dynamic ARP Inspection; enable DHCP snooping; use static ARP for critical systems where practical; segment networks; use encrypted protocols such as HTTPS and SSH.</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MAC flooding</w:t>
            </w:r>
          </w:p>
        </w:tc>
        <w:tc>
          <w:tcPr>
            <w:tcMar>
              <w:top w:type="dxa" w:w="80"/>
              <w:left w:type="dxa" w:w="120"/>
              <w:bottom w:type="dxa" w:w="80"/>
              <w:right w:type="dxa" w:w="120"/>
            </w:tcMar>
            <w:vAlign w:val="center"/>
          </w:tcPr>
          <w:p>
            <w:pPr>
              <w:pStyle w:val="MdTableCell"/>
            </w:pPr>
            <w:r>
              <w:t xml:space="preserve">An attacker sends many fake source MAC addresses to overflow a switch's MAC table, potentially causing it to broadcast frames like a hub.</w:t>
            </w:r>
          </w:p>
        </w:tc>
        <w:tc>
          <w:tcPr>
            <w:tcBorders>
              <w:right w:val="none"/>
            </w:tcBorders>
            <w:tcMar>
              <w:top w:type="dxa" w:w="80"/>
              <w:left w:type="dxa" w:w="120"/>
              <w:bottom w:type="dxa" w:w="80"/>
              <w:right w:type="dxa" w:w="120"/>
            </w:tcMar>
            <w:vAlign w:val="center"/>
          </w:tcPr>
          <w:p>
            <w:pPr>
              <w:pStyle w:val="MdTableCell"/>
            </w:pPr>
            <w:r>
              <w:t xml:space="preserve">Enable port security and MAC limits; use VLAN segmentation; disable unused ports; detect abnormal MAC learning; configure storm control.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VLAN hopping</w:t>
            </w:r>
          </w:p>
        </w:tc>
        <w:tc>
          <w:tcPr>
            <w:tcMar>
              <w:top w:type="dxa" w:w="80"/>
              <w:left w:type="dxa" w:w="120"/>
              <w:bottom w:type="dxa" w:w="80"/>
              <w:right w:type="dxa" w:w="120"/>
            </w:tcMar>
            <w:vAlign w:val="center"/>
          </w:tcPr>
          <w:p>
            <w:pPr>
              <w:pStyle w:val="MdTableCell"/>
            </w:pPr>
            <w:r>
              <w:t xml:space="preserve">An attacker accesses traffic from another VLAN by exploiting trunk negotiation or incorrectly configured tagging.</w:t>
            </w:r>
          </w:p>
        </w:tc>
        <w:tc>
          <w:tcPr>
            <w:tcBorders>
              <w:right w:val="none"/>
            </w:tcBorders>
            <w:tcMar>
              <w:top w:type="dxa" w:w="80"/>
              <w:left w:type="dxa" w:w="120"/>
              <w:bottom w:type="dxa" w:w="80"/>
              <w:right w:type="dxa" w:w="120"/>
            </w:tcMar>
            <w:vAlign w:val="center"/>
          </w:tcPr>
          <w:p>
            <w:pPr>
              <w:pStyle w:val="MdTableCell"/>
            </w:pPr>
            <w:r>
              <w:t xml:space="preserve">Disable dynamic trunk negotiation; explicitly configure trunk and access ports; use an unused native VLAN; tag or restrict native VLAN traffic; apply switch hardening.</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Rogue DHCP server</w:t>
            </w:r>
          </w:p>
        </w:tc>
        <w:tc>
          <w:tcPr>
            <w:tcMar>
              <w:top w:type="dxa" w:w="80"/>
              <w:left w:type="dxa" w:w="120"/>
              <w:bottom w:type="dxa" w:w="80"/>
              <w:right w:type="dxa" w:w="120"/>
            </w:tcMar>
            <w:vAlign w:val="center"/>
          </w:tcPr>
          <w:p>
            <w:pPr>
              <w:pStyle w:val="MdTableCell"/>
            </w:pPr>
            <w:r>
              <w:t xml:space="preserve">An unauthorized DHCP server gives clients malicious gateways, DNS servers, or IP settings.</w:t>
            </w:r>
          </w:p>
        </w:tc>
        <w:tc>
          <w:tcPr>
            <w:tcBorders>
              <w:right w:val="none"/>
            </w:tcBorders>
            <w:tcMar>
              <w:top w:type="dxa" w:w="80"/>
              <w:left w:type="dxa" w:w="120"/>
              <w:bottom w:type="dxa" w:w="80"/>
              <w:right w:type="dxa" w:w="120"/>
            </w:tcMar>
            <w:vAlign w:val="center"/>
          </w:tcPr>
          <w:p>
            <w:pPr>
              <w:pStyle w:val="MdTableCell"/>
            </w:pPr>
            <w:r>
              <w:t xml:space="preserve">Enable DHCP snooping; trust only authorized DHCP ports; use static configuration for critical systems; monitor DHCP activity; segment user and server networks.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Wi-Fi evil twin and deauthentication attacks</w:t>
            </w:r>
          </w:p>
        </w:tc>
        <w:tc>
          <w:tcPr>
            <w:tcMar>
              <w:top w:type="dxa" w:w="80"/>
              <w:left w:type="dxa" w:w="120"/>
              <w:bottom w:type="dxa" w:w="80"/>
              <w:right w:type="dxa" w:w="120"/>
            </w:tcMar>
            <w:vAlign w:val="center"/>
          </w:tcPr>
          <w:p>
            <w:pPr>
              <w:pStyle w:val="MdTableCell"/>
            </w:pPr>
            <w:r>
              <w:t xml:space="preserve">A fake access point imitates a legitimate network, or forged management frames disconnect clients so they reconnect to the attacker.</w:t>
            </w:r>
          </w:p>
        </w:tc>
        <w:tc>
          <w:tcPr>
            <w:tcBorders>
              <w:right w:val="none"/>
            </w:tcBorders>
            <w:tcMar>
              <w:top w:type="dxa" w:w="80"/>
              <w:left w:type="dxa" w:w="120"/>
              <w:bottom w:type="dxa" w:w="80"/>
              <w:right w:type="dxa" w:w="120"/>
            </w:tcMar>
            <w:vAlign w:val="center"/>
          </w:tcPr>
          <w:p>
            <w:pPr>
              <w:pStyle w:val="MdTableCell"/>
            </w:pPr>
            <w:r>
              <w:t xml:space="preserve">Use WPA3 or properly configured WPA2-Enterprise; validate certificates; deploy wireless intrusion detection; enable Protected Management Frames where supported; educate users not to trust unknown networks.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Weak Wi-Fi authentication or encryption</w:t>
            </w:r>
          </w:p>
        </w:tc>
        <w:tc>
          <w:tcPr>
            <w:tcMar>
              <w:top w:type="dxa" w:w="80"/>
              <w:left w:type="dxa" w:w="120"/>
              <w:bottom w:type="dxa" w:w="80"/>
              <w:right w:type="dxa" w:w="120"/>
            </w:tcMar>
            <w:vAlign w:val="center"/>
          </w:tcPr>
          <w:p>
            <w:pPr>
              <w:pStyle w:val="MdTableCell"/>
            </w:pPr>
            <w:r>
              <w:t xml:space="preserve">Weak passwords, outdated WEP, shared credentials, or insecure guest configuration allow unauthorized wireless access.</w:t>
            </w:r>
          </w:p>
        </w:tc>
        <w:tc>
          <w:tcPr>
            <w:tcBorders>
              <w:right w:val="none"/>
            </w:tcBorders>
            <w:tcMar>
              <w:top w:type="dxa" w:w="80"/>
              <w:left w:type="dxa" w:w="120"/>
              <w:bottom w:type="dxa" w:w="80"/>
              <w:right w:type="dxa" w:w="120"/>
            </w:tcMar>
            <w:vAlign w:val="center"/>
          </w:tcPr>
          <w:p>
            <w:pPr>
              <w:pStyle w:val="MdTableCell"/>
            </w:pPr>
            <w:r>
              <w:t xml:space="preserve">Disable WEP and obsolete modes; use WPA3 or WPA2-Enterprise with strong authentication; use unique credentials; isolate guest traffic; rotate keys when compromise is suspected.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Spanning Tree Protocol (STP) manipulation</w:t>
            </w:r>
          </w:p>
        </w:tc>
        <w:tc>
          <w:tcPr>
            <w:tcBorders>
              <w:bottom w:val="single" w:color="E1E4E8" w:sz="4"/>
            </w:tcBorders>
            <w:tcMar>
              <w:top w:type="dxa" w:w="80"/>
              <w:left w:type="dxa" w:w="120"/>
              <w:bottom w:type="dxa" w:w="80"/>
              <w:right w:type="dxa" w:w="120"/>
            </w:tcMar>
            <w:vAlign w:val="center"/>
          </w:tcPr>
          <w:p>
            <w:pPr>
              <w:pStyle w:val="MdTableCell"/>
            </w:pPr>
            <w:r>
              <w:t xml:space="preserve">Crafted bridge-protocol messages influence the network's topology, potentially making an attacker's switch the root bridge or creating disruption.</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Enable BPDU Guard and Root Guard; restrict trunk ports; use port roles and loop protection; disable unused switch ports; monitor topology changes.</w:t>
            </w:r>
          </w:p>
        </w:tc>
      </w:tr>
    </w:tbl>
    <w:p>
      <w:pPr>
        <w:pStyle w:val="Heading2"/>
        <w:pStyle w:val="MdHeading2"/>
      </w:pPr>
      <w:r>
        <w:t xml:space="preserve">Layer 2 security checklist</w:t>
      </w:r>
    </w:p>
    <w:p>
      <w:pPr>
        <w:pStyle w:val="MdListItem"/>
        <w:numPr>
          <w:ilvl w:val="0"/>
          <w:numId w:val="2"/>
        </w:numPr>
      </w:pPr>
      <w:r>
        <w:t xml:space="preserve">Apply a secure switch baseline to every network device.</w:t>
      </w:r>
    </w:p>
    <w:p>
      <w:pPr>
        <w:pStyle w:val="MdListItem"/>
        <w:numPr>
          <w:ilvl w:val="0"/>
          <w:numId w:val="2"/>
        </w:numPr>
      </w:pPr>
      <w:r>
        <w:t xml:space="preserve">Disable unused ports and place them in an unused VLAN.</w:t>
      </w:r>
    </w:p>
    <w:p>
      <w:pPr>
        <w:pStyle w:val="MdListItem"/>
        <w:numPr>
          <w:ilvl w:val="0"/>
          <w:numId w:val="2"/>
        </w:numPr>
      </w:pPr>
      <w:r>
        <w:t xml:space="preserve">Separate users, servers, guests, voice, and management traffic.</w:t>
      </w:r>
    </w:p>
    <w:p>
      <w:pPr>
        <w:pStyle w:val="MdListItem"/>
        <w:numPr>
          <w:ilvl w:val="0"/>
          <w:numId w:val="2"/>
        </w:numPr>
      </w:pPr>
      <w:r>
        <w:t xml:space="preserve">Use DHCP snooping, Dynamic ARP Inspection, and port security where supported.</w:t>
      </w:r>
    </w:p>
    <w:p>
      <w:pPr>
        <w:pStyle w:val="MdListItem"/>
        <w:numPr>
          <w:ilvl w:val="0"/>
          <w:numId w:val="2"/>
        </w:numPr>
      </w:pPr>
      <w:r>
        <w:t xml:space="preserve">Secure wireless networks with modern authentication and encryption.</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Layer 1 — Physical Layer</w:t>
      </w:r>
    </w:p>
    <w:p>
      <w:pPr>
        <w:pStyle w:val="Heading2"/>
        <w:pStyle w:val="MdHeading2"/>
      </w:pPr>
      <w:r>
        <w:t xml:space="preserve">Purpose and function</w:t>
      </w:r>
    </w:p>
    <w:p>
      <w:pPr>
        <w:pStyle w:val="MdParagraph"/>
      </w:pPr>
      <w:r>
        <w:t xml:space="preserve">The </w:t>
      </w:r>
      <w:r>
        <w:rPr>
          <w:rStyle w:val="MdStrong"/>
          <w:b/>
          <w:bCs/>
        </w:rPr>
        <w:t xml:space="preserve">Physical Layer</w:t>
      </w:r>
      <w:r>
        <w:t xml:space="preserve"> transmits raw binary bits through a physical or wireless medium. It includes cables, connectors, radio frequencies, fiber, electrical signals, network cards, antennas, racks, and power supplies.</w:t>
      </w:r>
    </w:p>
    <w:p>
      <w:pPr>
        <w:pStyle w:val="MdSpace"/>
        <w:spacing w:before="0" w:after="60"/>
      </w:pPr>
    </w:p>
    <w:p>
      <w:pPr>
        <w:pStyle w:val="MdParagraph"/>
      </w:pPr>
      <w:r>
        <w:t xml:space="preserve">This layer is concerned with whether a signal can physically travel from one point to another. It does not understand IP addresses, ports, usernames, or application data.</w:t>
      </w:r>
    </w:p>
    <w:p>
      <w:pPr>
        <w:pStyle w:val="MdSpace"/>
        <w:spacing w:before="0" w:after="60"/>
      </w:pPr>
    </w:p>
    <w:p>
      <w:pPr>
        <w:pStyle w:val="Heading2"/>
        <w:pStyle w:val="MdHeading2"/>
      </w:pPr>
      <w:r>
        <w:t xml:space="preserve">Common vulnerabilities and attacks</w:t>
      </w: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Vulnerability or attack</w:t>
            </w:r>
          </w:p>
        </w:tc>
        <w:tc>
          <w:tcPr>
            <w:tcMar>
              <w:top w:type="dxa" w:w="100"/>
              <w:left w:type="dxa" w:w="120"/>
              <w:bottom w:type="dxa" w:w="100"/>
              <w:right w:type="dxa" w:w="120"/>
            </w:tcMar>
            <w:vAlign w:val="center"/>
          </w:tcPr>
          <w:p>
            <w:pPr>
              <w:pStyle w:val="MdTableHeader"/>
            </w:pPr>
            <w:r>
              <w:t xml:space="preserve">How it works</w:t>
            </w:r>
          </w:p>
        </w:tc>
        <w:tc>
          <w:tcPr>
            <w:tcBorders>
              <w:right w:val="none"/>
            </w:tcBorders>
            <w:tcMar>
              <w:top w:type="dxa" w:w="100"/>
              <w:left w:type="dxa" w:w="120"/>
              <w:bottom w:type="dxa" w:w="100"/>
              <w:right w:type="dxa" w:w="120"/>
            </w:tcMar>
            <w:vAlign w:val="center"/>
          </w:tcPr>
          <w:p>
            <w:pPr>
              <w:pStyle w:val="MdTableHeader"/>
            </w:pPr>
            <w:r>
              <w:t xml:space="preserve">Corresponding defensive measures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 Cable tapping or wiretapping</w:t>
            </w:r>
          </w:p>
        </w:tc>
        <w:tc>
          <w:tcPr>
            <w:tcMar>
              <w:top w:type="dxa" w:w="80"/>
              <w:left w:type="dxa" w:w="120"/>
              <w:bottom w:type="dxa" w:w="80"/>
              <w:right w:type="dxa" w:w="120"/>
            </w:tcMar>
            <w:vAlign w:val="center"/>
          </w:tcPr>
          <w:p>
            <w:pPr>
              <w:pStyle w:val="MdTableCell"/>
            </w:pPr>
            <w:r>
              <w:t xml:space="preserve">An attacker physically connects to copper or fiber cabling to capture traffic or inject signals.</w:t>
            </w:r>
          </w:p>
        </w:tc>
        <w:tc>
          <w:tcPr>
            <w:tcBorders>
              <w:right w:val="none"/>
            </w:tcBorders>
            <w:tcMar>
              <w:top w:type="dxa" w:w="80"/>
              <w:left w:type="dxa" w:w="120"/>
              <w:bottom w:type="dxa" w:w="80"/>
              <w:right w:type="dxa" w:w="120"/>
            </w:tcMar>
            <w:vAlign w:val="center"/>
          </w:tcPr>
          <w:p>
            <w:pPr>
              <w:pStyle w:val="MdTableCell"/>
            </w:pPr>
            <w:r>
              <w:t xml:space="preserve">Place cabling in secured conduits; restrict access to wiring closets; use locked cabinets; use fiber where appropriate; encrypt sensitive traffic so captured signals are not useful.</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 Unauthorized device connection</w:t>
            </w:r>
          </w:p>
        </w:tc>
        <w:tc>
          <w:tcPr>
            <w:tcMar>
              <w:top w:type="dxa" w:w="80"/>
              <w:left w:type="dxa" w:w="120"/>
              <w:bottom w:type="dxa" w:w="80"/>
              <w:right w:type="dxa" w:w="120"/>
            </w:tcMar>
            <w:vAlign w:val="center"/>
          </w:tcPr>
          <w:p>
            <w:pPr>
              <w:pStyle w:val="MdTableCell"/>
            </w:pPr>
            <w:r>
              <w:t xml:space="preserve">An attacker plugs a laptop, rogue access point, network tap, or other device into an available network port.</w:t>
            </w:r>
          </w:p>
        </w:tc>
        <w:tc>
          <w:tcPr>
            <w:tcBorders>
              <w:right w:val="none"/>
            </w:tcBorders>
            <w:tcMar>
              <w:top w:type="dxa" w:w="80"/>
              <w:left w:type="dxa" w:w="120"/>
              <w:bottom w:type="dxa" w:w="80"/>
              <w:right w:type="dxa" w:w="120"/>
            </w:tcMar>
            <w:vAlign w:val="center"/>
          </w:tcPr>
          <w:p>
            <w:pPr>
              <w:pStyle w:val="MdTableCell"/>
            </w:pPr>
            <w:r>
              <w:t xml:space="preserve">Lock or monitor wiring closets; disable unused ports; use 802.1X network access control; use port security; inspect and document physical connections.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 Theft or tampering with network equipment</w:t>
            </w:r>
          </w:p>
        </w:tc>
        <w:tc>
          <w:tcPr>
            <w:tcMar>
              <w:top w:type="dxa" w:w="80"/>
              <w:left w:type="dxa" w:w="120"/>
              <w:bottom w:type="dxa" w:w="80"/>
              <w:right w:type="dxa" w:w="120"/>
            </w:tcMar>
            <w:vAlign w:val="center"/>
          </w:tcPr>
          <w:p>
            <w:pPr>
              <w:pStyle w:val="MdTableCell"/>
            </w:pPr>
            <w:r>
              <w:t xml:space="preserve">Routers, switches, servers, storage devices, or removable media are stolen or modified.</w:t>
            </w:r>
          </w:p>
        </w:tc>
        <w:tc>
          <w:tcPr>
            <w:tcBorders>
              <w:right w:val="none"/>
            </w:tcBorders>
            <w:tcMar>
              <w:top w:type="dxa" w:w="80"/>
              <w:left w:type="dxa" w:w="120"/>
              <w:bottom w:type="dxa" w:w="80"/>
              <w:right w:type="dxa" w:w="120"/>
            </w:tcMar>
            <w:vAlign w:val="center"/>
          </w:tcPr>
          <w:p>
            <w:pPr>
              <w:pStyle w:val="MdTableCell"/>
            </w:pPr>
            <w:r>
              <w:t xml:space="preserve">Use locked racks and controlled facilities; apply cameras and access logs; use tamper-evident seals; encrypt data at rest; maintain asset inventories and backups.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 Power failure or electrical disruption</w:t>
            </w:r>
          </w:p>
        </w:tc>
        <w:tc>
          <w:tcPr>
            <w:tcMar>
              <w:top w:type="dxa" w:w="80"/>
              <w:left w:type="dxa" w:w="120"/>
              <w:bottom w:type="dxa" w:w="80"/>
              <w:right w:type="dxa" w:w="120"/>
            </w:tcMar>
            <w:vAlign w:val="center"/>
          </w:tcPr>
          <w:p>
            <w:pPr>
              <w:pStyle w:val="MdTableCell"/>
            </w:pPr>
            <w:r>
              <w:t xml:space="preserve">Loss of power, surges, or damaged power supplies interrupt networking and may corrupt equipment.</w:t>
            </w:r>
          </w:p>
        </w:tc>
        <w:tc>
          <w:tcPr>
            <w:tcBorders>
              <w:right w:val="none"/>
            </w:tcBorders>
            <w:tcMar>
              <w:top w:type="dxa" w:w="80"/>
              <w:left w:type="dxa" w:w="120"/>
              <w:bottom w:type="dxa" w:w="80"/>
              <w:right w:type="dxa" w:w="120"/>
            </w:tcMar>
            <w:vAlign w:val="center"/>
          </w:tcPr>
          <w:p>
            <w:pPr>
              <w:pStyle w:val="MdTableCell"/>
            </w:pPr>
            <w:r>
              <w:t xml:space="preserve">Use UPS systems and surge protection; provide redundant power supplies and circuits; test generators; monitor environmental and power conditions; maintain safe shutdown procedures.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 Environmental damage</w:t>
            </w:r>
          </w:p>
        </w:tc>
        <w:tc>
          <w:tcPr>
            <w:tcMar>
              <w:top w:type="dxa" w:w="80"/>
              <w:left w:type="dxa" w:w="120"/>
              <w:bottom w:type="dxa" w:w="80"/>
              <w:right w:type="dxa" w:w="120"/>
            </w:tcMar>
            <w:vAlign w:val="center"/>
          </w:tcPr>
          <w:p>
            <w:pPr>
              <w:pStyle w:val="MdTableCell"/>
            </w:pPr>
            <w:r>
              <w:t xml:space="preserve">Heat, water, fire, smoke, dust, humidity, or vibration damages equipment or cabling.</w:t>
            </w:r>
          </w:p>
        </w:tc>
        <w:tc>
          <w:tcPr>
            <w:tcBorders>
              <w:right w:val="none"/>
            </w:tcBorders>
            <w:tcMar>
              <w:top w:type="dxa" w:w="80"/>
              <w:left w:type="dxa" w:w="120"/>
              <w:bottom w:type="dxa" w:w="80"/>
              <w:right w:type="dxa" w:w="120"/>
            </w:tcMar>
            <w:vAlign w:val="center"/>
          </w:tcPr>
          <w:p>
            <w:pPr>
              <w:pStyle w:val="MdTableCell"/>
            </w:pPr>
            <w:r>
              <w:t xml:space="preserve">Use climate control, smoke and water detection, fire suppression, raised floors where appropriate, cable protection, environmental monitoring, and tested disaster-recovery plans.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 Radio-frequency interference or wireless jamming</w:t>
            </w:r>
          </w:p>
        </w:tc>
        <w:tc>
          <w:tcPr>
            <w:tcMar>
              <w:top w:type="dxa" w:w="80"/>
              <w:left w:type="dxa" w:w="120"/>
              <w:bottom w:type="dxa" w:w="80"/>
              <w:right w:type="dxa" w:w="120"/>
            </w:tcMar>
            <w:vAlign w:val="center"/>
          </w:tcPr>
          <w:p>
            <w:pPr>
              <w:pStyle w:val="MdTableCell"/>
            </w:pPr>
            <w:r>
              <w:t xml:space="preserve">Interference prevents wireless devices from communicating reliably or makes a wireless network unavailable.</w:t>
            </w:r>
          </w:p>
        </w:tc>
        <w:tc>
          <w:tcPr>
            <w:tcBorders>
              <w:right w:val="none"/>
            </w:tcBorders>
            <w:tcMar>
              <w:top w:type="dxa" w:w="80"/>
              <w:left w:type="dxa" w:w="120"/>
              <w:bottom w:type="dxa" w:w="80"/>
              <w:right w:type="dxa" w:w="120"/>
            </w:tcMar>
            <w:vAlign w:val="center"/>
          </w:tcPr>
          <w:p>
            <w:pPr>
              <w:pStyle w:val="MdTableCell"/>
            </w:pPr>
            <w:r>
              <w:t xml:space="preserve">Use spectrum monitoring; select appropriate channels; reduce unnecessary interference; use wired alternatives for critical systems; deploy redundant access points and investigate suspected intentional interference.</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7. Physical destruction or sabotage</w:t>
            </w:r>
          </w:p>
        </w:tc>
        <w:tc>
          <w:tcPr>
            <w:tcBorders>
              <w:bottom w:val="single" w:color="E1E4E8" w:sz="4"/>
            </w:tcBorders>
            <w:tcMar>
              <w:top w:type="dxa" w:w="80"/>
              <w:left w:type="dxa" w:w="120"/>
              <w:bottom w:type="dxa" w:w="80"/>
              <w:right w:type="dxa" w:w="120"/>
            </w:tcMar>
            <w:vAlign w:val="center"/>
          </w:tcPr>
          <w:p>
            <w:pPr>
              <w:pStyle w:val="MdTableCell"/>
            </w:pPr>
            <w:r>
              <w:t xml:space="preserve">Cables are cut, devices are unplugged, or facilities are deliberately damaged to cause an outage.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Restrict physical access; route cables through protected paths; use redundant links and devices; monitor for link failures; keep tested backups and business-continuity procedures.</w:t>
            </w:r>
          </w:p>
        </w:tc>
      </w:tr>
    </w:tbl>
    <w:p>
      <w:pPr>
        <w:pStyle w:val="Heading2"/>
        <w:pStyle w:val="MdHeading2"/>
      </w:pPr>
      <w:r>
        <w:t xml:space="preserve">Layer 1 security checklist</w:t>
      </w:r>
    </w:p>
    <w:p>
      <w:pPr>
        <w:pStyle w:val="MdListItem"/>
        <w:numPr>
          <w:ilvl w:val="0"/>
          <w:numId w:val="2"/>
        </w:numPr>
      </w:pPr>
      <w:r>
        <w:t xml:space="preserve">Control access to server rooms, wiring closets, and network cabinets.</w:t>
      </w:r>
    </w:p>
    <w:p>
      <w:pPr>
        <w:pStyle w:val="MdListItem"/>
        <w:numPr>
          <w:ilvl w:val="0"/>
          <w:numId w:val="2"/>
        </w:numPr>
      </w:pPr>
      <w:r>
        <w:t xml:space="preserve">Keep accurate diagrams and cable inventories.</w:t>
      </w:r>
    </w:p>
    <w:p>
      <w:pPr>
        <w:pStyle w:val="MdListItem"/>
        <w:numPr>
          <w:ilvl w:val="0"/>
          <w:numId w:val="2"/>
        </w:numPr>
      </w:pPr>
      <w:r>
        <w:t xml:space="preserve">Protect critical equipment from power and environmental hazards.</w:t>
      </w:r>
    </w:p>
    <w:p>
      <w:pPr>
        <w:pStyle w:val="MdListItem"/>
        <w:numPr>
          <w:ilvl w:val="0"/>
          <w:numId w:val="2"/>
        </w:numPr>
      </w:pPr>
      <w:r>
        <w:t xml:space="preserve">Use redundancy for important links and devices.</w:t>
      </w:r>
    </w:p>
    <w:p>
      <w:pPr>
        <w:pStyle w:val="MdListItem"/>
        <w:numPr>
          <w:ilvl w:val="0"/>
          <w:numId w:val="2"/>
        </w:numPr>
      </w:pPr>
      <w:r>
        <w:t xml:space="preserve">Encrypt data because physical security can eventually fail.</w:t>
      </w:r>
    </w:p>
    <w:p>
      <w:pPr>
        <w:pStyle w:val="MdSpace"/>
        <w:spacing w:before="0" w:after="60"/>
      </w:pPr>
    </w:p>
    <w:p>
      <w:pPr>
        <w:pStyle w:val="MdHr"/>
        <w:pBdr>
          <w:bottom w:val="single" w:color="auto" w:sz="6" w:space="1"/>
        </w:pBdr>
      </w:pPr>
    </w:p>
    <w:p>
      <w:pPr>
        <w:pStyle w:val="MdSpace"/>
        <w:spacing w:before="0" w:after="60"/>
      </w:pPr>
    </w:p>
    <w:p>
      <w:pPr>
        <w:pStyle w:val="Heading1"/>
        <w:pStyle w:val="MdHeading1"/>
      </w:pPr>
      <w:r>
        <w:t xml:space="preserve">Defense in Depth Across the OSI Model</w:t>
      </w:r>
    </w:p>
    <w:p>
      <w:pPr>
        <w:pStyle w:val="MdParagraph"/>
      </w:pPr>
      <w:r>
        <w:t xml:space="preserve">No single control protects an entire network. Effective security uses multiple layers of defense:</w:t>
      </w:r>
    </w:p>
    <w:p>
      <w:pPr>
        <w:pStyle w:val="MdSpace"/>
        <w:spacing w:before="0" w:after="60"/>
      </w:pPr>
    </w:p>
    <w:p>
      <w:pPr>
        <w:pStyle w:val="MdListItem"/>
        <w:numPr>
          <w:ilvl w:val="0"/>
          <w:numId w:val="3"/>
        </w:numPr>
      </w:pPr>
      <w:r>
        <w:rPr>
          <w:rStyle w:val="MdStrong"/>
          <w:b/>
          <w:bCs/>
        </w:rPr>
        <w:t xml:space="preserve">Physical controls:</w:t>
      </w:r>
      <w:r>
        <w:t xml:space="preserve"> Locks, cameras, access badges, UPS systems, and environmental protection.</w:t>
      </w:r>
    </w:p>
    <w:p>
      <w:pPr>
        <w:pStyle w:val="MdListItem"/>
        <w:numPr>
          <w:ilvl w:val="0"/>
          <w:numId w:val="3"/>
        </w:numPr>
      </w:pPr>
      <w:r>
        <w:rPr>
          <w:rStyle w:val="MdStrong"/>
          <w:b/>
          <w:bCs/>
        </w:rPr>
        <w:t xml:space="preserve">Network controls:</w:t>
      </w:r>
      <w:r>
        <w:t xml:space="preserve"> Firewalls, segmentation, secure routing, VPNs, and DDoS protection.</w:t>
      </w:r>
    </w:p>
    <w:p>
      <w:pPr>
        <w:pStyle w:val="MdListItem"/>
        <w:numPr>
          <w:ilvl w:val="0"/>
          <w:numId w:val="3"/>
        </w:numPr>
      </w:pPr>
      <w:r>
        <w:rPr>
          <w:rStyle w:val="MdStrong"/>
          <w:b/>
          <w:bCs/>
        </w:rPr>
        <w:t xml:space="preserve">Endpoint controls:</w:t>
      </w:r>
      <w:r>
        <w:t xml:space="preserve"> Host firewalls, anti-malware, patch management, disk encryption, and secure configurations.</w:t>
      </w:r>
    </w:p>
    <w:p>
      <w:pPr>
        <w:pStyle w:val="MdListItem"/>
        <w:numPr>
          <w:ilvl w:val="0"/>
          <w:numId w:val="3"/>
        </w:numPr>
      </w:pPr>
      <w:r>
        <w:rPr>
          <w:rStyle w:val="MdStrong"/>
          <w:b/>
          <w:bCs/>
        </w:rPr>
        <w:t xml:space="preserve">Application controls:</w:t>
      </w:r>
      <w:r>
        <w:t xml:space="preserve"> Secure coding, input validation, authentication, authorization, and vulnerability testing.</w:t>
      </w:r>
    </w:p>
    <w:p>
      <w:pPr>
        <w:pStyle w:val="MdListItem"/>
        <w:numPr>
          <w:ilvl w:val="0"/>
          <w:numId w:val="3"/>
        </w:numPr>
      </w:pPr>
      <w:r>
        <w:rPr>
          <w:rStyle w:val="MdStrong"/>
          <w:b/>
          <w:bCs/>
        </w:rPr>
        <w:t xml:space="preserve">Cryptography:</w:t>
      </w:r>
      <w:r>
        <w:t xml:space="preserve"> TLS, VPN encryption, strong password hashing, key management, and digital signatures.</w:t>
      </w:r>
    </w:p>
    <w:p>
      <w:pPr>
        <w:pStyle w:val="MdListItem"/>
        <w:numPr>
          <w:ilvl w:val="0"/>
          <w:numId w:val="3"/>
        </w:numPr>
      </w:pPr>
      <w:r>
        <w:rPr>
          <w:rStyle w:val="MdStrong"/>
          <w:b/>
          <w:bCs/>
        </w:rPr>
        <w:t xml:space="preserve">Monitoring:</w:t>
      </w:r>
      <w:r>
        <w:t xml:space="preserve"> Centralized logging, intrusion detection, endpoint detection and response, and alert investigation.</w:t>
      </w:r>
    </w:p>
    <w:p>
      <w:pPr>
        <w:pStyle w:val="MdListItem"/>
        <w:numPr>
          <w:ilvl w:val="0"/>
          <w:numId w:val="3"/>
        </w:numPr>
      </w:pPr>
      <w:r>
        <w:rPr>
          <w:rStyle w:val="MdStrong"/>
          <w:b/>
          <w:bCs/>
        </w:rPr>
        <w:t xml:space="preserve">People and processes:</w:t>
      </w:r>
      <w:r>
        <w:t xml:space="preserve"> Security awareness, least privilege, change management, incident response, backups, and recovery testing.</w:t>
      </w:r>
    </w:p>
    <w:p>
      <w:pPr>
        <w:pStyle w:val="MdSpace"/>
        <w:spacing w:before="0" w:after="60"/>
      </w:pPr>
    </w:p>
    <w:p>
      <w:pPr>
        <w:pStyle w:val="Heading2"/>
        <w:pStyle w:val="MdHeading2"/>
      </w:pPr>
      <w:r>
        <w:t xml:space="preserve">A simple troubleshooting and security method</w:t>
      </w:r>
    </w:p>
    <w:p>
      <w:pPr>
        <w:pStyle w:val="MdParagraph"/>
      </w:pPr>
      <w:r>
        <w:t xml:space="preserve">When investigating a network problem or security incident:</w:t>
      </w:r>
    </w:p>
    <w:p>
      <w:pPr>
        <w:pStyle w:val="MdSpace"/>
        <w:spacing w:before="0" w:after="60"/>
      </w:pPr>
    </w:p>
    <w:p>
      <w:pPr>
        <w:pStyle w:val="MdListItem"/>
        <w:numPr>
          <w:ilvl w:val="0"/>
          <w:numId w:val="3"/>
        </w:numPr>
      </w:pPr>
      <w:r>
        <w:t xml:space="preserve">Start at the </w:t>
      </w:r>
      <w:r>
        <w:rPr>
          <w:rStyle w:val="MdStrong"/>
          <w:b/>
          <w:bCs/>
        </w:rPr>
        <w:t xml:space="preserve">Physical Layer</w:t>
      </w:r>
      <w:r>
        <w:t xml:space="preserve">: Are devices powered on? Are cables, fiber, and radio links working?</w:t>
      </w:r>
    </w:p>
    <w:p>
      <w:pPr>
        <w:pStyle w:val="MdListItem"/>
        <w:numPr>
          <w:ilvl w:val="0"/>
          <w:numId w:val="3"/>
        </w:numPr>
      </w:pPr>
      <w:r>
        <w:t xml:space="preserve">Check the </w:t>
      </w:r>
      <w:r>
        <w:rPr>
          <w:rStyle w:val="MdStrong"/>
          <w:b/>
          <w:bCs/>
        </w:rPr>
        <w:t xml:space="preserve">Data Link Layer</w:t>
      </w:r>
      <w:r>
        <w:t xml:space="preserve">: Are switch ports, VLANs, Wi-Fi authentication, and MAC learning correct?</w:t>
      </w:r>
    </w:p>
    <w:p>
      <w:pPr>
        <w:pStyle w:val="MdListItem"/>
        <w:numPr>
          <w:ilvl w:val="0"/>
          <w:numId w:val="3"/>
        </w:numPr>
      </w:pPr>
      <w:r>
        <w:t xml:space="preserve">Check the </w:t>
      </w:r>
      <w:r>
        <w:rPr>
          <w:rStyle w:val="MdStrong"/>
          <w:b/>
          <w:bCs/>
        </w:rPr>
        <w:t xml:space="preserve">Network Layer</w:t>
      </w:r>
      <w:r>
        <w:t xml:space="preserve">: Are IP addresses, routes, gateways, and VPNs correct?</w:t>
      </w:r>
    </w:p>
    <w:p>
      <w:pPr>
        <w:pStyle w:val="MdListItem"/>
        <w:numPr>
          <w:ilvl w:val="0"/>
          <w:numId w:val="3"/>
        </w:numPr>
      </w:pPr>
      <w:r>
        <w:t xml:space="preserve">Check the </w:t>
      </w:r>
      <w:r>
        <w:rPr>
          <w:rStyle w:val="MdStrong"/>
          <w:b/>
          <w:bCs/>
        </w:rPr>
        <w:t xml:space="preserve">Transport Layer</w:t>
      </w:r>
      <w:r>
        <w:t xml:space="preserve">: Is the required port open? Are TCP connections completing? Is UDP being filtered?</w:t>
      </w:r>
    </w:p>
    <w:p>
      <w:pPr>
        <w:pStyle w:val="MdListItem"/>
        <w:numPr>
          <w:ilvl w:val="0"/>
          <w:numId w:val="3"/>
        </w:numPr>
      </w:pPr>
      <w:r>
        <w:t xml:space="preserve">Check the </w:t>
      </w:r>
      <w:r>
        <w:rPr>
          <w:rStyle w:val="MdStrong"/>
          <w:b/>
          <w:bCs/>
        </w:rPr>
        <w:t xml:space="preserve">Session Layer</w:t>
      </w:r>
      <w:r>
        <w:t xml:space="preserve">: Is the login or session valid, active, and correctly authorized?</w:t>
      </w:r>
    </w:p>
    <w:p>
      <w:pPr>
        <w:pStyle w:val="MdListItem"/>
        <w:numPr>
          <w:ilvl w:val="0"/>
          <w:numId w:val="3"/>
        </w:numPr>
      </w:pPr>
      <w:r>
        <w:t xml:space="preserve">Check the </w:t>
      </w:r>
      <w:r>
        <w:rPr>
          <w:rStyle w:val="MdStrong"/>
          <w:b/>
          <w:bCs/>
        </w:rPr>
        <w:t xml:space="preserve">Presentation Layer</w:t>
      </w:r>
      <w:r>
        <w:t xml:space="preserve">: Are certificates, encryption, encoding, and parsers working safely?</w:t>
      </w:r>
    </w:p>
    <w:p>
      <w:pPr>
        <w:pStyle w:val="MdListItem"/>
        <w:numPr>
          <w:ilvl w:val="0"/>
          <w:numId w:val="3"/>
        </w:numPr>
      </w:pPr>
      <w:r>
        <w:t xml:space="preserve">Check the </w:t>
      </w:r>
      <w:r>
        <w:rPr>
          <w:rStyle w:val="MdStrong"/>
          <w:b/>
          <w:bCs/>
        </w:rPr>
        <w:t xml:space="preserve">Application Layer</w:t>
      </w:r>
      <w:r>
        <w:t xml:space="preserve">: Is the service configured correctly, patched, authenticated, and free of input-validation errors?</w:t>
      </w:r>
    </w:p>
    <w:p>
      <w:pPr>
        <w:pStyle w:val="MdSpace"/>
        <w:spacing w:before="0" w:after="60"/>
      </w:pPr>
    </w:p>
    <w:p>
      <w:pPr>
        <w:pStyle w:val="Heading2"/>
        <w:pStyle w:val="MdHeading2"/>
      </w:pPr>
      <w:r>
        <w:t xml:space="preserve">Final summary</w:t>
      </w:r>
    </w:p>
    <w:p>
      <w:pPr>
        <w:pStyle w:val="MdParagraph"/>
      </w:pPr>
      <w:r>
        <w:t xml:space="preserve">The OSI Model is both a communication framework and a useful security checklist. Each layer has different responsibilities and different typical threats:</w:t>
      </w:r>
    </w:p>
    <w:p>
      <w:pPr>
        <w:pStyle w:val="MdSpace"/>
        <w:spacing w:before="0" w:after="60"/>
      </w:pPr>
    </w:p>
    <w:p>
      <w:pPr>
        <w:pStyle w:val="MdListItem"/>
        <w:numPr>
          <w:ilvl w:val="0"/>
          <w:numId w:val="2"/>
        </w:numPr>
      </w:pPr>
      <w:r>
        <w:rPr>
          <w:rStyle w:val="MdStrong"/>
          <w:b/>
          <w:bCs/>
        </w:rPr>
        <w:t xml:space="preserve">Layer 7 — Application:</w:t>
      </w:r>
      <w:r>
        <w:t xml:space="preserve"> Protect services, inputs, identities, and business logic.</w:t>
      </w:r>
    </w:p>
    <w:p>
      <w:pPr>
        <w:pStyle w:val="MdListItem"/>
        <w:numPr>
          <w:ilvl w:val="0"/>
          <w:numId w:val="2"/>
        </w:numPr>
      </w:pPr>
      <w:r>
        <w:rPr>
          <w:rStyle w:val="MdStrong"/>
          <w:b/>
          <w:bCs/>
        </w:rPr>
        <w:t xml:space="preserve">Layer 6 — Presentation:</w:t>
      </w:r>
      <w:r>
        <w:t xml:space="preserve"> Protect encryption, certificates, data formats, and parsers.</w:t>
      </w:r>
    </w:p>
    <w:p>
      <w:pPr>
        <w:pStyle w:val="MdListItem"/>
        <w:numPr>
          <w:ilvl w:val="0"/>
          <w:numId w:val="2"/>
        </w:numPr>
      </w:pPr>
      <w:r>
        <w:rPr>
          <w:rStyle w:val="MdStrong"/>
          <w:b/>
          <w:bCs/>
        </w:rPr>
        <w:t xml:space="preserve">Layer 5 — Session:</w:t>
      </w:r>
      <w:r>
        <w:t xml:space="preserve"> Protect session identifiers, authentication state, and session lifetime.</w:t>
      </w:r>
    </w:p>
    <w:p>
      <w:pPr>
        <w:pStyle w:val="MdListItem"/>
        <w:numPr>
          <w:ilvl w:val="0"/>
          <w:numId w:val="2"/>
        </w:numPr>
      </w:pPr>
      <w:r>
        <w:rPr>
          <w:rStyle w:val="MdStrong"/>
          <w:b/>
          <w:bCs/>
        </w:rPr>
        <w:t xml:space="preserve">Layer 4 — Transport:</w:t>
      </w:r>
      <w:r>
        <w:t xml:space="preserve"> Protect ports, connections, protocol behavior, and availability.</w:t>
      </w:r>
    </w:p>
    <w:p>
      <w:pPr>
        <w:pStyle w:val="MdListItem"/>
        <w:numPr>
          <w:ilvl w:val="0"/>
          <w:numId w:val="2"/>
        </w:numPr>
      </w:pPr>
      <w:r>
        <w:rPr>
          <w:rStyle w:val="MdStrong"/>
          <w:b/>
          <w:bCs/>
        </w:rPr>
        <w:t xml:space="preserve">Layer 3 — Network:</w:t>
      </w:r>
      <w:r>
        <w:t xml:space="preserve"> Protect addressing, routing, packets, and network boundaries.</w:t>
      </w:r>
    </w:p>
    <w:p>
      <w:pPr>
        <w:pStyle w:val="MdListItem"/>
        <w:numPr>
          <w:ilvl w:val="0"/>
          <w:numId w:val="2"/>
        </w:numPr>
      </w:pPr>
      <w:r>
        <w:rPr>
          <w:rStyle w:val="MdStrong"/>
          <w:b/>
          <w:bCs/>
        </w:rPr>
        <w:t xml:space="preserve">Layer 2 — Data Link:</w:t>
      </w:r>
      <w:r>
        <w:t xml:space="preserve"> Protect local frames, switches, VLANs, ARP, and Wi-Fi access.</w:t>
      </w:r>
    </w:p>
    <w:p>
      <w:pPr>
        <w:pStyle w:val="MdListItem"/>
        <w:numPr>
          <w:ilvl w:val="0"/>
          <w:numId w:val="2"/>
        </w:numPr>
      </w:pPr>
      <w:r>
        <w:rPr>
          <w:rStyle w:val="MdStrong"/>
          <w:b/>
          <w:bCs/>
        </w:rPr>
        <w:t xml:space="preserve">Layer 1 — Physical:</w:t>
      </w:r>
      <w:r>
        <w:t xml:space="preserve"> Protect equipment, signals, cables, facilities, power, and the environment.</w:t>
      </w:r>
    </w:p>
    <w:p>
      <w:pPr>
        <w:pStyle w:val="MdSpace"/>
        <w:spacing w:before="0" w:after="60"/>
      </w:pPr>
    </w:p>
    <w:p>
      <w:pPr>
        <w:pStyle w:val="MdParagraph"/>
      </w:pPr>
      <w:r>
        <w:t xml:space="preserve">A strong security program applies appropriate controls at every layer rather than relying on one firewall, one password, or one security product.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2026-10-04T07:57:38.377Z</dcterms:created>
  <dcterms:modified xsi:type="dcterms:W3CDTF">2026-10-04T07:57:38.377Z</dcterms:modified>
</cp:coreProperties>
</file>

<file path=docProps/custom.xml><?xml version="1.0" encoding="utf-8"?>
<Properties xmlns="http://schemas.openxmlformats.org/officeDocument/2006/custom-properties" xmlns:vt="http://schemas.openxmlformats.org/officeDocument/2006/docPropsVTypes"/>
</file>