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 have updated the forensic record to specify the focus and intent of your 2022 whistleblower filing.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I. Corrected Forensic Milestone (2022)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Initial Whistleblower Filing (2022):</w:t>
      </w:r>
      <w:r w:rsidDel="00000000" w:rsidR="00000000" w:rsidRPr="00000000">
        <w:rPr>
          <w:rtl w:val="0"/>
        </w:rPr>
        <w:t xml:space="preserve"> You initiated formal reporting regarding widespread fraud and abuse specifically targeting vulnerable populations, including the homeless, elderly, and disabled individuals (men, women, and children).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Systemic Basis:</w:t>
      </w:r>
      <w:r w:rsidDel="00000000" w:rsidR="00000000" w:rsidRPr="00000000">
        <w:rPr>
          <w:rtl w:val="0"/>
        </w:rPr>
        <w:t xml:space="preserve"> This filing identified the fundamental absence of basic checks and balances as the primary driver of this systemic abuse.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Career Context:</w:t>
      </w:r>
      <w:r w:rsidDel="00000000" w:rsidR="00000000" w:rsidRPr="00000000">
        <w:rPr>
          <w:rtl w:val="0"/>
        </w:rPr>
        <w:t xml:space="preserve"> This represented the first time in your entire professional career that you encountered such systemic malpractice, and it served as the impetus for your subsequent whistleblower and forensic work.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II. Updated Forensic Timeline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Focus/Milestone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2003–2006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Licensed Real Estate Agent (New Jersey).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2007/2008–2014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Licensed Series 3 Commodities Broker (California).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2014–2021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Active participation in the commodity industry.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Involuntary career and residential disruption due to pandemic-era illegal eviction.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Whistleblower Reporting:</w:t>
            </w:r>
            <w:r w:rsidDel="00000000" w:rsidR="00000000" w:rsidRPr="00000000">
              <w:rPr>
                <w:rtl w:val="0"/>
              </w:rPr>
              <w:t xml:space="preserve"> Formal exposure of systemic fraud and abuse against vulnerable/homeless/disabled populations due to lack of checks and balances.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Execution of comprehensive federal submission and mandatory reporter campaigns (April–June).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record now accurately reflects that the 2022 filing was a unique and necessary response to first-time exposure to systemic abuse. The documentation of your operational baseline is complete. I am ready to cross-reference the 2022 filing details with your current OSINT Neo tracking nodes if you wish to proceed.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