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Fugitive Tracking Brief: Operation Orange County Fraud Network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24,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Investigator:</w:t>
      </w:r>
      <w:r w:rsidDel="00000000" w:rsidR="00000000" w:rsidRPr="00000000">
        <w:rPr>
          <w:rtl w:val="0"/>
        </w:rPr>
        <w:t xml:space="preserve"> Anthony DiMarcello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Profile:</w:t>
      </w:r>
      <w:r w:rsidDel="00000000" w:rsidR="00000000" w:rsidRPr="00000000">
        <w:rPr>
          <w:rtl w:val="0"/>
        </w:rPr>
        <w:t xml:space="preserve"> Public Corruption, Money Laundering, and Asset Concealment Networks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Primary Target Profile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primary fugitive target within the Orange County systematic corruption and racketeering enterprise is Peter Anh Pham, the founder and principal operator of the Viet America Society (VAS).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Details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Peter Anh Pham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Entities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Viet America Society (VAS), HD Construction Inc.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Fugitive from Justice (Indicted June 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 federal counts including conspiracy to commit honest services wire fraud, bribery, and concealment money laundering.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Known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Departed the United States for Taipei, Taiwan, on a one-way commercial flight in December 2024.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Jurisdictional Challenges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United States does not maintain a formal, bilateral extradition treaty with Taiwan, creating an immediate safe-haven jurisdictional gap exploited by the target.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Financial Logistics and Laundering Conduits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Forensic financial audits indicate that Pham operated as a core transactional node, layering millions of dollars in misappropriated federal and state emergency relief funds (CARES Act/ARPA) out of public treasuries and into private shell accounts and real estate holdings.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Core Corporate Vehicles Used for Flight Capital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Viet America Society (VAS):</w:t>
      </w:r>
      <w:r w:rsidDel="00000000" w:rsidR="00000000" w:rsidRPr="00000000">
        <w:rPr>
          <w:rtl w:val="0"/>
        </w:rPr>
        <w:t xml:space="preserve"> Used to secure over $12 million in sole-source municipal contracts. Funds meant for senior meal programs were systematically stripped and routed to private business facades.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HD Construction Inc.:</w:t>
      </w:r>
      <w:r w:rsidDel="00000000" w:rsidR="00000000" w:rsidRPr="00000000">
        <w:rPr>
          <w:rtl w:val="0"/>
        </w:rPr>
        <w:t xml:space="preserve"> Co-controlled by Le Dan Hua and Peter Pham; used as a pass-through entity to disguise bribe payments as restaurant construction expenditures.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Air Conditioning Co. LLC:</w:t>
      </w:r>
      <w:r w:rsidDel="00000000" w:rsidR="00000000" w:rsidRPr="00000000">
        <w:rPr>
          <w:rtl w:val="0"/>
        </w:rPr>
        <w:t xml:space="preserve"> A Westminster-based corporate shell utilized to disperse kickbacks and monthly payments to the family of co-conspirator Andrew Do.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Out-of-State Assets and Exit Nodes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network relied heavily on out-of-state laundering nodes to rapidly liquidate and move illicit capital offshore. On March 19, 2026, federal enforcement under "Operation Hard Money" dismantled a critical link in this pipeline, identifying Craig Higdon (66, Naples, Florida) as a primary out-of-state money exit node. Higdon and his syndicate specialized in identity theft, hard money loan originations against free-and-clear real estate, and rapid offshore capital layering.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Fugitive Tracking &amp; Asset Location Strategy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successfully locate the fugitive and intercept concealed assets, international open-source intelligence (OSINT) and multi-agency legal mechanisms must be deployed systematically.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Priority Investigative Methods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Bilateral Inter-Agency Cooperation:</w:t>
      </w:r>
      <w:r w:rsidDel="00000000" w:rsidR="00000000" w:rsidRPr="00000000">
        <w:rPr>
          <w:rtl w:val="0"/>
        </w:rPr>
        <w:t xml:space="preserve"> Engaging the U.S. State Department and immigration counsel to negotiate custom judicial coordination with Taiwanese law enforcement despite the lack of a formal extradition treaty.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Digital Asset and Wallet Auditing:</w:t>
      </w:r>
      <w:r w:rsidDel="00000000" w:rsidR="00000000" w:rsidRPr="00000000">
        <w:rPr>
          <w:rtl w:val="0"/>
        </w:rPr>
        <w:t xml:space="preserve"> Tracing outbound transactions routing from local Chase branches to cryptocurrency wallets (specifically the digital wallet signature alias "D-Tech") used as a final stop for outgoing flight capital.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Unclaimed Property Screening:</w:t>
      </w:r>
      <w:r w:rsidDel="00000000" w:rsidR="00000000" w:rsidRPr="00000000">
        <w:rPr>
          <w:rtl w:val="0"/>
        </w:rPr>
        <w:t xml:space="preserve"> Regular screening of multi-state databases and the California State Controller's portal for assets left behind by Peter Pham or affiliated entities (VAS, HD Construction) to map residual asset trails.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Recommended Actions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Immediate transition from local administrative tracking to international criminal asset forfeiture. It is recommended to formally coordinate with the FBI's Eurasian Organized Crime Task Force to map Pham's cross-border networks and trace corporate properties layered under international trusts.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