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Fiduciary Dereliction and Public Fund Extraction: A Forensic Analysis of Orange County’s Public-Private Fraud Networks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economic and political integrity of Orange County, California, has been compromised by a multi-layered enterprise characterized by municipal corruption, high-stakes healthcare fraud, and environmental mismanagement. This crisis represents a deeper institutional failure with roots extending back to the regulatory vacuums of the late 20th century. By synthesizing current forensic audit findings with historical record dispositions and macroeconomic development data, a clear pattern emerges: the systematic conversion of public assets and emergency relief funds into private real estate and capital through the exploitation of fiduciary relationships.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Historical Echo: From the Savings and Loan Crisis to Modern Municipal Fraud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landscape of corruption in Orange County cannot be fully understood without acknowledging the historical precedents of financial mismanagement that defined the region during the late 1980s and early 1990s. Internal records concerning the disposition of municipal and financial documents from 1989 to 1993 indicate a period of intense regulatory turnover and the liquidation of assets associated with the regional fallout of the Savings and Loan (S&amp;L) crisis. The involvement of names such as Goldman, Hardy, and Ortiz in documents detailing the disposition of records suggests that the mechanisms for shielding financial maneuvers from public scrutiny were refined during this era.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S&amp;L crisis was fundamentally a failure of oversight concerning federal home loan bank bonds and the fiduciary duties of those managing them. This era established a precedent in Orange County for the "disposition" or potential suppression of records that might implicate officials in the mismanagement of public-private partnerships. The current allegations of the weaponization of the "Homeless Management Information System" (HMIS) and the manipulation of identity documents in shelters mirror these historical efforts to control the narrative of asset distribution and citizen eligibility.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Fiduciary Duties and the Commodity Exchange Act (CEA)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legal underpinnings of the current "enterprise" theory rely on the evolution of fiduciary standards. Analysis of the Commodity Exchange Act (CEA) and the landmark case </w:t>
      </w:r>
      <w:r w:rsidDel="00000000" w:rsidR="00000000" w:rsidRPr="00000000">
        <w:rPr>
          <w:i w:val="1"/>
          <w:iCs w:val="1"/>
          <w:rtl w:val="0"/>
        </w:rPr>
        <w:t xml:space="preserve">Gordon v. Shearson Hayden Stone, Inc.</w:t>
      </w:r>
      <w:r w:rsidDel="00000000" w:rsidR="00000000" w:rsidRPr="00000000">
        <w:rPr>
          <w:rtl w:val="0"/>
        </w:rPr>
        <w:t xml:space="preserve"> reveals that the antifraud provisions of the Act do not strictly require "scienter"—or the intent to deceive—because the relationship between financial professionals and their clients is inherently fiduciary. This interpretation establishes that professionals stand in a fiduciary relationship to customers "necessarily," a principle that has been cited in numerous Commodity Futures Trading Commission (CFTC) cases between 1986 and 1991.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legal framework is critical when evaluating the actions of modern municipal officials who manage public health funds or bond-related assets. When Supervisor Andrew Do and his associates directed over $13 million in taxpayer funds toward the Viet America Society (VAS), they were acting within a fiduciary capacity for the residents of Orange County. Their failure to disclose familial ties to VAS constitutes not only a conflict of interest but a fundamental breach of the principal-agent relationship defined under these long-standing fiduciary standards.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Andrew Hoang Do Bribery Enterprise: A Case Study in Public Fund Extraction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of the current institutional crisis is the $13.5 million embezzlement and bribery scheme orchestrated by former Supervisor Andrew Do. Between 2020 and 2023, Do leveraged his position as the Supervisor for the First District to steer federal COVID-19 relief funds toward VAS, a non-profit organization co-founded by his 19-year-old daughter, Rhiannon Do.</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the Bribery Scheme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scheme was predicated on the immediate creation of VAS just eight days after Do voted on an agenda item that would eventually provide the organization with its funding. This timeline suggests that the "non-profit" was not a legitimate charitable entity but a pre-planned vessel for the extraction of federal funds. In exchange for directing these contracts, Do received approximately $550,000 in bribes.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laundering of these funds was sophisticated. Payments were funneled through a Westminster-based company, D Air Conditioning Co. LLC, which issued corporate checks to Rhiannon Do and other associates. These funds were then utilized for several high-value personal acquisitions and debts: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$1.035 million home in Tustin, purchased in Rhiannon Do's name using $381,500 in VAS-derived funds.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 $14,000 in property tax payments for residences owned by Andrew Do and his wife, O.C. Superior Court Assistant Presiding Judge Cheri Pham.</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settlement of significant personal credit card debts.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Sentencing and Forensic Audit Revelations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June 9, 2025, Andrew Do was sentenced to 60 months in federal prison for conspiracy to commit bribery concerning programs receiving federal funds. The sentencing highlighted that Do had transformed the County of Orange into a "personal ATM," while the elderly and sick who relied on the food programs VAS was supposed to operate were left underserved.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subsequent Phase 1 forensic audit released in March 2026 detailed a pervasive culture of misconduct. The audit reviewed 145 "red flag" contracts and is scheduled to expand to over 2,500 contracts spanning Do's decade-long tenure. The findings indicated that Do and his staff frequently edited contract terms to favor their associates and discouraged internal scrutiny.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Healthcare Arbitrage and the $270 Million Medi-Cal Fraud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municipal bribery scandal dominated headlines, a parallel and even larger-scale fraud network was operating within the Orange County healthcare system. This network, centered around Paul Richard Randall and the Monte Vista Pharmacy, exploited the same regulatory laxity seen in the county’s procurement processes.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Monte Vista Pharmacy Mechanism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Richard Randall, 66, of Orange, orchestrated a scheme that submitted nearly $270 million in bogus claims to Medi-Cal over an 11-month period. The scheme took advantage of the COVID-era suspension of "prior authorization" requirements for high-reimbursement medications. Randall, along with pharmacist Kyrollos Mekail and nurse practitioner Patricia Anderson, billed the state for generic pain creams and vitamins at astronomically inflated rates.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example, meloxicam which typically costs $25 for a 30-day supply, was billed to Medi-Cal at $13,424 per prescription. Randall received approximately 40% of the pharmacy's profits, which he used to pay kickbacks to Anderson to ensure a steady flow of prescriptions.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Environmental Mismanagement: The Huntington Beach Navigation Center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the Huntington Beach Navigation Center (HBNC) on contaminated land has raised significant public health concerns and provides a direct case study in institutional "induced overvaluation" and insider dealing.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Yamada Connection: Insider Trading and Regulatory Loops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Archival records from 1979 identify </w:t>
      </w:r>
      <w:r w:rsidDel="00000000" w:rsidR="00000000" w:rsidRPr="00000000">
        <w:rPr>
          <w:b w:val="1"/>
          <w:bCs w:val="1"/>
          <w:rtl w:val="0"/>
        </w:rPr>
        <w:t xml:space="preserve">Mitsuru Yamada</w:t>
      </w:r>
      <w:r w:rsidDel="00000000" w:rsidR="00000000" w:rsidRPr="00000000">
        <w:rPr>
          <w:rtl w:val="0"/>
        </w:rPr>
        <w:t xml:space="preserve"> as an Assistant Subdivision Engineer at the Orange County Environmental Management Agency (EMA) within the Development Division. In 2020, this same individual (and related family trusts) emerged as the primary seller and lessor of the properties selected for the HBNC: 17631 Cameron Lane and 17642 Beach Boulevard.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Property Acquisition:</w:t>
      </w:r>
      <w:r w:rsidDel="00000000" w:rsidR="00000000" w:rsidRPr="00000000">
        <w:rPr>
          <w:rtl w:val="0"/>
        </w:rPr>
        <w:t xml:space="preserve"> In 2020, the City of Huntington Beach authorized the acquisition of 17631 Cameron Lane from the Shigeru Yamada and Mitsuru Yamada Living Trusts for approximately $3.1 million. Simultaneously, the City executed a ground lease for the adjacent 17642 Beach Boulevard site from the same parties, utilizing restricted COVID-19 response funds.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"Asphalt Cap" Strategy:</w:t>
      </w:r>
      <w:r w:rsidDel="00000000" w:rsidR="00000000" w:rsidRPr="00000000">
        <w:rPr>
          <w:rtl w:val="0"/>
        </w:rPr>
        <w:t xml:space="preserve"> Comprehensive environmental due diligence by EEC Environmental revealed significant soil contamination at these sites, including pesticides, arsenic, lead, and hexavalent chromium. Despite these toxic hazards, the Orange County Health Care Agency (OCHCA) deemed the site safe for a homeless shelter on the condition that an asphalt pavement cover was placed over the soil to "cap" the contaminants.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mechanism establishes a pattern where a former high-ranking subdivision engineer—with specialized knowledge of historical land hazards—was able to liquidate contaminated family assets to the public at high valuations. The use of a "cap" rather than full remediation allowed the sellers to bypass millions in cleanup costs while transferring the long-term toxic liability to the County.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Ground-Level Fraud Allegations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Whistleblower complaints (Case 20IC002) allege that this asphalt solution was a fraudulent downplaying of risks to residents, potentially impacting regional water quality, including Well W-4150. The project’s funding, which involved Community Development Block Grant (CDBG) funds awarded to operators like </w:t>
      </w:r>
      <w:r w:rsidDel="00000000" w:rsidR="00000000" w:rsidRPr="00000000">
        <w:rPr>
          <w:b w:val="1"/>
          <w:bCs w:val="1"/>
          <w:rtl w:val="0"/>
        </w:rPr>
        <w:t xml:space="preserve">Mercy House</w:t>
      </w:r>
      <w:r w:rsidDel="00000000" w:rsidR="00000000" w:rsidRPr="00000000">
        <w:rPr>
          <w:rtl w:val="0"/>
        </w:rPr>
        <w:t xml:space="preserve">, has been scrutinized for its adherence to California Environmental Quality Act (CEQA) standards.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Whistleblower Retaliation: The Case of Anthony DiMarcello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dimension of the Orange County fraud landscape is the reported campaign of retaliation against those attempting to expose the network. Anthony DiMarcello, a primary investigator and whistleblower, has documented a series of aggressive measures taken by municipal and judicial entities to suppress his testimony.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Profile as an Analytical Threat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DiMarcello’s background as a licensed Series 3 commodities broker and a systems engineer allowed him to develop sophisticated OHLC (Open-High-Low-Close) data analysis systems. He utilized these technical tools to identify anomalies in Orange County's financial and construction data, documenting what he claims to be a $340 million to $420 million fraud exposure involving child trafficking under ICWA violations and COVID fund embezzlement.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response to DiMarcello’s findings was not an investigation of the claims, but an alleged campaign to neutralize him as a witness. This included armed evictions, municipal law enforcement harassment, and the weaponization of psychiatric institutions, including forced 5150 holds in 2025.</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Macroeconomic Proxy: Construction Permits and Corporate Dominance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scale of capital movement in Orange County is best reflected in building permit data. Records from 2025 provide a proxy for understanding which corporate entities hold the most influence over the county’s planning and discretionary fund allocations.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2025 Construction Landscape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August 2025, Orange County had authorized over $2.4 billion in total construction. In the residential sector, Toll Brothers Inc. and its southern division reported valuations exceeding $38 million for single-family homes, while Western National led the multi-family sector with units valued at $198.6 million.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concentration of high-value projects among a few key builders suggests a landscape where municipal corruption can significantly impact regional development. Furthermore, entities such as </w:t>
      </w:r>
      <w:r w:rsidDel="00000000" w:rsidR="00000000" w:rsidRPr="00000000">
        <w:rPr>
          <w:b w:val="1"/>
          <w:bCs w:val="1"/>
          <w:rtl w:val="0"/>
        </w:rPr>
        <w:t xml:space="preserve">Shea Homes</w:t>
      </w:r>
      <w:r w:rsidDel="00000000" w:rsidR="00000000" w:rsidRPr="00000000">
        <w:rPr>
          <w:rtl w:val="0"/>
        </w:rPr>
        <w:t xml:space="preserve"> appear consistently in municipal planning documents related to regional housing updates in the same corridors as the HBNC project.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and Digital Forensics: OHLC Analysis in Fraud Detection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methodology used by investigators to uncover these patterns involves the analysis of OHLC data, typically used in financial market technical analysis. By applying these systems to municipal budget cycles and construction permit timestamps, analysts can identify "gaps" or "spikes" that correspond to illicit fund steering.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whistleblower’s use of these professional-grade systems provided a level of forensic detail that was previously unavailable to county auditors. This analytical depth is likely why the retaliation was so severe, involving the coordination of municipal law enforcement and psychiatric institutions to suppress the "analytical threat".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Strategic Recommendations for Institutional Reform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forensic evidence indicates that Orange County’s corruption crisis is a structural phenomenon. To restore public trust, several reforms are necessary:</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Independent Procurement Oversight:</w:t>
      </w:r>
      <w:r w:rsidDel="00000000" w:rsidR="00000000" w:rsidRPr="00000000">
        <w:rPr>
          <w:rtl w:val="0"/>
        </w:rPr>
        <w:t xml:space="preserve"> The forensic audit’s findings on "interference" in contracting necessitate a permanent, independent oversight board for all contracts over $50,000.</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Whistleblower Protection:</w:t>
      </w:r>
      <w:r w:rsidDel="00000000" w:rsidR="00000000" w:rsidRPr="00000000">
        <w:rPr>
          <w:rtl w:val="0"/>
        </w:rPr>
        <w:t xml:space="preserve"> Federal intervention is required to investigate the reported retaliation against investigators and to establish a safe reporting system for technical fraud analysts.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Environmental Standards Review:</w:t>
      </w:r>
      <w:r w:rsidDel="00000000" w:rsidR="00000000" w:rsidRPr="00000000">
        <w:rPr>
          <w:rtl w:val="0"/>
        </w:rPr>
        <w:t xml:space="preserve"> The county must re-evaluate the "asphalt cap" strategy for contaminated residential sites, ensuring that CEQA standards are not bypassed for political or insider expediency.</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Transparency in Non-Profit Seeding:</w:t>
      </w:r>
      <w:r w:rsidDel="00000000" w:rsidR="00000000" w:rsidRPr="00000000">
        <w:rPr>
          <w:rtl w:val="0"/>
        </w:rPr>
        <w:t xml:space="preserve"> Close the "8-day" creation-to-contract loophole by requiring minimum operational histories and independent audits for county-funded non-profits.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recovery of Orange County depends on its ability to acknowledge these historical roots and implement technical and legal safeguards to prevent the continued extraction of public capital by entrenched private networks.</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1989 - 1993 DISPOSITION OF RECORDS.pdf, https://drive.google.com/open?id=1gsUVilgSxX4p9l7aQ4EsX-2Vr8yq-oh5 2. Analyzing Victimization and Government Contact, https://drive.google.com/open?id=1CkQaQQgf2YkIuksZ-WvXaf-JD5N_gh7Ov4TuuzBeNNM 3. Feduciary Duties Under the Commodity Exchange Act.pdf, https://drive.google.com/open?id=1WVk9mGizMKG9LLyz9TnYDL63CAtX_vOl 4. Andrew Do - Wikipedia, https://en.wikipedia.org/wiki/Andrew_Do 5. Former Orange County Supervisor Sentenced to 5 Years in Prison for Bribery Scheme Involving More Than $10 Million in COVID Funds - Department of Justice, https://www.justice.gov/usao-cdca/pr/former-orange-county-supervisor-sentenced-5-years-prison-bribery-scheme-involving-more 6. Ex-Orange County Supervisor Andrew Do sentenced to 5 years in prison for bribery, https://www.cbsnews.com/losangeles/news/ex-orange-county-supervisor-andrew-do-5-years-prison-bribery/ 7. Founder of O.C.-Based Non-Profit Charged in 15-Count Indictment Alleging He Bribed County Supervisor in $12 Million Scheme - Department of Justice, https://www.justice.gov/usao-cdca/pr/founder-oc-based-non-profit-charged-15-count-indictment-alleging-he-bribed-county 8. Corruption files of Andrew Do | First District Supervisor Janet Nguyen, https://bos1.oc.gov/corruption-files-andrew-do 9. Audit Finds More Questionable Spending From Convicted Former OC Supervisor, https://voiceofoc.org/2026/03/audit-finds-more-questionable-spending-from-convicted-former-oc-supervisor/ 10. Orange County Man Pleads Guilty to Orchestrating Fraud Scheme that Submitted Nearly $270 Million in Bogus Claims to Medi-Cal | United States Department of Justice, https://www.justice.gov/usao-cdca/pr/orange-county-man-pleads-guilty-orchestrating-fraud-scheme-submitted-nearly-270 11. California Man Pleads Guilty to Orchestrating $270M Medication Reimbursement Fraud Scheme - Department of Justice, https://www.justice.gov/opa/pr/california-man-pleads-guilty-orchestrating-270m-medication-reimbursement-fraud-scheme 12. Justice Department Prosecutes a Half-Billion Dollars in Healthcare and COVID Fraud Schemes Exploiting Taxpayer Funded Programs, https://www.justice.gov/opa/pr/justice-department-prosecutes-half-billion-dollars-healthcare-and-covid-fraud-schemes 13. Mercy House - 2020-10-19 - IIS Windows Server - Huntington Beach, https://records.huntingtonbeachca.gov/WebLink/DocView.aspx?id=5401898&amp;dbid=0&amp;repo=COHB 14. Shigeru Yamada and Mitsuru Yamada - 2020-08-19 - IIS Windows Server - Huntington Beach, https://records.huntingtonbeachca.gov/WebLink/DocView.aspx?id=5401659&amp;dbid=0&amp;repo=COHB 15. Fraud Network Evidence Search Huntington Beach, https://drive.google.com/open?id=1Z7UGaokguutmGHwCsTrblbt00lXHGgjOl2r5f3bdz1E 16. Re: Federal Whistleblower Complaint - Case 20IC002 + Related Fraud Network, 17. Orange County Fraud and Retaliation, https://drive.google.com/open?id=1OjKkzaFo2vnuQRX-Al9PTH9G2itc7blMao9wvva4WSA 18. RE: URGENT: Pro Bono Qui Tam Attorney Needed - $340M+ Federal Fraud Case - Whistleblower Under Retaliation, 19. URGENT: Pro Bono Qui Tam Attorney Needed - $340M+ Federal Fraud Case - Whistleblower Under Retaliation, 20. Re: URGENT: Pro Bono Qui Tam Attorney Needed - $340M+ Federal Fraud Case - Whistleblower Under Retaliation, 21. Construction Monitor,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