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4rbfesxa9gif" w:id="0"/>
      <w:bookmarkEnd w:id="0"/>
      <w:r w:rsidDel="00000000" w:rsidR="00000000" w:rsidRPr="00000000">
        <w:rPr>
          <w:rtl w:val="0"/>
        </w:rPr>
        <w:t xml:space="preserve">Comprehensive Intelligence Synchronization Framework: OSINTNeoAi Repository Integration and Master Schema Design</w:t>
      </w:r>
    </w:p>
    <w:p w:rsidR="00000000" w:rsidDel="00000000" w:rsidP="00000000" w:rsidRDefault="00000000" w:rsidRPr="00000000" w14:paraId="00000002">
      <w:pPr>
        <w:rPr/>
      </w:pPr>
      <w:r w:rsidDel="00000000" w:rsidR="00000000" w:rsidRPr="00000000">
        <w:rPr>
          <w:rtl w:val="0"/>
        </w:rPr>
        <w:t xml:space="preserve">The OSINTNeoAi-Core architecture represents a paradigm shift in autonomous intelligence gathering, specifically engineered to map and dismantle complex municipal racketeering networks and their interstate financial appendages [cite: 1, 2]. At its core, the system utilizes a modular repository designed for multi-channel ingestion, forensic entity resolution, and spatial-graph analysis, primarily targeting the Orange County municipal RICO enterprise [cite: 1, 3]. The integration of these repository data schemas into a centralized Master Osint Sheet is a critical requirement for maintaining a single, immutable source of truth for high-stakes investigative findings. This report analyzes the underlying schemas, details the cross-referencing of entity, timeline, and evidence vectors, and proposes a robust automated synchronization script with embedded conflict-handling protocols.</w:t>
      </w:r>
    </w:p>
    <w:p w:rsidR="00000000" w:rsidDel="00000000" w:rsidP="00000000" w:rsidRDefault="00000000" w:rsidRPr="00000000" w14:paraId="00000003">
      <w:pPr>
        <w:pStyle w:val="Heading1"/>
        <w:rPr/>
      </w:pPr>
      <w:bookmarkStart w:colFirst="0" w:colLast="0" w:name="_5nos5t89l1gi" w:id="1"/>
      <w:bookmarkEnd w:id="1"/>
      <w:r w:rsidDel="00000000" w:rsidR="00000000" w:rsidRPr="00000000">
        <w:rPr>
          <w:rtl w:val="0"/>
        </w:rPr>
        <w:t xml:space="preserve">Modular Repository and Investigative Framework</w:t>
      </w:r>
    </w:p>
    <w:p w:rsidR="00000000" w:rsidDel="00000000" w:rsidP="00000000" w:rsidRDefault="00000000" w:rsidRPr="00000000" w14:paraId="00000004">
      <w:pPr>
        <w:rPr/>
      </w:pPr>
      <w:r w:rsidDel="00000000" w:rsidR="00000000" w:rsidRPr="00000000">
        <w:rPr>
          <w:rtl w:val="0"/>
        </w:rPr>
        <w:t xml:space="preserve">The repository is organized into five functional pillars that facilitate the transition from raw data ingestion to structured intelligence models [cite: 1]. This modularity allows the autonomous agent to operate under the Makaveli Protocol—a directive prioritizing absolute data correlation and fact verification over synthetic personas or bureaucratic filters [cite: 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500.0" w:type="dxa"/>
        <w:jc w:val="left"/>
        <w:tblBorders>
          <w:top w:color="d5d8dc" w:space="0" w:sz="4" w:val="single"/>
          <w:left w:color="000000" w:space="0" w:sz="0" w:val="nil"/>
          <w:bottom w:color="d5d8dc" w:space="0" w:sz="4" w:val="single"/>
          <w:right w:color="000000" w:space="0" w:sz="0" w:val="nil"/>
          <w:insideH w:color="ebedef" w:space="0" w:sz="4" w:val="single"/>
          <w:insideV w:color="ebedef"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06">
            <w:pPr>
              <w:rPr/>
            </w:pPr>
            <w:r w:rsidDel="00000000" w:rsidR="00000000" w:rsidRPr="00000000">
              <w:rPr>
                <w:rtl w:val="0"/>
              </w:rPr>
              <w:t xml:space="preserve">Module</w:t>
            </w:r>
          </w:p>
        </w:tc>
        <w:tc>
          <w:tcPr/>
          <w:p w:rsidR="00000000" w:rsidDel="00000000" w:rsidP="00000000" w:rsidRDefault="00000000" w:rsidRPr="00000000" w14:paraId="00000007">
            <w:pPr>
              <w:rPr/>
            </w:pPr>
            <w:r w:rsidDel="00000000" w:rsidR="00000000" w:rsidRPr="00000000">
              <w:rPr>
                <w:rtl w:val="0"/>
              </w:rPr>
              <w:t xml:space="preserve">Functional Responsibility</w:t>
            </w:r>
          </w:p>
        </w:tc>
        <w:tc>
          <w:tcPr/>
          <w:p w:rsidR="00000000" w:rsidDel="00000000" w:rsidP="00000000" w:rsidRDefault="00000000" w:rsidRPr="00000000" w14:paraId="00000008">
            <w:pPr>
              <w:rPr/>
            </w:pPr>
            <w:r w:rsidDel="00000000" w:rsidR="00000000" w:rsidRPr="00000000">
              <w:rPr>
                <w:rtl w:val="0"/>
              </w:rPr>
              <w:t xml:space="preserve">Investigative Role</w:t>
            </w:r>
          </w:p>
        </w:tc>
      </w:tr>
      <w:tr>
        <w:trPr>
          <w:cantSplit w:val="0"/>
          <w:tblHeader w:val="0"/>
        </w:trPr>
        <w:tc>
          <w:tcPr/>
          <w:p w:rsidR="00000000" w:rsidDel="00000000" w:rsidP="00000000" w:rsidRDefault="00000000" w:rsidRPr="00000000" w14:paraId="00000009">
            <w:pPr>
              <w:rPr/>
            </w:pPr>
            <w:r w:rsidDel="00000000" w:rsidR="00000000" w:rsidRPr="00000000">
              <w:rPr>
                <w:rFonts w:ascii="Roboto Mono" w:cs="Roboto Mono" w:eastAsia="Roboto Mono" w:hAnsi="Roboto Mono"/>
                <w:color w:val="188038"/>
                <w:rtl w:val="0"/>
              </w:rPr>
              <w:t xml:space="preserve">connectors/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Ingestion from GDrive, Gmail, OneDrive, and OCR.</w:t>
            </w:r>
          </w:p>
        </w:tc>
        <w:tc>
          <w:tcPr/>
          <w:p w:rsidR="00000000" w:rsidDel="00000000" w:rsidP="00000000" w:rsidRDefault="00000000" w:rsidRPr="00000000" w14:paraId="0000000B">
            <w:pPr>
              <w:rPr/>
            </w:pPr>
            <w:r w:rsidDel="00000000" w:rsidR="00000000" w:rsidRPr="00000000">
              <w:rPr>
                <w:rtl w:val="0"/>
              </w:rPr>
              <w:t xml:space="preserve">Secure harvesting of records from municipal mailboxes and local storage [cite: 1].</w:t>
            </w:r>
          </w:p>
        </w:tc>
      </w:tr>
      <w:tr>
        <w:trPr>
          <w:cantSplit w:val="0"/>
          <w:tblHeader w:val="0"/>
        </w:trPr>
        <w:tc>
          <w:tcPr/>
          <w:p w:rsidR="00000000" w:rsidDel="00000000" w:rsidP="00000000" w:rsidRDefault="00000000" w:rsidRPr="00000000" w14:paraId="0000000C">
            <w:pPr>
              <w:rPr/>
            </w:pP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Forensic entity resolution and Aegis correlation.</w:t>
            </w:r>
          </w:p>
        </w:tc>
        <w:tc>
          <w:tcPr/>
          <w:p w:rsidR="00000000" w:rsidDel="00000000" w:rsidP="00000000" w:rsidRDefault="00000000" w:rsidRPr="00000000" w14:paraId="0000000E">
            <w:pPr>
              <w:rPr/>
            </w:pPr>
            <w:r w:rsidDel="00000000" w:rsidR="00000000" w:rsidRPr="00000000">
              <w:rPr>
                <w:rtl w:val="0"/>
              </w:rPr>
              <w:t xml:space="preserve">Normalization of corporate records and National Provider Index (NPI) linkages [cite: 1].</w:t>
            </w:r>
          </w:p>
        </w:tc>
      </w:tr>
      <w:tr>
        <w:trPr>
          <w:cantSplit w:val="0"/>
          <w:tblHeader w:val="0"/>
        </w:trPr>
        <w:tc>
          <w:tcPr/>
          <w:p w:rsidR="00000000" w:rsidDel="00000000" w:rsidP="00000000" w:rsidRDefault="00000000" w:rsidRPr="00000000" w14:paraId="0000000F">
            <w:pPr>
              <w:rPr/>
            </w:pPr>
            <w:r w:rsidDel="00000000" w:rsidR="00000000" w:rsidRPr="00000000">
              <w:rPr>
                <w:rFonts w:ascii="Roboto Mono" w:cs="Roboto Mono" w:eastAsia="Roboto Mono" w:hAnsi="Roboto Mono"/>
                <w:color w:val="188038"/>
                <w:rtl w:val="0"/>
              </w:rPr>
              <w:t xml:space="preserve">graph/</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Schema-enforced network mapping.</w:t>
            </w:r>
          </w:p>
        </w:tc>
        <w:tc>
          <w:tcPr/>
          <w:p w:rsidR="00000000" w:rsidDel="00000000" w:rsidP="00000000" w:rsidRDefault="00000000" w:rsidRPr="00000000" w14:paraId="00000011">
            <w:pPr>
              <w:rPr/>
            </w:pPr>
            <w:r w:rsidDel="00000000" w:rsidR="00000000" w:rsidRPr="00000000">
              <w:rPr>
                <w:rtl w:val="0"/>
              </w:rPr>
              <w:t xml:space="preserve">Direct export of models to Maltego link-charts and GeoJSON spatial maps [cite: 1, 4].</w:t>
            </w:r>
          </w:p>
        </w:tc>
      </w:tr>
      <w:tr>
        <w:trPr>
          <w:cantSplit w:val="0"/>
          <w:tblHeader w:val="0"/>
        </w:trPr>
        <w:tc>
          <w:tcPr/>
          <w:p w:rsidR="00000000" w:rsidDel="00000000" w:rsidP="00000000" w:rsidRDefault="00000000" w:rsidRPr="00000000" w14:paraId="00000012">
            <w:pPr>
              <w:rPr/>
            </w:pPr>
            <w:r w:rsidDel="00000000" w:rsidR="00000000" w:rsidRPr="00000000">
              <w:rPr>
                <w:rFonts w:ascii="Roboto Mono" w:cs="Roboto Mono" w:eastAsia="Roboto Mono" w:hAnsi="Roboto Mono"/>
                <w:color w:val="188038"/>
                <w:rtl w:val="0"/>
              </w:rPr>
              <w:t xml:space="preserve">agent/</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Autonomous orchestration and Gemini API loop.</w:t>
            </w:r>
          </w:p>
        </w:tc>
        <w:tc>
          <w:tcPr/>
          <w:p w:rsidR="00000000" w:rsidDel="00000000" w:rsidP="00000000" w:rsidRDefault="00000000" w:rsidRPr="00000000" w14:paraId="00000014">
            <w:pPr>
              <w:rPr/>
            </w:pPr>
            <w:r w:rsidDel="00000000" w:rsidR="00000000" w:rsidRPr="00000000">
              <w:rPr>
                <w:rtl w:val="0"/>
              </w:rPr>
              <w:t xml:space="preserve">Execution of the intelligence harvesting pipeline and kinetic signal tracing [cite: 1, 2].</w:t>
            </w:r>
          </w:p>
        </w:tc>
      </w:tr>
      <w:tr>
        <w:trPr>
          <w:cantSplit w:val="0"/>
          <w:tblHeader w:val="0"/>
        </w:trPr>
        <w:tc>
          <w:tcPr/>
          <w:p w:rsidR="00000000" w:rsidDel="00000000" w:rsidP="00000000" w:rsidRDefault="00000000" w:rsidRPr="00000000" w14:paraId="00000015">
            <w:pPr>
              <w:rPr/>
            </w:pPr>
            <w:r w:rsidDel="00000000" w:rsidR="00000000" w:rsidRPr="00000000">
              <w:rPr>
                <w:rFonts w:ascii="Roboto Mono" w:cs="Roboto Mono" w:eastAsia="Roboto Mono" w:hAnsi="Roboto Mono"/>
                <w:color w:val="188038"/>
                <w:rtl w:val="0"/>
              </w:rPr>
              <w:t xml:space="preserve">config/</w:t>
            </w:r>
            <w:r w:rsidDel="00000000" w:rsidR="00000000" w:rsidRPr="00000000">
              <w:rPr>
                <w:rtl w:val="0"/>
              </w:rPr>
            </w:r>
          </w:p>
        </w:tc>
        <w:tc>
          <w:tcPr/>
          <w:p w:rsidR="00000000" w:rsidDel="00000000" w:rsidP="00000000" w:rsidRDefault="00000000" w:rsidRPr="00000000" w14:paraId="00000016">
            <w:pPr>
              <w:rPr/>
            </w:pPr>
            <w:r w:rsidDel="00000000" w:rsidR="00000000" w:rsidRPr="00000000">
              <w:rPr>
                <w:rtl w:val="0"/>
              </w:rPr>
              <w:t xml:space="preserve">Global configuration and schema validation.</w:t>
            </w:r>
          </w:p>
        </w:tc>
        <w:tc>
          <w:tcPr/>
          <w:p w:rsidR="00000000" w:rsidDel="00000000" w:rsidP="00000000" w:rsidRDefault="00000000" w:rsidRPr="00000000" w14:paraId="00000017">
            <w:pPr>
              <w:rPr/>
            </w:pPr>
            <w:r w:rsidDel="00000000" w:rsidR="00000000" w:rsidRPr="00000000">
              <w:rPr>
                <w:rtl w:val="0"/>
              </w:rPr>
              <w:t xml:space="preserve">Ensuring all ingested data adheres to the strict referential standards of the master schema [cite: 1].</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Aegis core correlation engine serves as the analytical heart of the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module, identifying high-risk linkages across disparate workbooks and datasets [cite: 1]. This capability is essential for identifying "Control Clusters"—networks of entities sharing beneficial ownership or registered agents across state lines [cite: 4, 5].</w:t>
      </w:r>
    </w:p>
    <w:p w:rsidR="00000000" w:rsidDel="00000000" w:rsidP="00000000" w:rsidRDefault="00000000" w:rsidRPr="00000000" w14:paraId="0000001A">
      <w:pPr>
        <w:pStyle w:val="Heading1"/>
        <w:rPr/>
      </w:pPr>
      <w:bookmarkStart w:colFirst="0" w:colLast="0" w:name="_wonq0245d4av" w:id="2"/>
      <w:bookmarkEnd w:id="2"/>
      <w:r w:rsidDel="00000000" w:rsidR="00000000" w:rsidRPr="00000000">
        <w:rPr>
          <w:rtl w:val="0"/>
        </w:rPr>
        <w:t xml:space="preserve">Master Data Schemas and Entity Resolution</w:t>
      </w:r>
    </w:p>
    <w:p w:rsidR="00000000" w:rsidDel="00000000" w:rsidP="00000000" w:rsidRDefault="00000000" w:rsidRPr="00000000" w14:paraId="0000001B">
      <w:pPr>
        <w:rPr/>
      </w:pPr>
      <w:r w:rsidDel="00000000" w:rsidR="00000000" w:rsidRPr="00000000">
        <w:rPr>
          <w:rtl w:val="0"/>
        </w:rPr>
        <w:t xml:space="preserve">The investigative data model is underpinned by a strict hierarchical schema that ensures referential integrity across the BigQuery backend, local SQLite databases, and the Master Osint Sheet [cite: 5, 6]. Entity resolution relies on a standardized naming convention that acts as the unique key for all cross-referencing operations.</w:t>
      </w:r>
    </w:p>
    <w:p w:rsidR="00000000" w:rsidDel="00000000" w:rsidP="00000000" w:rsidRDefault="00000000" w:rsidRPr="00000000" w14:paraId="0000001C">
      <w:pPr>
        <w:pStyle w:val="Heading2"/>
        <w:rPr/>
      </w:pPr>
      <w:bookmarkStart w:colFirst="0" w:colLast="0" w:name="_mqvizqroym7s" w:id="3"/>
      <w:bookmarkEnd w:id="3"/>
      <w:r w:rsidDel="00000000" w:rsidR="00000000" w:rsidRPr="00000000">
        <w:rPr>
          <w:rtl w:val="0"/>
        </w:rPr>
        <w:t xml:space="preserve">Standardized Entity Identification</w:t>
      </w:r>
    </w:p>
    <w:p w:rsidR="00000000" w:rsidDel="00000000" w:rsidP="00000000" w:rsidRDefault="00000000" w:rsidRPr="00000000" w14:paraId="0000001D">
      <w:pPr>
        <w:rPr/>
      </w:pPr>
      <w:r w:rsidDel="00000000" w:rsidR="00000000" w:rsidRPr="00000000">
        <w:rPr>
          <w:rtl w:val="0"/>
        </w:rPr>
        <w:t xml:space="preserve">To maintain consistency within the OSINTNeoAI environment, all entities are assigned a unique ID following a specific nomenclature. These IDs prevent the duplication of records and facilitate automated lookups between the repository and the spreadsheet [cite: 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d5d8dc" w:space="0" w:sz="4" w:val="single"/>
          <w:left w:color="000000" w:space="0" w:sz="0" w:val="nil"/>
          <w:bottom w:color="d5d8dc" w:space="0" w:sz="4" w:val="single"/>
          <w:right w:color="000000" w:space="0" w:sz="0" w:val="nil"/>
          <w:insideH w:color="ebedef" w:space="0" w:sz="4" w:val="single"/>
          <w:insideV w:color="ebedef"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1F">
            <w:pPr>
              <w:rPr/>
            </w:pPr>
            <w:r w:rsidDel="00000000" w:rsidR="00000000" w:rsidRPr="00000000">
              <w:rPr>
                <w:rtl w:val="0"/>
              </w:rPr>
              <w:t xml:space="preserve">Entity Prefix</w:t>
            </w:r>
          </w:p>
        </w:tc>
        <w:tc>
          <w:tcPr/>
          <w:p w:rsidR="00000000" w:rsidDel="00000000" w:rsidP="00000000" w:rsidRDefault="00000000" w:rsidRPr="00000000" w14:paraId="00000020">
            <w:pPr>
              <w:rPr/>
            </w:pPr>
            <w:r w:rsidDel="00000000" w:rsidR="00000000" w:rsidRPr="00000000">
              <w:rPr>
                <w:rtl w:val="0"/>
              </w:rPr>
              <w:t xml:space="preserve">Category</w:t>
            </w:r>
          </w:p>
        </w:tc>
        <w:tc>
          <w:tcPr/>
          <w:p w:rsidR="00000000" w:rsidDel="00000000" w:rsidP="00000000" w:rsidRDefault="00000000" w:rsidRPr="00000000" w14:paraId="00000021">
            <w:pPr>
              <w:rPr/>
            </w:pPr>
            <w:r w:rsidDel="00000000" w:rsidR="00000000" w:rsidRPr="00000000">
              <w:rPr>
                <w:rtl w:val="0"/>
              </w:rPr>
              <w:t xml:space="preserve">Investigative Context and Targets</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PER-###</w:t>
            </w:r>
          </w:p>
        </w:tc>
        <w:tc>
          <w:tcPr/>
          <w:p w:rsidR="00000000" w:rsidDel="00000000" w:rsidP="00000000" w:rsidRDefault="00000000" w:rsidRPr="00000000" w14:paraId="00000023">
            <w:pPr>
              <w:rPr/>
            </w:pPr>
            <w:r w:rsidDel="00000000" w:rsidR="00000000" w:rsidRPr="00000000">
              <w:rPr>
                <w:rtl w:val="0"/>
              </w:rPr>
              <w:t xml:space="preserve">Person</w:t>
            </w:r>
          </w:p>
        </w:tc>
        <w:tc>
          <w:tcPr/>
          <w:p w:rsidR="00000000" w:rsidDel="00000000" w:rsidP="00000000" w:rsidRDefault="00000000" w:rsidRPr="00000000" w14:paraId="00000024">
            <w:pPr>
              <w:rPr/>
            </w:pPr>
            <w:r w:rsidDel="00000000" w:rsidR="00000000" w:rsidRPr="00000000">
              <w:rPr>
                <w:rtl w:val="0"/>
              </w:rPr>
              <w:t xml:space="preserve">Key targets include Al Zelinka, Michael Gates, and Andrew Hoang Do [cite: 6].</w:t>
            </w:r>
          </w:p>
        </w:tc>
      </w:tr>
      <w:tr>
        <w:trPr>
          <w:cantSplit w:val="0"/>
          <w:tblHeader w:val="0"/>
        </w:trPr>
        <w:tc>
          <w:tcPr/>
          <w:p w:rsidR="00000000" w:rsidDel="00000000" w:rsidP="00000000" w:rsidRDefault="00000000" w:rsidRPr="00000000" w14:paraId="00000025">
            <w:pPr>
              <w:rPr/>
            </w:pPr>
            <w:r w:rsidDel="00000000" w:rsidR="00000000" w:rsidRPr="00000000">
              <w:rPr>
                <w:rtl w:val="0"/>
              </w:rPr>
              <w:t xml:space="preserve">GOV-###</w:t>
            </w:r>
          </w:p>
        </w:tc>
        <w:tc>
          <w:tcPr/>
          <w:p w:rsidR="00000000" w:rsidDel="00000000" w:rsidP="00000000" w:rsidRDefault="00000000" w:rsidRPr="00000000" w14:paraId="00000026">
            <w:pPr>
              <w:rPr/>
            </w:pPr>
            <w:r w:rsidDel="00000000" w:rsidR="00000000" w:rsidRPr="00000000">
              <w:rPr>
                <w:rtl w:val="0"/>
              </w:rPr>
              <w:t xml:space="preserve">Gov Agency</w:t>
            </w:r>
          </w:p>
        </w:tc>
        <w:tc>
          <w:tcPr/>
          <w:p w:rsidR="00000000" w:rsidDel="00000000" w:rsidP="00000000" w:rsidRDefault="00000000" w:rsidRPr="00000000" w14:paraId="00000027">
            <w:pPr>
              <w:rPr/>
            </w:pPr>
            <w:r w:rsidDel="00000000" w:rsidR="00000000" w:rsidRPr="00000000">
              <w:rPr>
                <w:rtl w:val="0"/>
              </w:rPr>
              <w:t xml:space="preserve">Tracking oversight failure at agencies like CalEPA and HUD [cite: 6].</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NP-###</w:t>
            </w:r>
          </w:p>
        </w:tc>
        <w:tc>
          <w:tcPr/>
          <w:p w:rsidR="00000000" w:rsidDel="00000000" w:rsidP="00000000" w:rsidRDefault="00000000" w:rsidRPr="00000000" w14:paraId="00000029">
            <w:pPr>
              <w:rPr/>
            </w:pPr>
            <w:r w:rsidDel="00000000" w:rsidR="00000000" w:rsidRPr="00000000">
              <w:rPr>
                <w:rtl w:val="0"/>
              </w:rPr>
              <w:t xml:space="preserve">Nonprofit</w:t>
            </w:r>
          </w:p>
        </w:tc>
        <w:tc>
          <w:tcPr/>
          <w:p w:rsidR="00000000" w:rsidDel="00000000" w:rsidP="00000000" w:rsidRDefault="00000000" w:rsidRPr="00000000" w14:paraId="0000002A">
            <w:pPr>
              <w:rPr/>
            </w:pPr>
            <w:r w:rsidDel="00000000" w:rsidR="00000000" w:rsidRPr="00000000">
              <w:rPr>
                <w:rtl w:val="0"/>
              </w:rPr>
              <w:t xml:space="preserve">Identifying conduits such as the Viet America Society (VAS) and Orange County United Way [cite: 6, 7].</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CON-###</w:t>
            </w:r>
          </w:p>
        </w:tc>
        <w:tc>
          <w:tcPr/>
          <w:p w:rsidR="00000000" w:rsidDel="00000000" w:rsidP="00000000" w:rsidRDefault="00000000" w:rsidRPr="00000000" w14:paraId="0000002C">
            <w:pPr>
              <w:rPr/>
            </w:pPr>
            <w:r w:rsidDel="00000000" w:rsidR="00000000" w:rsidRPr="00000000">
              <w:rPr>
                <w:rtl w:val="0"/>
              </w:rPr>
              <w:t xml:space="preserve">Contractor</w:t>
            </w:r>
          </w:p>
        </w:tc>
        <w:tc>
          <w:tcPr/>
          <w:p w:rsidR="00000000" w:rsidDel="00000000" w:rsidP="00000000" w:rsidRDefault="00000000" w:rsidRPr="00000000" w14:paraId="0000002D">
            <w:pPr>
              <w:rPr/>
            </w:pPr>
            <w:r w:rsidDel="00000000" w:rsidR="00000000" w:rsidRPr="00000000">
              <w:rPr>
                <w:rtl w:val="0"/>
              </w:rPr>
              <w:t xml:space="preserve">Mapping construction and remediation firms involved in toxic site capping [cite: 2, 6].</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SHL-###</w:t>
            </w:r>
          </w:p>
        </w:tc>
        <w:tc>
          <w:tcPr/>
          <w:p w:rsidR="00000000" w:rsidDel="00000000" w:rsidP="00000000" w:rsidRDefault="00000000" w:rsidRPr="00000000" w14:paraId="0000002F">
            <w:pPr>
              <w:rPr/>
            </w:pPr>
            <w:r w:rsidDel="00000000" w:rsidR="00000000" w:rsidRPr="00000000">
              <w:rPr>
                <w:rtl w:val="0"/>
              </w:rPr>
              <w:t xml:space="preserve">Shell Co</w:t>
            </w:r>
          </w:p>
        </w:tc>
        <w:tc>
          <w:tcPr/>
          <w:p w:rsidR="00000000" w:rsidDel="00000000" w:rsidP="00000000" w:rsidRDefault="00000000" w:rsidRPr="00000000" w14:paraId="00000030">
            <w:pPr>
              <w:rPr/>
            </w:pPr>
            <w:r w:rsidDel="00000000" w:rsidR="00000000" w:rsidRPr="00000000">
              <w:rPr>
                <w:rtl w:val="0"/>
              </w:rPr>
              <w:t xml:space="preserve">Tracking out-of-state property ownership networks, notably in NV and AZ [cite: 3, 6].</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RICO-###</w:t>
            </w:r>
          </w:p>
        </w:tc>
        <w:tc>
          <w:tcPr/>
          <w:p w:rsidR="00000000" w:rsidDel="00000000" w:rsidP="00000000" w:rsidRDefault="00000000" w:rsidRPr="00000000" w14:paraId="00000032">
            <w:pPr>
              <w:rPr/>
            </w:pPr>
            <w:r w:rsidDel="00000000" w:rsidR="00000000" w:rsidRPr="00000000">
              <w:rPr>
                <w:rtl w:val="0"/>
              </w:rPr>
              <w:t xml:space="preserve">RICO Node</w:t>
            </w:r>
          </w:p>
        </w:tc>
        <w:tc>
          <w:tcPr/>
          <w:p w:rsidR="00000000" w:rsidDel="00000000" w:rsidP="00000000" w:rsidRDefault="00000000" w:rsidRPr="00000000" w14:paraId="00000033">
            <w:pPr>
              <w:rPr/>
            </w:pPr>
            <w:r w:rsidDel="00000000" w:rsidR="00000000" w:rsidRPr="00000000">
              <w:rPr>
                <w:rtl w:val="0"/>
              </w:rPr>
              <w:t xml:space="preserve">Identifying leaders, financiers, and beneficiaries of the enterprise [cite: 6].</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EV-###</w:t>
            </w:r>
          </w:p>
        </w:tc>
        <w:tc>
          <w:tcPr/>
          <w:p w:rsidR="00000000" w:rsidDel="00000000" w:rsidP="00000000" w:rsidRDefault="00000000" w:rsidRPr="00000000" w14:paraId="00000035">
            <w:pPr>
              <w:rPr/>
            </w:pPr>
            <w:r w:rsidDel="00000000" w:rsidR="00000000" w:rsidRPr="00000000">
              <w:rPr>
                <w:rtl w:val="0"/>
              </w:rPr>
              <w:t xml:space="preserve">Evidence</w:t>
            </w:r>
          </w:p>
        </w:tc>
        <w:tc>
          <w:tcPr/>
          <w:p w:rsidR="00000000" w:rsidDel="00000000" w:rsidP="00000000" w:rsidRDefault="00000000" w:rsidRPr="00000000" w14:paraId="00000036">
            <w:pPr>
              <w:rPr/>
            </w:pPr>
            <w:r w:rsidDel="00000000" w:rsidR="00000000" w:rsidRPr="00000000">
              <w:rPr>
                <w:rtl w:val="0"/>
              </w:rPr>
              <w:t xml:space="preserve">Linking records to the RICO Matrix, Whistleblower Dossiers, and photo metadata [cite: 6].</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TL-###</w:t>
            </w:r>
          </w:p>
        </w:tc>
        <w:tc>
          <w:tcPr/>
          <w:p w:rsidR="00000000" w:rsidDel="00000000" w:rsidP="00000000" w:rsidRDefault="00000000" w:rsidRPr="00000000" w14:paraId="00000038">
            <w:pPr>
              <w:rPr/>
            </w:pPr>
            <w:r w:rsidDel="00000000" w:rsidR="00000000" w:rsidRPr="00000000">
              <w:rPr>
                <w:rtl w:val="0"/>
              </w:rPr>
              <w:t xml:space="preserve">Timeline</w:t>
            </w:r>
          </w:p>
        </w:tc>
        <w:tc>
          <w:tcPr/>
          <w:p w:rsidR="00000000" w:rsidDel="00000000" w:rsidP="00000000" w:rsidRDefault="00000000" w:rsidRPr="00000000" w14:paraId="00000039">
            <w:pPr>
              <w:rPr/>
            </w:pPr>
            <w:r w:rsidDel="00000000" w:rsidR="00000000" w:rsidRPr="00000000">
              <w:rPr>
                <w:rtl w:val="0"/>
              </w:rPr>
              <w:t xml:space="preserve">Chronological tracking of kinetic signals and funding disbursements [cite: 2, 6].</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resolution process identifies entities like Al Zelinka (City Manager) and Dave Kiff (Former City Attorney) as critical decision-makers within the target municipal structure [cite: 6]. The schema also captures "Unknown" entities, such as navy liaisons and CalEPA inspectors, who represent priority research leads for the autonomous agent [cite: 6].</w:t>
      </w:r>
    </w:p>
    <w:p w:rsidR="00000000" w:rsidDel="00000000" w:rsidP="00000000" w:rsidRDefault="00000000" w:rsidRPr="00000000" w14:paraId="0000003C">
      <w:pPr>
        <w:pStyle w:val="Heading2"/>
        <w:rPr/>
      </w:pPr>
      <w:bookmarkStart w:colFirst="0" w:colLast="0" w:name="_sqk810hwypgl" w:id="4"/>
      <w:bookmarkEnd w:id="4"/>
      <w:r w:rsidDel="00000000" w:rsidR="00000000" w:rsidRPr="00000000">
        <w:rPr>
          <w:rtl w:val="0"/>
        </w:rPr>
        <w:t xml:space="preserve">BigQuery Multi-Stream Data Architecture</w:t>
      </w:r>
    </w:p>
    <w:p w:rsidR="00000000" w:rsidDel="00000000" w:rsidP="00000000" w:rsidRDefault="00000000" w:rsidRPr="00000000" w14:paraId="0000003D">
      <w:pPr>
        <w:rPr/>
      </w:pPr>
      <w:r w:rsidDel="00000000" w:rsidR="00000000" w:rsidRPr="00000000">
        <w:rPr>
          <w:rtl w:val="0"/>
        </w:rPr>
        <w:t xml:space="preserve">The BigQuery implementation (</w:t>
      </w:r>
      <w:r w:rsidDel="00000000" w:rsidR="00000000" w:rsidRPr="00000000">
        <w:rPr>
          <w:rFonts w:ascii="Roboto Mono" w:cs="Roboto Mono" w:eastAsia="Roboto Mono" w:hAnsi="Roboto Mono"/>
          <w:color w:val="188038"/>
          <w:rtl w:val="0"/>
        </w:rPr>
        <w:t xml:space="preserve">001_schema.sql</w:t>
      </w:r>
      <w:r w:rsidDel="00000000" w:rsidR="00000000" w:rsidRPr="00000000">
        <w:rPr>
          <w:rtl w:val="0"/>
        </w:rPr>
        <w:t xml:space="preserve">) utilizes nested arrays to anchor independent data streams within a single state record [cite: 5, 8]. This design allows for complex comparative analysis without the data corruption risks associated with Cartesian products during flattened joins [cite: 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national_audits.all_state_records</w:t>
      </w:r>
      <w:r w:rsidDel="00000000" w:rsidR="00000000" w:rsidRPr="00000000">
        <w:rPr>
          <w:rtl w:val="0"/>
        </w:rPr>
        <w:t xml:space="preserve"> table is structured with the following primary arrays: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b w:val="1"/>
          <w:bCs w:val="1"/>
          <w:rtl w:val="0"/>
        </w:rPr>
        <w:t xml:space="preserve">Performance Audit List:</w:t>
      </w:r>
      <w:r w:rsidDel="00000000" w:rsidR="00000000" w:rsidRPr="00000000">
        <w:rPr>
          <w:rtl w:val="0"/>
        </w:rPr>
        <w:t xml:space="preserve"> Contains </w:t>
      </w:r>
      <w:r w:rsidDel="00000000" w:rsidR="00000000" w:rsidRPr="00000000">
        <w:rPr>
          <w:rFonts w:ascii="Roboto Mono" w:cs="Roboto Mono" w:eastAsia="Roboto Mono" w:hAnsi="Roboto Mono"/>
          <w:color w:val="188038"/>
          <w:rtl w:val="0"/>
        </w:rPr>
        <w:t xml:space="preserve">audit_id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report_num</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taxpayer_funds_reviewed</w:t>
      </w:r>
      <w:r w:rsidDel="00000000" w:rsidR="00000000" w:rsidRPr="00000000">
        <w:rPr>
          <w:rtl w:val="0"/>
        </w:rPr>
        <w:t xml:space="preserve">. This stream tracks state-level oversight failures, such as the $24B footprint identified in the California Interagency Council on Homelessness audit [cite: 8].</w:t>
      </w:r>
    </w:p>
    <w:p w:rsidR="00000000" w:rsidDel="00000000" w:rsidP="00000000" w:rsidRDefault="00000000" w:rsidRPr="00000000" w14:paraId="00000042">
      <w:pPr>
        <w:numPr>
          <w:ilvl w:val="0"/>
          <w:numId w:val="6"/>
        </w:numPr>
        <w:ind w:left="720" w:hanging="360"/>
      </w:pPr>
      <w:r w:rsidDel="00000000" w:rsidR="00000000" w:rsidRPr="00000000">
        <w:rPr>
          <w:b w:val="1"/>
          <w:bCs w:val="1"/>
          <w:rtl w:val="0"/>
        </w:rPr>
        <w:t xml:space="preserve">HUD PIT List:</w:t>
      </w:r>
      <w:r w:rsidDel="00000000" w:rsidR="00000000" w:rsidRPr="00000000">
        <w:rPr>
          <w:rtl w:val="0"/>
        </w:rPr>
        <w:t xml:space="preserve"> Stores Point-in-Time counts by </w:t>
      </w:r>
      <w:r w:rsidDel="00000000" w:rsidR="00000000" w:rsidRPr="00000000">
        <w:rPr>
          <w:rFonts w:ascii="Roboto Mono" w:cs="Roboto Mono" w:eastAsia="Roboto Mono" w:hAnsi="Roboto Mono"/>
          <w:color w:val="188038"/>
          <w:rtl w:val="0"/>
        </w:rPr>
        <w:t xml:space="preserve">coc_number</w:t>
      </w:r>
      <w:r w:rsidDel="00000000" w:rsidR="00000000" w:rsidRPr="00000000">
        <w:rPr>
          <w:rtl w:val="0"/>
        </w:rPr>
        <w:t xml:space="preserve"> and year, tracking total, sheltered, and unsheltered homeless populations [cite: 8].</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CoC Continuum List:</w:t>
      </w:r>
      <w:r w:rsidDel="00000000" w:rsidR="00000000" w:rsidRPr="00000000">
        <w:rPr>
          <w:rtl w:val="0"/>
        </w:rPr>
        <w:t xml:space="preserve"> Maps federal award amounts and program types to specific regional identifiers [cite: 8].</w:t>
      </w:r>
    </w:p>
    <w:p w:rsidR="00000000" w:rsidDel="00000000" w:rsidP="00000000" w:rsidRDefault="00000000" w:rsidRPr="00000000" w14:paraId="00000044">
      <w:pPr>
        <w:numPr>
          <w:ilvl w:val="0"/>
          <w:numId w:val="6"/>
        </w:numPr>
        <w:ind w:left="720" w:hanging="360"/>
      </w:pPr>
      <w:r w:rsidDel="00000000" w:rsidR="00000000" w:rsidRPr="00000000">
        <w:rPr>
          <w:b w:val="1"/>
          <w:bCs w:val="1"/>
          <w:rtl w:val="0"/>
        </w:rPr>
        <w:t xml:space="preserve">Non-Profiteers Index (NPI):</w:t>
      </w:r>
      <w:r w:rsidDel="00000000" w:rsidR="00000000" w:rsidRPr="00000000">
        <w:rPr>
          <w:rtl w:val="0"/>
        </w:rPr>
        <w:t xml:space="preserve"> Integrates corporate metadata, including OpenCorporates URLs and unaccounted fund deltas [cite: 8].</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analyst must explicitly use the </w:t>
      </w:r>
      <w:r w:rsidDel="00000000" w:rsidR="00000000" w:rsidRPr="00000000">
        <w:rPr>
          <w:rFonts w:ascii="Roboto Mono" w:cs="Roboto Mono" w:eastAsia="Roboto Mono" w:hAnsi="Roboto Mono"/>
          <w:color w:val="188038"/>
          <w:rtl w:val="0"/>
        </w:rPr>
        <w:t xml:space="preserve">UNNEST()</w:t>
      </w:r>
      <w:r w:rsidDel="00000000" w:rsidR="00000000" w:rsidRPr="00000000">
        <w:rPr>
          <w:rtl w:val="0"/>
        </w:rPr>
        <w:t xml:space="preserve"> function when querying these streams to maintain the integrity of the 50-state base grid [cite: 8].</w:t>
      </w:r>
    </w:p>
    <w:p w:rsidR="00000000" w:rsidDel="00000000" w:rsidP="00000000" w:rsidRDefault="00000000" w:rsidRPr="00000000" w14:paraId="00000047">
      <w:pPr>
        <w:pStyle w:val="Heading1"/>
        <w:rPr/>
      </w:pPr>
      <w:bookmarkStart w:colFirst="0" w:colLast="0" w:name="_v3bf365w5knx" w:id="5"/>
      <w:bookmarkEnd w:id="5"/>
      <w:r w:rsidDel="00000000" w:rsidR="00000000" w:rsidRPr="00000000">
        <w:rPr>
          <w:rtl w:val="0"/>
        </w:rPr>
        <w:t xml:space="preserve">Cross-Referencing Entities, Timeline Events, and Evidence</w:t>
      </w:r>
    </w:p>
    <w:p w:rsidR="00000000" w:rsidDel="00000000" w:rsidP="00000000" w:rsidRDefault="00000000" w:rsidRPr="00000000" w14:paraId="00000048">
      <w:pPr>
        <w:rPr/>
      </w:pPr>
      <w:r w:rsidDel="00000000" w:rsidR="00000000" w:rsidRPr="00000000">
        <w:rPr>
          <w:rtl w:val="0"/>
        </w:rPr>
        <w:t xml:space="preserve">The primary goal of repository synchronization is the constant alignment of new entities, timeline events, and evidence links into the Master Sheet [cite: 6]. This ensures the "Master Narrative" remains current with the repository's latest commits.</w:t>
      </w:r>
    </w:p>
    <w:p w:rsidR="00000000" w:rsidDel="00000000" w:rsidP="00000000" w:rsidRDefault="00000000" w:rsidRPr="00000000" w14:paraId="00000049">
      <w:pPr>
        <w:pStyle w:val="Heading2"/>
        <w:rPr/>
      </w:pPr>
      <w:bookmarkStart w:colFirst="0" w:colLast="0" w:name="_f2mmbodu9krr" w:id="6"/>
      <w:bookmarkEnd w:id="6"/>
      <w:r w:rsidDel="00000000" w:rsidR="00000000" w:rsidRPr="00000000">
        <w:rPr>
          <w:rtl w:val="0"/>
        </w:rPr>
        <w:t xml:space="preserve">Evidence Linkage and Forensic Anchors</w:t>
      </w:r>
    </w:p>
    <w:p w:rsidR="00000000" w:rsidDel="00000000" w:rsidP="00000000" w:rsidRDefault="00000000" w:rsidRPr="00000000" w14:paraId="0000004A">
      <w:pPr>
        <w:rPr/>
      </w:pPr>
      <w:r w:rsidDel="00000000" w:rsidR="00000000" w:rsidRPr="00000000">
        <w:rPr>
          <w:rtl w:val="0"/>
        </w:rPr>
        <w:t xml:space="preserve">Evidence (</w:t>
      </w:r>
      <w:r w:rsidDel="00000000" w:rsidR="00000000" w:rsidRPr="00000000">
        <w:rPr>
          <w:rFonts w:ascii="Roboto Mono" w:cs="Roboto Mono" w:eastAsia="Roboto Mono" w:hAnsi="Roboto Mono"/>
          <w:color w:val="188038"/>
          <w:rtl w:val="0"/>
        </w:rPr>
        <w:t xml:space="preserve">EV-###</w:t>
      </w:r>
      <w:r w:rsidDel="00000000" w:rsidR="00000000" w:rsidRPr="00000000">
        <w:rPr>
          <w:rtl w:val="0"/>
        </w:rPr>
        <w:t xml:space="preserve">) represents the evidentiary foundation for every claim in the investigation. The system tracks these items through source documentation identifiers, such as the RICO Matrix and the HBNC Toxic Site HTML [cite: 6]. Operational evidence suggests a high concentration of medical and financial fraud, where entities like 360 Clinic and VAS are linked to federal bribery indictments and money laundering [cite: 6, 9].</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 critical evidence node is the Huntington Beach Navigation Center (HBNC) located at 17631 Cameron Lane. Evidence records indicate this facility was built on a tier 3 hazardous waste site with hexavalent chromium levels 49 times the legal limit [cite: 2, 3, 10]. The evidence link </w:t>
      </w:r>
      <w:r w:rsidDel="00000000" w:rsidR="00000000" w:rsidRPr="00000000">
        <w:rPr>
          <w:rFonts w:ascii="Roboto Mono" w:cs="Roboto Mono" w:eastAsia="Roboto Mono" w:hAnsi="Roboto Mono"/>
          <w:color w:val="188038"/>
          <w:rtl w:val="0"/>
        </w:rPr>
        <w:t xml:space="preserve">EV-001</w:t>
      </w:r>
      <w:r w:rsidDel="00000000" w:rsidR="00000000" w:rsidRPr="00000000">
        <w:rPr>
          <w:rtl w:val="0"/>
        </w:rPr>
        <w:t xml:space="preserve"> directly connects this location to derelict oversight by GOV-007 (Navy) and GOV-008 (CalEPA) [cite: 6].</w:t>
      </w:r>
    </w:p>
    <w:p w:rsidR="00000000" w:rsidDel="00000000" w:rsidP="00000000" w:rsidRDefault="00000000" w:rsidRPr="00000000" w14:paraId="0000004D">
      <w:pPr>
        <w:pStyle w:val="Heading2"/>
        <w:rPr/>
      </w:pPr>
      <w:bookmarkStart w:colFirst="0" w:colLast="0" w:name="_9xf58sxeb21e" w:id="7"/>
      <w:bookmarkEnd w:id="7"/>
      <w:r w:rsidDel="00000000" w:rsidR="00000000" w:rsidRPr="00000000">
        <w:rPr>
          <w:rtl w:val="0"/>
        </w:rPr>
        <w:t xml:space="preserve">Timeline Chronology and Kinetic Signal Tracing</w:t>
      </w:r>
    </w:p>
    <w:p w:rsidR="00000000" w:rsidDel="00000000" w:rsidP="00000000" w:rsidRDefault="00000000" w:rsidRPr="00000000" w14:paraId="0000004E">
      <w:pPr>
        <w:rPr/>
      </w:pPr>
      <w:r w:rsidDel="00000000" w:rsidR="00000000" w:rsidRPr="00000000">
        <w:rPr>
          <w:rtl w:val="0"/>
        </w:rPr>
        <w:t xml:space="preserve">Timeline events (</w:t>
      </w:r>
      <w:r w:rsidDel="00000000" w:rsidR="00000000" w:rsidRPr="00000000">
        <w:rPr>
          <w:rFonts w:ascii="Roboto Mono" w:cs="Roboto Mono" w:eastAsia="Roboto Mono" w:hAnsi="Roboto Mono"/>
          <w:color w:val="188038"/>
          <w:rtl w:val="0"/>
        </w:rPr>
        <w:t xml:space="preserve">TL-###</w:t>
      </w:r>
      <w:r w:rsidDel="00000000" w:rsidR="00000000" w:rsidRPr="00000000">
        <w:rPr>
          <w:rtl w:val="0"/>
        </w:rPr>
        <w:t xml:space="preserve">) provide the chronological framework for the RICO predicate. These events range from early infrastructure alerts in 1994 to recent funding disbursements in 2026 [cite: 2, 6]. The system prioritizes the following forensic anchors: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numPr>
          <w:ilvl w:val="0"/>
          <w:numId w:val="4"/>
        </w:numPr>
        <w:ind w:left="720" w:hanging="360"/>
      </w:pPr>
      <w:r w:rsidDel="00000000" w:rsidR="00000000" w:rsidRPr="00000000">
        <w:rPr>
          <w:b w:val="1"/>
          <w:bCs w:val="1"/>
          <w:rtl w:val="0"/>
        </w:rPr>
        <w:t xml:space="preserve">Kinetic Signals:</w:t>
      </w:r>
      <w:r w:rsidDel="00000000" w:rsidR="00000000" w:rsidRPr="00000000">
        <w:rPr>
          <w:rtl w:val="0"/>
        </w:rPr>
        <w:t xml:space="preserve"> Tracing signals and handlers to Irvine-based relays [cite: 2].</w:t>
      </w:r>
    </w:p>
    <w:p w:rsidR="00000000" w:rsidDel="00000000" w:rsidP="00000000" w:rsidRDefault="00000000" w:rsidRPr="00000000" w14:paraId="00000051">
      <w:pPr>
        <w:numPr>
          <w:ilvl w:val="0"/>
          <w:numId w:val="4"/>
        </w:numPr>
        <w:ind w:left="720" w:hanging="360"/>
      </w:pPr>
      <w:r w:rsidDel="00000000" w:rsidR="00000000" w:rsidRPr="00000000">
        <w:rPr>
          <w:b w:val="1"/>
          <w:bCs w:val="1"/>
          <w:rtl w:val="0"/>
        </w:rPr>
        <w:t xml:space="preserve">Funding Disbursements:</w:t>
      </w:r>
      <w:r w:rsidDel="00000000" w:rsidR="00000000" w:rsidRPr="00000000">
        <w:rPr>
          <w:rtl w:val="0"/>
        </w:rPr>
        <w:t xml:space="preserve"> Linking the release of $12M in VAS funding to kinetic orders [cite: 2].</w:t>
      </w:r>
    </w:p>
    <w:p w:rsidR="00000000" w:rsidDel="00000000" w:rsidP="00000000" w:rsidRDefault="00000000" w:rsidRPr="00000000" w14:paraId="00000052">
      <w:pPr>
        <w:numPr>
          <w:ilvl w:val="0"/>
          <w:numId w:val="4"/>
        </w:numPr>
        <w:ind w:left="720" w:hanging="360"/>
      </w:pPr>
      <w:r w:rsidDel="00000000" w:rsidR="00000000" w:rsidRPr="00000000">
        <w:rPr>
          <w:b w:val="1"/>
          <w:bCs w:val="1"/>
          <w:rtl w:val="0"/>
        </w:rPr>
        <w:t xml:space="preserve">Human Attrition:</w:t>
      </w:r>
      <w:r w:rsidDel="00000000" w:rsidR="00000000" w:rsidRPr="00000000">
        <w:rPr>
          <w:rtl w:val="0"/>
        </w:rPr>
        <w:t xml:space="preserve"> Cross-referencing death and placement data against funding peaks, particularly the 4 confirmed child deaths and 279 medical emergencies at the HBNC site [cite: 2, 3].</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Timeline events TL-041 through TL-061 currently populate the Master Sheet, providing granular notes on event descriptions and source origins [cite: 6].</w:t>
      </w:r>
    </w:p>
    <w:p w:rsidR="00000000" w:rsidDel="00000000" w:rsidP="00000000" w:rsidRDefault="00000000" w:rsidRPr="00000000" w14:paraId="00000055">
      <w:pPr>
        <w:pStyle w:val="Heading1"/>
        <w:rPr/>
      </w:pPr>
      <w:bookmarkStart w:colFirst="0" w:colLast="0" w:name="_rgowsd2rtq9" w:id="8"/>
      <w:bookmarkEnd w:id="8"/>
      <w:r w:rsidDel="00000000" w:rsidR="00000000" w:rsidRPr="00000000">
        <w:rPr>
          <w:rtl w:val="0"/>
        </w:rPr>
        <w:t xml:space="preserve">Design of the Automated Synchronization Script</w:t>
      </w:r>
    </w:p>
    <w:p w:rsidR="00000000" w:rsidDel="00000000" w:rsidP="00000000" w:rsidRDefault="00000000" w:rsidRPr="00000000" w14:paraId="00000056">
      <w:pPr>
        <w:rPr/>
      </w:pPr>
      <w:r w:rsidDel="00000000" w:rsidR="00000000" w:rsidRPr="00000000">
        <w:rPr>
          <w:rtl w:val="0"/>
        </w:rPr>
        <w:t xml:space="preserve">The integration of repository commits into the Master Sheet requires a high-fidelity sync script designed to automate ingestion while preserving the "One row per unique entity" rule [cite: 6]. The script must be capable of processing diverse file formats, including Python logic, SQL DDL, and Markdown dossiers [cite: 5, 11, 12].</w:t>
      </w:r>
    </w:p>
    <w:p w:rsidR="00000000" w:rsidDel="00000000" w:rsidP="00000000" w:rsidRDefault="00000000" w:rsidRPr="00000000" w14:paraId="00000057">
      <w:pPr>
        <w:pStyle w:val="Heading2"/>
        <w:rPr/>
      </w:pPr>
      <w:bookmarkStart w:colFirst="0" w:colLast="0" w:name="_zhliakyx6a03" w:id="9"/>
      <w:bookmarkEnd w:id="9"/>
      <w:r w:rsidDel="00000000" w:rsidR="00000000" w:rsidRPr="00000000">
        <w:rPr>
          <w:rtl w:val="0"/>
        </w:rPr>
        <w:t xml:space="preserve">Script Architecture and Ingestion Logic</w:t>
      </w:r>
    </w:p>
    <w:p w:rsidR="00000000" w:rsidDel="00000000" w:rsidP="00000000" w:rsidRDefault="00000000" w:rsidRPr="00000000" w14:paraId="00000058">
      <w:pPr>
        <w:rPr/>
      </w:pPr>
      <w:r w:rsidDel="00000000" w:rsidR="00000000" w:rsidRPr="00000000">
        <w:rPr>
          <w:rtl w:val="0"/>
        </w:rPr>
        <w:t xml:space="preserve">The script can be implemented via Python (utilizing the </w:t>
      </w:r>
      <w:r w:rsidDel="00000000" w:rsidR="00000000" w:rsidRPr="00000000">
        <w:rPr>
          <w:rFonts w:ascii="Roboto Mono" w:cs="Roboto Mono" w:eastAsia="Roboto Mono" w:hAnsi="Roboto Mono"/>
          <w:color w:val="188038"/>
          <w:rtl w:val="0"/>
        </w:rPr>
        <w:t xml:space="preserve">google-api-python-client</w:t>
      </w:r>
      <w:r w:rsidDel="00000000" w:rsidR="00000000" w:rsidRPr="00000000">
        <w:rPr>
          <w:rtl w:val="0"/>
        </w:rPr>
        <w:t xml:space="preserve">) or as a Google Apps Script [cite: 6]. The proposed architecture follows a structured pipeline: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Commit Polling:</w:t>
      </w:r>
      <w:r w:rsidDel="00000000" w:rsidR="00000000" w:rsidRPr="00000000">
        <w:rPr>
          <w:rtl w:val="0"/>
        </w:rPr>
        <w:t xml:space="preserve"> The script fetches the latest commits from the repository (e.g., </w:t>
      </w:r>
      <w:r w:rsidDel="00000000" w:rsidR="00000000" w:rsidRPr="00000000">
        <w:rPr>
          <w:rFonts w:ascii="Roboto Mono" w:cs="Roboto Mono" w:eastAsia="Roboto Mono" w:hAnsi="Roboto Mono"/>
          <w:color w:val="188038"/>
          <w:rtl w:val="0"/>
        </w:rPr>
        <w:t xml:space="preserve">Tonypost949/OsintNeoAi</w:t>
      </w:r>
      <w:r w:rsidDel="00000000" w:rsidR="00000000" w:rsidRPr="00000000">
        <w:rPr>
          <w:rtl w:val="0"/>
        </w:rPr>
        <w:t xml:space="preserve">). It uses a 300-second poll interval to monitor for updates in the </w:t>
      </w:r>
      <w:r w:rsidDel="00000000" w:rsidR="00000000" w:rsidRPr="00000000">
        <w:rPr>
          <w:rFonts w:ascii="Roboto Mono" w:cs="Roboto Mono" w:eastAsia="Roboto Mono" w:hAnsi="Roboto Mono"/>
          <w:color w:val="188038"/>
          <w:rtl w:val="0"/>
        </w:rPr>
        <w:t xml:space="preserve">processing/</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agent/</w:t>
      </w:r>
      <w:r w:rsidDel="00000000" w:rsidR="00000000" w:rsidRPr="00000000">
        <w:rPr>
          <w:rtl w:val="0"/>
        </w:rPr>
        <w:t xml:space="preserve"> directories [cite: 4, 13].</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Local Vector Scanning:</w:t>
      </w:r>
      <w:r w:rsidDel="00000000" w:rsidR="00000000" w:rsidRPr="00000000">
        <w:rPr>
          <w:rtl w:val="0"/>
        </w:rPr>
        <w:t xml:space="preserve"> The script executes </w:t>
      </w:r>
      <w:r w:rsidDel="00000000" w:rsidR="00000000" w:rsidRPr="00000000">
        <w:rPr>
          <w:rFonts w:ascii="Roboto Mono" w:cs="Roboto Mono" w:eastAsia="Roboto Mono" w:hAnsi="Roboto Mono"/>
          <w:color w:val="188038"/>
          <w:rtl w:val="0"/>
        </w:rPr>
        <w:t xml:space="preserve">extract_local_entities(directory)</w:t>
      </w:r>
      <w:r w:rsidDel="00000000" w:rsidR="00000000" w:rsidRPr="00000000">
        <w:rPr>
          <w:rtl w:val="0"/>
        </w:rPr>
        <w:t xml:space="preserve"> using regex patterns to identify LLCs and specific targets like "Stewart," "Triumvirate," and "Mercy House" [cite: 14].</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BigQuery Cross-Reference:</w:t>
      </w:r>
      <w:r w:rsidDel="00000000" w:rsidR="00000000" w:rsidRPr="00000000">
        <w:rPr>
          <w:rtl w:val="0"/>
        </w:rPr>
        <w:t xml:space="preserve"> Extracted entities are verified against the </w:t>
      </w:r>
      <w:r w:rsidDel="00000000" w:rsidR="00000000" w:rsidRPr="00000000">
        <w:rPr>
          <w:rFonts w:ascii="Roboto Mono" w:cs="Roboto Mono" w:eastAsia="Roboto Mono" w:hAnsi="Roboto Mono"/>
          <w:color w:val="188038"/>
          <w:rtl w:val="0"/>
        </w:rPr>
        <w:t xml:space="preserve">national_audits.all_state_records</w:t>
      </w:r>
      <w:r w:rsidDel="00000000" w:rsidR="00000000" w:rsidRPr="00000000">
        <w:rPr>
          <w:rtl w:val="0"/>
        </w:rPr>
        <w:t xml:space="preserve"> cluster to confirm cross-state vectors [cite: 14].</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Hierarchical Refresh:</w:t>
      </w:r>
      <w:r w:rsidDel="00000000" w:rsidR="00000000" w:rsidRPr="00000000">
        <w:rPr>
          <w:rtl w:val="0"/>
        </w:rPr>
        <w:t xml:space="preserve"> New entities are added to their primary category tabs (People, Gov Agencies, Shell Companies) before a summarizing row is generated in the "MASTER INDEX" [cite: 6].</w:t>
      </w:r>
    </w:p>
    <w:p w:rsidR="00000000" w:rsidDel="00000000" w:rsidP="00000000" w:rsidRDefault="00000000" w:rsidRPr="00000000" w14:paraId="0000005E">
      <w:pPr>
        <w:pStyle w:val="Heading2"/>
        <w:rPr/>
      </w:pPr>
      <w:bookmarkStart w:colFirst="0" w:colLast="0" w:name="_38ks7jcapamf" w:id="10"/>
      <w:bookmarkEnd w:id="10"/>
      <w:r w:rsidDel="00000000" w:rsidR="00000000" w:rsidRPr="00000000">
        <w:rPr>
          <w:rtl w:val="0"/>
        </w:rPr>
        <w:t xml:space="preserve">Manual Conflict Flagging and Data Quality Protocols</w:t>
      </w:r>
    </w:p>
    <w:p w:rsidR="00000000" w:rsidDel="00000000" w:rsidP="00000000" w:rsidRDefault="00000000" w:rsidRPr="00000000" w14:paraId="0000005F">
      <w:pPr>
        <w:rPr/>
      </w:pPr>
      <w:r w:rsidDel="00000000" w:rsidR="00000000" w:rsidRPr="00000000">
        <w:rPr>
          <w:rtl w:val="0"/>
        </w:rPr>
        <w:t xml:space="preserve">To prevent the accidental overwriting of sensitive data, the synchronization script incorporates a mandatory conflict handling workflow.</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10500.0" w:type="dxa"/>
        <w:jc w:val="left"/>
        <w:tblBorders>
          <w:top w:color="d5d8dc" w:space="0" w:sz="4" w:val="single"/>
          <w:left w:color="000000" w:space="0" w:sz="0" w:val="nil"/>
          <w:bottom w:color="d5d8dc" w:space="0" w:sz="4" w:val="single"/>
          <w:right w:color="000000" w:space="0" w:sz="0" w:val="nil"/>
          <w:insideH w:color="ebedef" w:space="0" w:sz="4" w:val="single"/>
          <w:insideV w:color="ebedef"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61">
            <w:pPr>
              <w:rPr/>
            </w:pPr>
            <w:r w:rsidDel="00000000" w:rsidR="00000000" w:rsidRPr="00000000">
              <w:rPr>
                <w:rtl w:val="0"/>
              </w:rPr>
              <w:t xml:space="preserve">Trigger Condition</w:t>
            </w:r>
          </w:p>
        </w:tc>
        <w:tc>
          <w:tcPr/>
          <w:p w:rsidR="00000000" w:rsidDel="00000000" w:rsidP="00000000" w:rsidRDefault="00000000" w:rsidRPr="00000000" w14:paraId="00000062">
            <w:pPr>
              <w:rPr/>
            </w:pPr>
            <w:r w:rsidDel="00000000" w:rsidR="00000000" w:rsidRPr="00000000">
              <w:rPr>
                <w:rtl w:val="0"/>
              </w:rPr>
              <w:t xml:space="preserve">Script Action</w:t>
            </w:r>
          </w:p>
        </w:tc>
        <w:tc>
          <w:tcPr/>
          <w:p w:rsidR="00000000" w:rsidDel="00000000" w:rsidP="00000000" w:rsidRDefault="00000000" w:rsidRPr="00000000" w14:paraId="00000063">
            <w:pPr>
              <w:rPr/>
            </w:pPr>
            <w:r w:rsidDel="00000000" w:rsidR="00000000" w:rsidRPr="00000000">
              <w:rPr>
                <w:rtl w:val="0"/>
              </w:rPr>
              <w:t xml:space="preserve">Status Outcome</w:t>
            </w:r>
          </w:p>
        </w:tc>
      </w:tr>
      <w:tr>
        <w:trPr>
          <w:cantSplit w:val="0"/>
          <w:tblHeader w:val="0"/>
        </w:trPr>
        <w:tc>
          <w:tcPr/>
          <w:p w:rsidR="00000000" w:rsidDel="00000000" w:rsidP="00000000" w:rsidRDefault="00000000" w:rsidRPr="00000000" w14:paraId="00000064">
            <w:pPr>
              <w:rPr/>
            </w:pP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exists; metadata matches.</w:t>
            </w:r>
          </w:p>
        </w:tc>
        <w:tc>
          <w:tcPr/>
          <w:p w:rsidR="00000000" w:rsidDel="00000000" w:rsidP="00000000" w:rsidRDefault="00000000" w:rsidRPr="00000000" w14:paraId="00000065">
            <w:pPr>
              <w:rPr/>
            </w:pPr>
            <w:r w:rsidDel="00000000" w:rsidR="00000000" w:rsidRPr="00000000">
              <w:rPr>
                <w:rtl w:val="0"/>
              </w:rPr>
              <w:t xml:space="preserve">Update </w:t>
            </w:r>
            <w:r w:rsidDel="00000000" w:rsidR="00000000" w:rsidRPr="00000000">
              <w:rPr>
                <w:rFonts w:ascii="Roboto Mono" w:cs="Roboto Mono" w:eastAsia="Roboto Mono" w:hAnsi="Roboto Mono"/>
                <w:color w:val="188038"/>
                <w:rtl w:val="0"/>
              </w:rPr>
              <w:t xml:space="preserve">LAST_UPDATED</w:t>
            </w:r>
            <w:r w:rsidDel="00000000" w:rsidR="00000000" w:rsidRPr="00000000">
              <w:rPr>
                <w:rtl w:val="0"/>
              </w:rPr>
              <w:t xml:space="preserve"> timestamp [cite: 6].</w:t>
            </w:r>
          </w:p>
        </w:tc>
        <w:tc>
          <w:tcPr/>
          <w:p w:rsidR="00000000" w:rsidDel="00000000" w:rsidP="00000000" w:rsidRDefault="00000000" w:rsidRPr="00000000" w14:paraId="00000066">
            <w:pPr>
              <w:rPr/>
            </w:pPr>
            <w:r w:rsidDel="00000000" w:rsidR="00000000" w:rsidRPr="00000000">
              <w:rPr>
                <w:rtl w:val="0"/>
              </w:rPr>
              <w:t xml:space="preserve">Active</w:t>
            </w:r>
          </w:p>
        </w:tc>
      </w:tr>
      <w:tr>
        <w:trPr>
          <w:cantSplit w:val="0"/>
          <w:tblHeader w:val="0"/>
        </w:trPr>
        <w:tc>
          <w:tcPr/>
          <w:p w:rsidR="00000000" w:rsidDel="00000000" w:rsidP="00000000" w:rsidRDefault="00000000" w:rsidRPr="00000000" w14:paraId="00000067">
            <w:pPr>
              <w:rPr/>
            </w:pP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exists; metadata conflicts.</w:t>
            </w:r>
          </w:p>
        </w:tc>
        <w:tc>
          <w:tcPr/>
          <w:p w:rsidR="00000000" w:rsidDel="00000000" w:rsidP="00000000" w:rsidRDefault="00000000" w:rsidRPr="00000000" w14:paraId="00000068">
            <w:pPr>
              <w:rPr/>
            </w:pPr>
            <w:r w:rsidDel="00000000" w:rsidR="00000000" w:rsidRPr="00000000">
              <w:rPr>
                <w:rtl w:val="0"/>
              </w:rPr>
              <w:t xml:space="preserve">Flag row for manual review. Write to Conflict Log [cite: 6].</w:t>
            </w:r>
          </w:p>
        </w:tc>
        <w:tc>
          <w:tcPr/>
          <w:p w:rsidR="00000000" w:rsidDel="00000000" w:rsidP="00000000" w:rsidRDefault="00000000" w:rsidRPr="00000000" w14:paraId="00000069">
            <w:pPr>
              <w:rPr/>
            </w:pPr>
            <w:r w:rsidDel="00000000" w:rsidR="00000000" w:rsidRPr="00000000">
              <w:rPr>
                <w:rtl w:val="0"/>
              </w:rPr>
              <w:t xml:space="preserve">Conflict / Unknown</w:t>
            </w:r>
          </w:p>
        </w:tc>
      </w:tr>
      <w:tr>
        <w:trPr>
          <w:cantSplit w:val="0"/>
          <w:tblHeader w:val="0"/>
        </w:trPr>
        <w:tc>
          <w:tcPr/>
          <w:p w:rsidR="00000000" w:rsidDel="00000000" w:rsidP="00000000" w:rsidRDefault="00000000" w:rsidRPr="00000000" w14:paraId="0000006A">
            <w:pPr>
              <w:rPr/>
            </w:pPr>
            <w:r w:rsidDel="00000000" w:rsidR="00000000" w:rsidRPr="00000000">
              <w:rPr>
                <w:rtl w:val="0"/>
              </w:rPr>
              <w:t xml:space="preserve">New </w:t>
            </w:r>
            <w:r w:rsidDel="00000000" w:rsidR="00000000" w:rsidRPr="00000000">
              <w:rPr>
                <w:rFonts w:ascii="Roboto Mono" w:cs="Roboto Mono" w:eastAsia="Roboto Mono" w:hAnsi="Roboto Mono"/>
                <w:color w:val="188038"/>
                <w:rtl w:val="0"/>
              </w:rPr>
              <w:t xml:space="preserve">ENTITY_ID</w:t>
            </w:r>
            <w:r w:rsidDel="00000000" w:rsidR="00000000" w:rsidRPr="00000000">
              <w:rPr>
                <w:rtl w:val="0"/>
              </w:rPr>
              <w:t xml:space="preserve"> detected.</w:t>
            </w:r>
          </w:p>
        </w:tc>
        <w:tc>
          <w:tcPr/>
          <w:p w:rsidR="00000000" w:rsidDel="00000000" w:rsidP="00000000" w:rsidRDefault="00000000" w:rsidRPr="00000000" w14:paraId="0000006B">
            <w:pPr>
              <w:rPr/>
            </w:pPr>
            <w:r w:rsidDel="00000000" w:rsidR="00000000" w:rsidRPr="00000000">
              <w:rPr>
                <w:rtl w:val="0"/>
              </w:rPr>
              <w:t xml:space="preserve">Insert new row following naming conventions.</w:t>
            </w:r>
          </w:p>
        </w:tc>
        <w:tc>
          <w:tcPr/>
          <w:p w:rsidR="00000000" w:rsidDel="00000000" w:rsidP="00000000" w:rsidRDefault="00000000" w:rsidRPr="00000000" w14:paraId="0000006C">
            <w:pPr>
              <w:rPr/>
            </w:pPr>
            <w:r w:rsidDel="00000000" w:rsidR="00000000" w:rsidRPr="00000000">
              <w:rPr>
                <w:rtl w:val="0"/>
              </w:rPr>
              <w:t xml:space="preserve">New</w:t>
            </w:r>
          </w:p>
        </w:tc>
      </w:tr>
      <w:tr>
        <w:trPr>
          <w:cantSplit w:val="0"/>
          <w:tblHeader w:val="0"/>
        </w:trPr>
        <w:tc>
          <w:tcPr/>
          <w:p w:rsidR="00000000" w:rsidDel="00000000" w:rsidP="00000000" w:rsidRDefault="00000000" w:rsidRPr="00000000" w14:paraId="0000006D">
            <w:pPr>
              <w:rPr/>
            </w:pPr>
            <w:r w:rsidDel="00000000" w:rsidR="00000000" w:rsidRPr="00000000">
              <w:rPr>
                <w:rtl w:val="0"/>
              </w:rPr>
              <w:t xml:space="preserve">Inconsistent prefix found (e.g., </w:t>
            </w:r>
            <w:r w:rsidDel="00000000" w:rsidR="00000000" w:rsidRPr="00000000">
              <w:rPr>
                <w:rFonts w:ascii="Roboto Mono" w:cs="Roboto Mono" w:eastAsia="Roboto Mono" w:hAnsi="Roboto Mono"/>
                <w:color w:val="188038"/>
                <w:rtl w:val="0"/>
              </w:rPr>
              <w:t xml:space="preserve">FAC-</w:t>
            </w:r>
            <w:r w:rsidDel="00000000" w:rsidR="00000000" w:rsidRPr="00000000">
              <w:rPr>
                <w:rtl w:val="0"/>
              </w:rPr>
              <w:t xml:space="preserve"> instead of </w:t>
            </w:r>
            <w:r w:rsidDel="00000000" w:rsidR="00000000" w:rsidRPr="00000000">
              <w:rPr>
                <w:rFonts w:ascii="Roboto Mono" w:cs="Roboto Mono" w:eastAsia="Roboto Mono" w:hAnsi="Roboto Mono"/>
                <w:color w:val="188038"/>
                <w:rtl w:val="0"/>
              </w:rPr>
              <w:t xml:space="preserve">CON-</w:t>
            </w:r>
            <w:r w:rsidDel="00000000" w:rsidR="00000000" w:rsidRPr="00000000">
              <w:rPr>
                <w:rtl w:val="0"/>
              </w:rPr>
              <w:t xml:space="preserve">).</w:t>
            </w:r>
          </w:p>
        </w:tc>
        <w:tc>
          <w:tcPr/>
          <w:p w:rsidR="00000000" w:rsidDel="00000000" w:rsidP="00000000" w:rsidRDefault="00000000" w:rsidRPr="00000000" w14:paraId="0000006E">
            <w:pPr>
              <w:rPr/>
            </w:pPr>
            <w:r w:rsidDel="00000000" w:rsidR="00000000" w:rsidRPr="00000000">
              <w:rPr>
                <w:rtl w:val="0"/>
              </w:rPr>
              <w:t xml:space="preserve">Reject entry; flag for remediation [cite: 6].</w:t>
            </w:r>
          </w:p>
        </w:tc>
        <w:tc>
          <w:tcPr/>
          <w:p w:rsidR="00000000" w:rsidDel="00000000" w:rsidP="00000000" w:rsidRDefault="00000000" w:rsidRPr="00000000" w14:paraId="0000006F">
            <w:pPr>
              <w:rPr/>
            </w:pPr>
            <w:r w:rsidDel="00000000" w:rsidR="00000000" w:rsidRPr="00000000">
              <w:rPr>
                <w:rtl w:val="0"/>
              </w:rPr>
              <w:t xml:space="preserve">Inconsistent</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column (Column I) in the Master Sheet is the primary mechanism for this flagging, allowing the investigator to isolate "Fugitive," "Unknown," or "Conflict" statuses for manual intervention [cite: 6]. The script also compares the repository's commit timestamp against the sheet's </w:t>
      </w:r>
      <w:r w:rsidDel="00000000" w:rsidR="00000000" w:rsidRPr="00000000">
        <w:rPr>
          <w:rFonts w:ascii="Roboto Mono" w:cs="Roboto Mono" w:eastAsia="Roboto Mono" w:hAnsi="Roboto Mono"/>
          <w:color w:val="188038"/>
          <w:rtl w:val="0"/>
        </w:rPr>
        <w:t xml:space="preserve">LAST_UPDATED</w:t>
      </w:r>
      <w:r w:rsidDel="00000000" w:rsidR="00000000" w:rsidRPr="00000000">
        <w:rPr>
          <w:rtl w:val="0"/>
        </w:rPr>
        <w:t xml:space="preserve"> column to ensure chronological precedence [cite: 6].</w:t>
      </w:r>
    </w:p>
    <w:p w:rsidR="00000000" w:rsidDel="00000000" w:rsidP="00000000" w:rsidRDefault="00000000" w:rsidRPr="00000000" w14:paraId="00000072">
      <w:pPr>
        <w:pStyle w:val="Heading1"/>
        <w:rPr/>
      </w:pPr>
      <w:bookmarkStart w:colFirst="0" w:colLast="0" w:name="_tgc1iw36kz0t" w:id="11"/>
      <w:bookmarkEnd w:id="11"/>
      <w:r w:rsidDel="00000000" w:rsidR="00000000" w:rsidRPr="00000000">
        <w:rPr>
          <w:rtl w:val="0"/>
        </w:rPr>
        <w:t xml:space="preserve">Security Hardening and Vulnerability Management</w:t>
      </w:r>
    </w:p>
    <w:p w:rsidR="00000000" w:rsidDel="00000000" w:rsidP="00000000" w:rsidRDefault="00000000" w:rsidRPr="00000000" w14:paraId="00000073">
      <w:pPr>
        <w:rPr/>
      </w:pPr>
      <w:r w:rsidDel="00000000" w:rsidR="00000000" w:rsidRPr="00000000">
        <w:rPr>
          <w:rtl w:val="0"/>
        </w:rPr>
        <w:t xml:space="preserve">The OsintNeoAi repository acts as a vault for evidence that could lead to federal RICO indictments. Consequently, the synchronization tools must be hardened against emerging cyber threats identified in recent repository audits.</w:t>
      </w:r>
    </w:p>
    <w:p w:rsidR="00000000" w:rsidDel="00000000" w:rsidP="00000000" w:rsidRDefault="00000000" w:rsidRPr="00000000" w14:paraId="00000074">
      <w:pPr>
        <w:pStyle w:val="Heading2"/>
        <w:rPr/>
      </w:pPr>
      <w:bookmarkStart w:colFirst="0" w:colLast="0" w:name="_z2586g8fdedd" w:id="12"/>
      <w:bookmarkEnd w:id="12"/>
      <w:r w:rsidDel="00000000" w:rsidR="00000000" w:rsidRPr="00000000">
        <w:rPr>
          <w:rtl w:val="0"/>
        </w:rPr>
        <w:t xml:space="preserve">SQL Injection and Automated Fixes</w:t>
      </w:r>
    </w:p>
    <w:p w:rsidR="00000000" w:rsidDel="00000000" w:rsidP="00000000" w:rsidRDefault="00000000" w:rsidRPr="00000000" w14:paraId="00000075">
      <w:pPr>
        <w:rPr/>
      </w:pPr>
      <w:r w:rsidDel="00000000" w:rsidR="00000000" w:rsidRPr="00000000">
        <w:rPr>
          <w:rtl w:val="0"/>
        </w:rPr>
        <w:t xml:space="preserve">The "Jules" proactive audit identified a critical SQL injection vulnerability in the </w:t>
      </w:r>
      <w:r w:rsidDel="00000000" w:rsidR="00000000" w:rsidRPr="00000000">
        <w:rPr>
          <w:rFonts w:ascii="Roboto Mono" w:cs="Roboto Mono" w:eastAsia="Roboto Mono" w:hAnsi="Roboto Mono"/>
          <w:color w:val="188038"/>
          <w:rtl w:val="0"/>
        </w:rPr>
        <w:t xml:space="preserve">agent/search_all_dbs.py</w:t>
      </w:r>
      <w:r w:rsidDel="00000000" w:rsidR="00000000" w:rsidRPr="00000000">
        <w:rPr>
          <w:rtl w:val="0"/>
        </w:rPr>
        <w:t xml:space="preserve"> utility [cite: 15, 16]. The script currently concatenates table and column names directly into SQL queries without escaping, creating an attack surface for data corruption [cite: 15]. The synchronization script must utilize parameterized queries and strict argument schemas to collapse this input space [cite: 17, 18].</w:t>
      </w:r>
    </w:p>
    <w:p w:rsidR="00000000" w:rsidDel="00000000" w:rsidP="00000000" w:rsidRDefault="00000000" w:rsidRPr="00000000" w14:paraId="00000076">
      <w:pPr>
        <w:pStyle w:val="Heading2"/>
        <w:rPr/>
      </w:pPr>
      <w:bookmarkStart w:colFirst="0" w:colLast="0" w:name="_n9raofqi01tp" w:id="13"/>
      <w:bookmarkEnd w:id="13"/>
      <w:r w:rsidDel="00000000" w:rsidR="00000000" w:rsidRPr="00000000">
        <w:rPr>
          <w:rtl w:val="0"/>
        </w:rPr>
        <w:t xml:space="preserve">Agentic Workflow Injection (AWI) Defenses</w:t>
      </w:r>
    </w:p>
    <w:p w:rsidR="00000000" w:rsidDel="00000000" w:rsidP="00000000" w:rsidRDefault="00000000" w:rsidRPr="00000000" w14:paraId="00000077">
      <w:pPr>
        <w:rPr/>
      </w:pPr>
      <w:r w:rsidDel="00000000" w:rsidR="00000000" w:rsidRPr="00000000">
        <w:rPr>
          <w:rtl w:val="0"/>
        </w:rPr>
        <w:t xml:space="preserve">The use of autonomous agents exposes the system to Agentic Workflow Injection (AWI), where untrusted context from GitHub events (issue bodies or comments) can override LLM instructions and lead to unauthorized data access [cite: 19, 20]. To mitigate this, the sync script must: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Bound Loops:</w:t>
      </w:r>
      <w:r w:rsidDel="00000000" w:rsidR="00000000" w:rsidRPr="00000000">
        <w:rPr>
          <w:rtl w:val="0"/>
        </w:rPr>
        <w:t xml:space="preserve"> Set </w:t>
      </w:r>
      <w:r w:rsidDel="00000000" w:rsidR="00000000" w:rsidRPr="00000000">
        <w:rPr>
          <w:rFonts w:ascii="Roboto Mono" w:cs="Roboto Mono" w:eastAsia="Roboto Mono" w:hAnsi="Roboto Mono"/>
          <w:color w:val="188038"/>
          <w:rtl w:val="0"/>
        </w:rPr>
        <w:t xml:space="preserve">max_iterations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max_execution_time</w:t>
      </w:r>
      <w:r w:rsidDel="00000000" w:rsidR="00000000" w:rsidRPr="00000000">
        <w:rPr>
          <w:rtl w:val="0"/>
        </w:rPr>
        <w:t xml:space="preserve"> on all agent executors [cite: 17].</w:t>
      </w:r>
    </w:p>
    <w:p w:rsidR="00000000" w:rsidDel="00000000" w:rsidP="00000000" w:rsidRDefault="00000000" w:rsidRPr="00000000" w14:paraId="0000007A">
      <w:pPr>
        <w:numPr>
          <w:ilvl w:val="0"/>
          <w:numId w:val="3"/>
        </w:numPr>
        <w:ind w:left="720" w:hanging="360"/>
      </w:pPr>
      <w:r w:rsidDel="00000000" w:rsidR="00000000" w:rsidRPr="00000000">
        <w:rPr>
          <w:b w:val="1"/>
          <w:bCs w:val="1"/>
          <w:rtl w:val="0"/>
        </w:rPr>
        <w:t xml:space="preserve">Constrain Tools:</w:t>
      </w:r>
      <w:r w:rsidDel="00000000" w:rsidR="00000000" w:rsidRPr="00000000">
        <w:rPr>
          <w:rtl w:val="0"/>
        </w:rPr>
        <w:t xml:space="preserve"> Use strict JSON schemas for every tool call [cite: 17].</w:t>
      </w:r>
    </w:p>
    <w:p w:rsidR="00000000" w:rsidDel="00000000" w:rsidP="00000000" w:rsidRDefault="00000000" w:rsidRPr="00000000" w14:paraId="0000007B">
      <w:pPr>
        <w:numPr>
          <w:ilvl w:val="0"/>
          <w:numId w:val="3"/>
        </w:numPr>
        <w:ind w:left="720" w:hanging="360"/>
      </w:pPr>
      <w:r w:rsidDel="00000000" w:rsidR="00000000" w:rsidRPr="00000000">
        <w:rPr>
          <w:b w:val="1"/>
          <w:bCs w:val="1"/>
          <w:rtl w:val="0"/>
        </w:rPr>
        <w:t xml:space="preserve">Gate Destructive Operations:</w:t>
      </w:r>
      <w:r w:rsidDel="00000000" w:rsidR="00000000" w:rsidRPr="00000000">
        <w:rPr>
          <w:rtl w:val="0"/>
        </w:rPr>
        <w:t xml:space="preserve"> Require human approval before the script can modify existing "Active" records in the Master Sheet [cite: 17].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Furthermore, the discovery of a publicly accessible Google API key in a repository backup (</w:t>
      </w:r>
      <w:r w:rsidDel="00000000" w:rsidR="00000000" w:rsidRPr="00000000">
        <w:rPr>
          <w:rFonts w:ascii="Roboto Mono" w:cs="Roboto Mono" w:eastAsia="Roboto Mono" w:hAnsi="Roboto Mono"/>
          <w:color w:val="188038"/>
          <w:rtl w:val="0"/>
        </w:rPr>
        <w:t xml:space="preserve">AG2OSINTNEOMAXX/.backup_20260703_073205/.env</w:t>
      </w:r>
      <w:r w:rsidDel="00000000" w:rsidR="00000000" w:rsidRPr="00000000">
        <w:rPr>
          <w:rtl w:val="0"/>
        </w:rPr>
        <w:t xml:space="preserve">) underscores the need for centralized, server-side secret management using tools like Script Properties to keep keys out of client-side code [cite: 21, 22, 23].</w:t>
      </w:r>
    </w:p>
    <w:p w:rsidR="00000000" w:rsidDel="00000000" w:rsidP="00000000" w:rsidRDefault="00000000" w:rsidRPr="00000000" w14:paraId="0000007E">
      <w:pPr>
        <w:pStyle w:val="Heading1"/>
        <w:rPr/>
      </w:pPr>
      <w:bookmarkStart w:colFirst="0" w:colLast="0" w:name="_e0py8ozgoui3" w:id="14"/>
      <w:bookmarkEnd w:id="14"/>
      <w:r w:rsidDel="00000000" w:rsidR="00000000" w:rsidRPr="00000000">
        <w:rPr>
          <w:rtl w:val="0"/>
        </w:rPr>
        <w:t xml:space="preserve">Analysis of Investigative Predicates and Data Gaps</w:t>
      </w:r>
    </w:p>
    <w:p w:rsidR="00000000" w:rsidDel="00000000" w:rsidP="00000000" w:rsidRDefault="00000000" w:rsidRPr="00000000" w14:paraId="0000007F">
      <w:pPr>
        <w:rPr/>
      </w:pPr>
      <w:r w:rsidDel="00000000" w:rsidR="00000000" w:rsidRPr="00000000">
        <w:rPr>
          <w:rtl w:val="0"/>
        </w:rPr>
        <w:t xml:space="preserve">The synchronization effort is part of a larger forensic takedown focused on high-acuity billing fraud, environmental crimes, and child welfare violations [cite: 24, 25]. The repository highlights structural parallels between the Orange County network and high-profile institutional trafficking rings, noting that this network replaces private wealth with public funds from the SBA, HUD, and the CARES Act [cite: 25].</w:t>
      </w:r>
    </w:p>
    <w:p w:rsidR="00000000" w:rsidDel="00000000" w:rsidP="00000000" w:rsidRDefault="00000000" w:rsidRPr="00000000" w14:paraId="00000080">
      <w:pPr>
        <w:pStyle w:val="Heading2"/>
        <w:rPr/>
      </w:pPr>
      <w:bookmarkStart w:colFirst="0" w:colLast="0" w:name="_qmkt3wbmt7m5" w:id="15"/>
      <w:bookmarkEnd w:id="15"/>
      <w:r w:rsidDel="00000000" w:rsidR="00000000" w:rsidRPr="00000000">
        <w:rPr>
          <w:rtl w:val="0"/>
        </w:rPr>
        <w:t xml:space="preserve">Financial Pipelines and Shell Networks</w:t>
      </w:r>
    </w:p>
    <w:p w:rsidR="00000000" w:rsidDel="00000000" w:rsidP="00000000" w:rsidRDefault="00000000" w:rsidRPr="00000000" w14:paraId="00000081">
      <w:pPr>
        <w:rPr/>
      </w:pPr>
      <w:r w:rsidDel="00000000" w:rsidR="00000000" w:rsidRPr="00000000">
        <w:rPr>
          <w:rtl w:val="0"/>
        </w:rPr>
        <w:t xml:space="preserve">The Master Sheet tracks 2,696 out-of-state LLCs across 39 states, identifying high-risk pipelines where public grant funds are diverted into private real estate or used to retire private lender debt [cite: 3, 26].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10500.0" w:type="dxa"/>
        <w:jc w:val="left"/>
        <w:tblBorders>
          <w:top w:color="d5d8dc" w:space="0" w:sz="4" w:val="single"/>
          <w:left w:color="000000" w:space="0" w:sz="0" w:val="nil"/>
          <w:bottom w:color="d5d8dc" w:space="0" w:sz="4" w:val="single"/>
          <w:right w:color="000000" w:space="0" w:sz="0" w:val="nil"/>
          <w:insideH w:color="ebedef" w:space="0" w:sz="4" w:val="single"/>
          <w:insideV w:color="ebedef"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83">
            <w:pPr>
              <w:rPr/>
            </w:pPr>
            <w:r w:rsidDel="00000000" w:rsidR="00000000" w:rsidRPr="00000000">
              <w:rPr>
                <w:rtl w:val="0"/>
              </w:rPr>
              <w:t xml:space="preserve">Pipeline</w:t>
            </w:r>
          </w:p>
        </w:tc>
        <w:tc>
          <w:tcPr/>
          <w:p w:rsidR="00000000" w:rsidDel="00000000" w:rsidP="00000000" w:rsidRDefault="00000000" w:rsidRPr="00000000" w14:paraId="00000084">
            <w:pPr>
              <w:rPr/>
            </w:pPr>
            <w:r w:rsidDel="00000000" w:rsidR="00000000" w:rsidRPr="00000000">
              <w:rPr>
                <w:rtl w:val="0"/>
              </w:rPr>
              <w:t xml:space="preserve">Mechanism</w:t>
            </w:r>
          </w:p>
        </w:tc>
        <w:tc>
          <w:tcPr/>
          <w:p w:rsidR="00000000" w:rsidDel="00000000" w:rsidP="00000000" w:rsidRDefault="00000000" w:rsidRPr="00000000" w14:paraId="00000085">
            <w:pPr>
              <w:rPr/>
            </w:pPr>
            <w:r w:rsidDel="00000000" w:rsidR="00000000" w:rsidRPr="00000000">
              <w:rPr>
                <w:rtl w:val="0"/>
              </w:rPr>
              <w:t xml:space="preserve">Confirmed Entities</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SBA/PPP → Real Estate</w:t>
            </w:r>
          </w:p>
        </w:tc>
        <w:tc>
          <w:tcPr/>
          <w:p w:rsidR="00000000" w:rsidDel="00000000" w:rsidP="00000000" w:rsidRDefault="00000000" w:rsidRPr="00000000" w14:paraId="00000087">
            <w:pPr>
              <w:rPr/>
            </w:pPr>
            <w:r w:rsidDel="00000000" w:rsidR="00000000" w:rsidRPr="00000000">
              <w:rPr>
                <w:rtl w:val="0"/>
              </w:rPr>
              <w:t xml:space="preserve">Forgiven loans converted to HB property purchases.</w:t>
            </w:r>
          </w:p>
        </w:tc>
        <w:tc>
          <w:tcPr/>
          <w:p w:rsidR="00000000" w:rsidDel="00000000" w:rsidP="00000000" w:rsidRDefault="00000000" w:rsidRPr="00000000" w14:paraId="00000088">
            <w:pPr>
              <w:rPr/>
            </w:pPr>
            <w:r w:rsidDel="00000000" w:rsidR="00000000" w:rsidRPr="00000000">
              <w:rPr>
                <w:rtl w:val="0"/>
              </w:rPr>
              <w:t xml:space="preserve">Stewart Industries ($1.13M), Triumvirate LLC ($1.47M) [cite: 3].</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Federal Grant Steering</w:t>
            </w:r>
          </w:p>
        </w:tc>
        <w:tc>
          <w:tcPr/>
          <w:p w:rsidR="00000000" w:rsidDel="00000000" w:rsidP="00000000" w:rsidRDefault="00000000" w:rsidRPr="00000000" w14:paraId="0000008A">
            <w:pPr>
              <w:rPr/>
            </w:pPr>
            <w:r w:rsidDel="00000000" w:rsidR="00000000" w:rsidRPr="00000000">
              <w:rPr>
                <w:rtl w:val="0"/>
              </w:rPr>
              <w:t xml:space="preserve">Maricopa County grants funneled to CA nonprofits.</w:t>
            </w:r>
          </w:p>
        </w:tc>
        <w:tc>
          <w:tcPr/>
          <w:p w:rsidR="00000000" w:rsidDel="00000000" w:rsidP="00000000" w:rsidRDefault="00000000" w:rsidRPr="00000000" w14:paraId="0000008B">
            <w:pPr>
              <w:rPr/>
            </w:pPr>
            <w:r w:rsidDel="00000000" w:rsidR="00000000" w:rsidRPr="00000000">
              <w:rPr>
                <w:rtl w:val="0"/>
              </w:rPr>
              <w:t xml:space="preserve">Mercy House ($382K), Van Herk shell network [cite: 3, 9].</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State HHAP Diversion</w:t>
            </w:r>
          </w:p>
        </w:tc>
        <w:tc>
          <w:tcPr/>
          <w:p w:rsidR="00000000" w:rsidDel="00000000" w:rsidP="00000000" w:rsidRDefault="00000000" w:rsidRPr="00000000" w14:paraId="0000008D">
            <w:pPr>
              <w:rPr/>
            </w:pPr>
            <w:r w:rsidDel="00000000" w:rsidR="00000000" w:rsidRPr="00000000">
              <w:rPr>
                <w:rtl w:val="0"/>
              </w:rPr>
              <w:t xml:space="preserve">Grants intended for homeless services diverted to toxic sites.</w:t>
            </w:r>
          </w:p>
        </w:tc>
        <w:tc>
          <w:tcPr/>
          <w:p w:rsidR="00000000" w:rsidDel="00000000" w:rsidP="00000000" w:rsidRDefault="00000000" w:rsidRPr="00000000" w14:paraId="0000008E">
            <w:pPr>
              <w:rPr/>
            </w:pPr>
            <w:r w:rsidDel="00000000" w:rsidR="00000000" w:rsidRPr="00000000">
              <w:rPr>
                <w:rtl w:val="0"/>
              </w:rPr>
              <w:t xml:space="preserve">County of Orange ($36M), 211 OC [cite: 3].</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NV/AZ Shell Networks</w:t>
            </w:r>
          </w:p>
        </w:tc>
        <w:tc>
          <w:tcPr/>
          <w:p w:rsidR="00000000" w:rsidDel="00000000" w:rsidP="00000000" w:rsidRDefault="00000000" w:rsidRPr="00000000" w14:paraId="00000090">
            <w:pPr>
              <w:rPr/>
            </w:pPr>
            <w:r w:rsidDel="00000000" w:rsidR="00000000" w:rsidRPr="00000000">
              <w:rPr>
                <w:rtl w:val="0"/>
              </w:rPr>
              <w:t xml:space="preserve">Asset hiding via opaque corporate structures.</w:t>
            </w:r>
          </w:p>
        </w:tc>
        <w:tc>
          <w:tcPr/>
          <w:p w:rsidR="00000000" w:rsidDel="00000000" w:rsidP="00000000" w:rsidRDefault="00000000" w:rsidRPr="00000000" w14:paraId="00000091">
            <w:pPr>
              <w:rPr/>
            </w:pPr>
            <w:r w:rsidDel="00000000" w:rsidR="00000000" w:rsidRPr="00000000">
              <w:rPr>
                <w:rtl w:val="0"/>
              </w:rPr>
              <w:t xml:space="preserve">58 NV LLCs, 31 AZ LLCs [cite: 3].</w:t>
            </w:r>
          </w:p>
        </w:tc>
      </w:tr>
    </w:tbl>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 significant concentration of these AZ LLCs (such as Dolores RE Holdings and Pearce RE Holdings) share a single address at 5815 E Redfield Rd, Scottsdale, indicating an organized network rather than incidental tax optimization [cite: 9].</w:t>
      </w:r>
    </w:p>
    <w:p w:rsidR="00000000" w:rsidDel="00000000" w:rsidP="00000000" w:rsidRDefault="00000000" w:rsidRPr="00000000" w14:paraId="00000094">
      <w:pPr>
        <w:pStyle w:val="Heading2"/>
        <w:rPr/>
      </w:pPr>
      <w:bookmarkStart w:colFirst="0" w:colLast="0" w:name="_rumwe45nddw1" w:id="16"/>
      <w:bookmarkEnd w:id="16"/>
      <w:r w:rsidDel="00000000" w:rsidR="00000000" w:rsidRPr="00000000">
        <w:rPr>
          <w:rtl w:val="0"/>
        </w:rPr>
        <w:t xml:space="preserve">Critical Data Deficiencies</w:t>
      </w:r>
    </w:p>
    <w:p w:rsidR="00000000" w:rsidDel="00000000" w:rsidP="00000000" w:rsidRDefault="00000000" w:rsidRPr="00000000" w14:paraId="00000095">
      <w:pPr>
        <w:rPr/>
      </w:pPr>
      <w:r w:rsidDel="00000000" w:rsidR="00000000" w:rsidRPr="00000000">
        <w:rPr>
          <w:rtl w:val="0"/>
        </w:rPr>
        <w:t xml:space="preserve">Despite recent updates, the </w:t>
      </w:r>
      <w:r w:rsidDel="00000000" w:rsidR="00000000" w:rsidRPr="00000000">
        <w:rPr>
          <w:rFonts w:ascii="Roboto Mono" w:cs="Roboto Mono" w:eastAsia="Roboto Mono" w:hAnsi="Roboto Mono"/>
          <w:color w:val="188038"/>
          <w:rtl w:val="0"/>
        </w:rPr>
        <w:t xml:space="preserve">Audit_Report</w:t>
      </w:r>
      <w:r w:rsidDel="00000000" w:rsidR="00000000" w:rsidRPr="00000000">
        <w:rPr>
          <w:rtl w:val="0"/>
        </w:rPr>
        <w:t xml:space="preserve"> indicates the dataset is not yet "fully updated" [cite: 6]. The following gaps must be resolved by the autonomous agent and reflected in the Master Sheet: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Missing Entities:</w:t>
      </w:r>
      <w:r w:rsidDel="00000000" w:rsidR="00000000" w:rsidRPr="00000000">
        <w:rPr>
          <w:rtl w:val="0"/>
        </w:rPr>
        <w:t xml:space="preserve"> 93 entities still require verification and inclusion in the Master Index [cite: 6].</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Incomplete Metadata:</w:t>
      </w:r>
      <w:r w:rsidDel="00000000" w:rsidR="00000000" w:rsidRPr="00000000">
        <w:rPr>
          <w:rtl w:val="0"/>
        </w:rPr>
        <w:t xml:space="preserve"> Several </w:t>
      </w:r>
      <w:r w:rsidDel="00000000" w:rsidR="00000000" w:rsidRPr="00000000">
        <w:rPr>
          <w:rFonts w:ascii="Roboto Mono" w:cs="Roboto Mono" w:eastAsia="Roboto Mono" w:hAnsi="Roboto Mono"/>
          <w:color w:val="188038"/>
          <w:rtl w:val="0"/>
        </w:rPr>
        <w:t xml:space="preserve">LAST_UPDATED</w:t>
      </w:r>
      <w:r w:rsidDel="00000000" w:rsidR="00000000" w:rsidRPr="00000000">
        <w:rPr>
          <w:rtl w:val="0"/>
        </w:rPr>
        <w:t xml:space="preserve"> fields are empty across various tabs [cite: 6].</w:t>
      </w:r>
    </w:p>
    <w:p w:rsidR="00000000" w:rsidDel="00000000" w:rsidP="00000000" w:rsidRDefault="00000000" w:rsidRPr="00000000" w14:paraId="00000099">
      <w:pPr>
        <w:numPr>
          <w:ilvl w:val="0"/>
          <w:numId w:val="3"/>
        </w:numPr>
        <w:ind w:left="720" w:hanging="360"/>
      </w:pPr>
      <w:r w:rsidDel="00000000" w:rsidR="00000000" w:rsidRPr="00000000">
        <w:rPr>
          <w:b w:val="1"/>
          <w:bCs w:val="1"/>
          <w:rtl w:val="0"/>
        </w:rPr>
        <w:t xml:space="preserve">Beneficial Ownership Gaps:</w:t>
      </w:r>
      <w:r w:rsidDel="00000000" w:rsidR="00000000" w:rsidRPr="00000000">
        <w:rPr>
          <w:rtl w:val="0"/>
        </w:rPr>
        <w:t xml:space="preserve"> principals for SHL-001 through SHL-004 are listed as "Unknown," preventing the establishment of beneficial ownership for these key shell companies [cite: 6].</w:t>
      </w:r>
    </w:p>
    <w:p w:rsidR="00000000" w:rsidDel="00000000" w:rsidP="00000000" w:rsidRDefault="00000000" w:rsidRPr="00000000" w14:paraId="0000009A">
      <w:pPr>
        <w:numPr>
          <w:ilvl w:val="0"/>
          <w:numId w:val="3"/>
        </w:numPr>
        <w:ind w:left="720" w:hanging="360"/>
      </w:pPr>
      <w:r w:rsidDel="00000000" w:rsidR="00000000" w:rsidRPr="00000000">
        <w:rPr>
          <w:b w:val="1"/>
          <w:bCs w:val="1"/>
          <w:rtl w:val="0"/>
        </w:rPr>
        <w:t xml:space="preserve">Unresolved Issues:</w:t>
      </w:r>
      <w:r w:rsidDel="00000000" w:rsidR="00000000" w:rsidRPr="00000000">
        <w:rPr>
          <w:rtl w:val="0"/>
        </w:rPr>
        <w:t xml:space="preserve"> A specific critical issue regarding entity </w:t>
      </w:r>
      <w:r w:rsidDel="00000000" w:rsidR="00000000" w:rsidRPr="00000000">
        <w:rPr>
          <w:rFonts w:ascii="Roboto Mono" w:cs="Roboto Mono" w:eastAsia="Roboto Mono" w:hAnsi="Roboto Mono"/>
          <w:color w:val="188038"/>
          <w:rtl w:val="0"/>
        </w:rPr>
        <w:t xml:space="preserve">FIN-001</w:t>
      </w:r>
      <w:r w:rsidDel="00000000" w:rsidR="00000000" w:rsidRPr="00000000">
        <w:rPr>
          <w:rtl w:val="0"/>
        </w:rPr>
        <w:t xml:space="preserve"> remains pending remediation [cite: 6].</w:t>
      </w:r>
    </w:p>
    <w:p w:rsidR="00000000" w:rsidDel="00000000" w:rsidP="00000000" w:rsidRDefault="00000000" w:rsidRPr="00000000" w14:paraId="0000009B">
      <w:pPr>
        <w:pStyle w:val="Heading1"/>
        <w:rPr/>
      </w:pPr>
      <w:bookmarkStart w:colFirst="0" w:colLast="0" w:name="_7ev782m7vj6k" w:id="17"/>
      <w:bookmarkEnd w:id="17"/>
      <w:r w:rsidDel="00000000" w:rsidR="00000000" w:rsidRPr="00000000">
        <w:rPr>
          <w:rtl w:val="0"/>
        </w:rPr>
        <w:t xml:space="preserve">Automated Intelligence Dashboards</w:t>
      </w:r>
    </w:p>
    <w:p w:rsidR="00000000" w:rsidDel="00000000" w:rsidP="00000000" w:rsidRDefault="00000000" w:rsidRPr="00000000" w14:paraId="0000009C">
      <w:pPr>
        <w:rPr/>
      </w:pPr>
      <w:r w:rsidDel="00000000" w:rsidR="00000000" w:rsidRPr="00000000">
        <w:rPr>
          <w:rtl w:val="0"/>
        </w:rPr>
        <w:t xml:space="preserve">To provide real-time oversight of the investigation, the "DASHBOARD_AUTO" sheet aggregates metrics from all functional tabs [cite: 6]. This dashboard is critical for monitoring the impact of the sync script on data integrity.</w:t>
      </w:r>
    </w:p>
    <w:p w:rsidR="00000000" w:rsidDel="00000000" w:rsidP="00000000" w:rsidRDefault="00000000" w:rsidRPr="00000000" w14:paraId="0000009D">
      <w:pPr>
        <w:pStyle w:val="Heading2"/>
        <w:rPr/>
      </w:pPr>
      <w:bookmarkStart w:colFirst="0" w:colLast="0" w:name="_qi4pcagobtu" w:id="18"/>
      <w:bookmarkEnd w:id="18"/>
      <w:r w:rsidDel="00000000" w:rsidR="00000000" w:rsidRPr="00000000">
        <w:rPr>
          <w:rtl w:val="0"/>
        </w:rPr>
        <w:t xml:space="preserve">Data Quality and Timeline Metrics</w:t>
      </w:r>
    </w:p>
    <w:tbl>
      <w:tblPr>
        <w:tblStyle w:val="Table5"/>
        <w:tblW w:w="10500.0" w:type="dxa"/>
        <w:jc w:val="left"/>
        <w:tblBorders>
          <w:top w:color="d5d8dc" w:space="0" w:sz="4" w:val="single"/>
          <w:left w:color="000000" w:space="0" w:sz="0" w:val="nil"/>
          <w:bottom w:color="d5d8dc" w:space="0" w:sz="4" w:val="single"/>
          <w:right w:color="000000" w:space="0" w:sz="0" w:val="nil"/>
          <w:insideH w:color="ebedef" w:space="0" w:sz="4" w:val="single"/>
          <w:insideV w:color="ebedef" w:space="0" w:sz="4" w:val="single"/>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vAlign w:val="top"/>
          </w:tcPr>
          <w:p w:rsidR="00000000" w:rsidDel="00000000" w:rsidP="00000000" w:rsidRDefault="00000000" w:rsidRPr="00000000" w14:paraId="0000009E">
            <w:pPr>
              <w:rPr/>
            </w:pPr>
            <w:r w:rsidDel="00000000" w:rsidR="00000000" w:rsidRPr="00000000">
              <w:rPr>
                <w:rtl w:val="0"/>
              </w:rPr>
              <w:t xml:space="preserve">Metric</w:t>
            </w:r>
          </w:p>
        </w:tc>
        <w:tc>
          <w:tcPr/>
          <w:p w:rsidR="00000000" w:rsidDel="00000000" w:rsidP="00000000" w:rsidRDefault="00000000" w:rsidRPr="00000000" w14:paraId="0000009F">
            <w:pPr>
              <w:rPr/>
            </w:pPr>
            <w:r w:rsidDel="00000000" w:rsidR="00000000" w:rsidRPr="00000000">
              <w:rPr>
                <w:rtl w:val="0"/>
              </w:rPr>
              <w:t xml:space="preserve">Current Count / Value</w:t>
            </w:r>
          </w:p>
        </w:tc>
        <w:tc>
          <w:tcPr/>
          <w:p w:rsidR="00000000" w:rsidDel="00000000" w:rsidP="00000000" w:rsidRDefault="00000000" w:rsidRPr="00000000" w14:paraId="000000A0">
            <w:pPr>
              <w:rPr/>
            </w:pPr>
            <w:r w:rsidDel="00000000" w:rsidR="00000000" w:rsidRPr="00000000">
              <w:rPr>
                <w:rtl w:val="0"/>
              </w:rPr>
              <w:t xml:space="preserve">Investigative Implication</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Total Entity Records</w:t>
            </w:r>
          </w:p>
        </w:tc>
        <w:tc>
          <w:tcPr/>
          <w:p w:rsidR="00000000" w:rsidDel="00000000" w:rsidP="00000000" w:rsidRDefault="00000000" w:rsidRPr="00000000" w14:paraId="000000A2">
            <w:pPr>
              <w:rPr/>
            </w:pPr>
            <w:r w:rsidDel="00000000" w:rsidR="00000000" w:rsidRPr="00000000">
              <w:rPr>
                <w:rtl w:val="0"/>
              </w:rPr>
              <w:t xml:space="preserve">212</w:t>
            </w:r>
          </w:p>
        </w:tc>
        <w:tc>
          <w:tcPr/>
          <w:p w:rsidR="00000000" w:rsidDel="00000000" w:rsidP="00000000" w:rsidRDefault="00000000" w:rsidRPr="00000000" w14:paraId="000000A3">
            <w:pPr>
              <w:rPr/>
            </w:pPr>
            <w:r w:rsidDel="00000000" w:rsidR="00000000" w:rsidRPr="00000000">
              <w:rPr>
                <w:rtl w:val="0"/>
              </w:rPr>
              <w:t xml:space="preserve">Scale of the mapped RICO enterprise [cite: 6].</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Active Entities</w:t>
            </w:r>
          </w:p>
        </w:tc>
        <w:tc>
          <w:tcPr/>
          <w:p w:rsidR="00000000" w:rsidDel="00000000" w:rsidP="00000000" w:rsidRDefault="00000000" w:rsidRPr="00000000" w14:paraId="000000A5">
            <w:pPr>
              <w:rPr/>
            </w:pPr>
            <w:r w:rsidDel="00000000" w:rsidR="00000000" w:rsidRPr="00000000">
              <w:rPr>
                <w:rtl w:val="0"/>
              </w:rPr>
              <w:t xml:space="preserve">10</w:t>
            </w:r>
          </w:p>
        </w:tc>
        <w:tc>
          <w:tcPr/>
          <w:p w:rsidR="00000000" w:rsidDel="00000000" w:rsidP="00000000" w:rsidRDefault="00000000" w:rsidRPr="00000000" w14:paraId="000000A6">
            <w:pPr>
              <w:rPr/>
            </w:pPr>
            <w:r w:rsidDel="00000000" w:rsidR="00000000" w:rsidRPr="00000000">
              <w:rPr>
                <w:rtl w:val="0"/>
              </w:rPr>
              <w:t xml:space="preserve">Proportion of entities under current surveillance [cite: 6].</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Incomplete Entity Links</w:t>
            </w:r>
          </w:p>
        </w:tc>
        <w:tc>
          <w:tcPr/>
          <w:p w:rsidR="00000000" w:rsidDel="00000000" w:rsidP="00000000" w:rsidRDefault="00000000" w:rsidRPr="00000000" w14:paraId="000000A8">
            <w:pPr>
              <w:rPr/>
            </w:pPr>
            <w:r w:rsidDel="00000000" w:rsidR="00000000" w:rsidRPr="00000000">
              <w:rPr>
                <w:rtl w:val="0"/>
              </w:rPr>
              <w:t xml:space="preserve">68</w:t>
            </w:r>
          </w:p>
        </w:tc>
        <w:tc>
          <w:tcPr/>
          <w:p w:rsidR="00000000" w:rsidDel="00000000" w:rsidP="00000000" w:rsidRDefault="00000000" w:rsidRPr="00000000" w14:paraId="000000A9">
            <w:pPr>
              <w:rPr/>
            </w:pPr>
            <w:r w:rsidDel="00000000" w:rsidR="00000000" w:rsidRPr="00000000">
              <w:rPr>
                <w:rtl w:val="0"/>
              </w:rPr>
              <w:t xml:space="preserve">Gaps in the relationship network (RBA, ASL, Shopoff) [cite: 6, 27].</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Unknown Entries</w:t>
            </w:r>
          </w:p>
        </w:tc>
        <w:tc>
          <w:tcPr/>
          <w:p w:rsidR="00000000" w:rsidDel="00000000" w:rsidP="00000000" w:rsidRDefault="00000000" w:rsidRPr="00000000" w14:paraId="000000AB">
            <w:pPr>
              <w:rPr/>
            </w:pPr>
            <w:r w:rsidDel="00000000" w:rsidR="00000000" w:rsidRPr="00000000">
              <w:rPr>
                <w:rtl w:val="0"/>
              </w:rPr>
              <w:t xml:space="preserve">64</w:t>
            </w:r>
          </w:p>
        </w:tc>
        <w:tc>
          <w:tcPr/>
          <w:p w:rsidR="00000000" w:rsidDel="00000000" w:rsidP="00000000" w:rsidRDefault="00000000" w:rsidRPr="00000000" w14:paraId="000000AC">
            <w:pPr>
              <w:rPr/>
            </w:pPr>
            <w:r w:rsidDel="00000000" w:rsidR="00000000" w:rsidRPr="00000000">
              <w:rPr>
                <w:rtl w:val="0"/>
              </w:rPr>
              <w:t xml:space="preserve">Priority research leads for the Aegis engine [cite: 6].</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Earliest Timeline Event</w:t>
            </w:r>
          </w:p>
        </w:tc>
        <w:tc>
          <w:tcPr/>
          <w:p w:rsidR="00000000" w:rsidDel="00000000" w:rsidP="00000000" w:rsidRDefault="00000000" w:rsidRPr="00000000" w14:paraId="000000AE">
            <w:pPr>
              <w:rPr/>
            </w:pPr>
            <w:r w:rsidDel="00000000" w:rsidR="00000000" w:rsidRPr="00000000">
              <w:rPr>
                <w:rtl w:val="0"/>
              </w:rPr>
              <w:t xml:space="preserve">1994-06-01</w:t>
            </w:r>
          </w:p>
        </w:tc>
        <w:tc>
          <w:tcPr/>
          <w:p w:rsidR="00000000" w:rsidDel="00000000" w:rsidP="00000000" w:rsidRDefault="00000000" w:rsidRPr="00000000" w14:paraId="000000AF">
            <w:pPr>
              <w:rPr/>
            </w:pPr>
            <w:r w:rsidDel="00000000" w:rsidR="00000000" w:rsidRPr="00000000">
              <w:rPr>
                <w:rtl w:val="0"/>
              </w:rPr>
              <w:t xml:space="preserve">Long-term historical context of the enterprise [cite: 6].</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Latest Timeline Event</w:t>
            </w:r>
          </w:p>
        </w:tc>
        <w:tc>
          <w:tcPr/>
          <w:p w:rsidR="00000000" w:rsidDel="00000000" w:rsidP="00000000" w:rsidRDefault="00000000" w:rsidRPr="00000000" w14:paraId="000000B1">
            <w:pPr>
              <w:rPr/>
            </w:pPr>
            <w:r w:rsidDel="00000000" w:rsidR="00000000" w:rsidRPr="00000000">
              <w:rPr>
                <w:rtl w:val="0"/>
              </w:rPr>
              <w:t xml:space="preserve">2026-05-21</w:t>
            </w:r>
          </w:p>
        </w:tc>
        <w:tc>
          <w:tcPr/>
          <w:p w:rsidR="00000000" w:rsidDel="00000000" w:rsidP="00000000" w:rsidRDefault="00000000" w:rsidRPr="00000000" w14:paraId="000000B2">
            <w:pPr>
              <w:rPr/>
            </w:pPr>
            <w:r w:rsidDel="00000000" w:rsidR="00000000" w:rsidRPr="00000000">
              <w:rPr>
                <w:rtl w:val="0"/>
              </w:rPr>
              <w:t xml:space="preserve">Indicator of ongoing kinetic and financial activity [cite: 6].</w:t>
            </w:r>
          </w:p>
        </w:tc>
      </w:tr>
    </w:tbl>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Conditional formatting within the dashboard highlights critical repair needs: RED signifies missing required fields (names, status), while YELLOW indicates missing relationship links (connected node IDs) essential for building the network chart [cite: 6].</w:t>
      </w:r>
    </w:p>
    <w:p w:rsidR="00000000" w:rsidDel="00000000" w:rsidP="00000000" w:rsidRDefault="00000000" w:rsidRPr="00000000" w14:paraId="000000B5">
      <w:pPr>
        <w:pStyle w:val="Heading1"/>
        <w:rPr/>
      </w:pPr>
      <w:bookmarkStart w:colFirst="0" w:colLast="0" w:name="_jai83j3w5gzw" w:id="19"/>
      <w:bookmarkEnd w:id="19"/>
      <w:r w:rsidDel="00000000" w:rsidR="00000000" w:rsidRPr="00000000">
        <w:rPr>
          <w:rtl w:val="0"/>
        </w:rPr>
        <w:t xml:space="preserve">Implementation Strategy for Synchronization</w:t>
      </w:r>
    </w:p>
    <w:p w:rsidR="00000000" w:rsidDel="00000000" w:rsidP="00000000" w:rsidRDefault="00000000" w:rsidRPr="00000000" w14:paraId="000000B6">
      <w:pPr>
        <w:rPr/>
      </w:pPr>
      <w:r w:rsidDel="00000000" w:rsidR="00000000" w:rsidRPr="00000000">
        <w:rPr>
          <w:rtl w:val="0"/>
        </w:rPr>
        <w:t xml:space="preserve">The final implementation of the automated synchronization script must focus on high-fidelity integration with the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t xml:space="preserve"> module's direct export capabilities [cite: 1].</w:t>
      </w:r>
    </w:p>
    <w:p w:rsidR="00000000" w:rsidDel="00000000" w:rsidP="00000000" w:rsidRDefault="00000000" w:rsidRPr="00000000" w14:paraId="000000B7">
      <w:pPr>
        <w:pStyle w:val="Heading2"/>
        <w:rPr/>
      </w:pPr>
      <w:bookmarkStart w:colFirst="0" w:colLast="0" w:name="_vajl1gbd0a9y" w:id="20"/>
      <w:bookmarkEnd w:id="20"/>
      <w:r w:rsidDel="00000000" w:rsidR="00000000" w:rsidRPr="00000000">
        <w:rPr>
          <w:rtl w:val="0"/>
        </w:rPr>
        <w:t xml:space="preserve">Synchronized Mapping to Maltego and GIS</w:t>
      </w:r>
    </w:p>
    <w:p w:rsidR="00000000" w:rsidDel="00000000" w:rsidP="00000000" w:rsidRDefault="00000000" w:rsidRPr="00000000" w14:paraId="000000B8">
      <w:pPr>
        <w:rPr/>
      </w:pPr>
      <w:r w:rsidDel="00000000" w:rsidR="00000000" w:rsidRPr="00000000">
        <w:rPr>
          <w:rtl w:val="0"/>
        </w:rPr>
        <w:t xml:space="preserve">The script should leverage the </w:t>
      </w:r>
      <w:r w:rsidDel="00000000" w:rsidR="00000000" w:rsidRPr="00000000">
        <w:rPr>
          <w:rFonts w:ascii="Roboto Mono" w:cs="Roboto Mono" w:eastAsia="Roboto Mono" w:hAnsi="Roboto Mono"/>
          <w:color w:val="188038"/>
          <w:rtl w:val="0"/>
        </w:rPr>
        <w:t xml:space="preserve">maltego_exporter.py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spatial_mapper.py</w:t>
      </w:r>
      <w:r w:rsidDel="00000000" w:rsidR="00000000" w:rsidRPr="00000000">
        <w:rPr>
          <w:rtl w:val="0"/>
        </w:rPr>
        <w:t xml:space="preserve"> utilities to ensure that every update to the Master Sheet is reflected in visual link-charts and GeoJSON maps [cite: 1]. This "Remote Viewing" capability allows the investigator to toggle layers for HUD, SBA, and CARES Act data, visualizing how federal funding pulses through the 39-state LLC matrix [cite: 25].</w:t>
      </w:r>
    </w:p>
    <w:p w:rsidR="00000000" w:rsidDel="00000000" w:rsidP="00000000" w:rsidRDefault="00000000" w:rsidRPr="00000000" w14:paraId="000000B9">
      <w:pPr>
        <w:pStyle w:val="Heading2"/>
        <w:rPr/>
      </w:pPr>
      <w:bookmarkStart w:colFirst="0" w:colLast="0" w:name="_ly0yd6c62ybt" w:id="21"/>
      <w:bookmarkEnd w:id="21"/>
      <w:r w:rsidDel="00000000" w:rsidR="00000000" w:rsidRPr="00000000">
        <w:rPr>
          <w:rtl w:val="0"/>
        </w:rPr>
        <w:t xml:space="preserve">Audit Log and Deployment Verification</w:t>
      </w:r>
    </w:p>
    <w:p w:rsidR="00000000" w:rsidDel="00000000" w:rsidP="00000000" w:rsidRDefault="00000000" w:rsidRPr="00000000" w14:paraId="000000BA">
      <w:pPr>
        <w:rPr/>
      </w:pPr>
      <w:r w:rsidDel="00000000" w:rsidR="00000000" w:rsidRPr="00000000">
        <w:rPr>
          <w:rtl w:val="0"/>
        </w:rPr>
        <w:t xml:space="preserve">Every execution of the sync script must be logged in the </w:t>
      </w:r>
      <w:r w:rsidDel="00000000" w:rsidR="00000000" w:rsidRPr="00000000">
        <w:rPr>
          <w:rFonts w:ascii="Roboto Mono" w:cs="Roboto Mono" w:eastAsia="Roboto Mono" w:hAnsi="Roboto Mono"/>
          <w:color w:val="188038"/>
          <w:rtl w:val="0"/>
        </w:rPr>
        <w:t xml:space="preserve">ag_status_tracker</w:t>
      </w:r>
      <w:r w:rsidDel="00000000" w:rsidR="00000000" w:rsidRPr="00000000">
        <w:rPr>
          <w:rtl w:val="0"/>
        </w:rPr>
        <w:t xml:space="preserve"> table within the BigQuery backend (</w:t>
      </w:r>
      <w:r w:rsidDel="00000000" w:rsidR="00000000" w:rsidRPr="00000000">
        <w:rPr>
          <w:rFonts w:ascii="Roboto Mono" w:cs="Roboto Mono" w:eastAsia="Roboto Mono" w:hAnsi="Roboto Mono"/>
          <w:color w:val="188038"/>
          <w:rtl w:val="0"/>
        </w:rPr>
        <w:t xml:space="preserve">ai_sandbox</w:t>
      </w:r>
      <w:r w:rsidDel="00000000" w:rsidR="00000000" w:rsidRPr="00000000">
        <w:rPr>
          <w:rtl w:val="0"/>
        </w:rPr>
        <w:t xml:space="preserve"> dataset) [cite: 28, 29]. Authentication must be handled via Application Default Credentials (ADC) to ensure that only authorized accounts associated with the Architect can trigger updates [cite: 28, 29].</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deployment checklist for the script includes: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numPr>
          <w:ilvl w:val="0"/>
          <w:numId w:val="5"/>
        </w:numPr>
        <w:ind w:left="720" w:hanging="360"/>
      </w:pPr>
      <w:r w:rsidDel="00000000" w:rsidR="00000000" w:rsidRPr="00000000">
        <w:rPr>
          <w:b w:val="1"/>
          <w:bCs w:val="1"/>
          <w:rtl w:val="0"/>
        </w:rPr>
        <w:t xml:space="preserve">Verification of ID Auto-Increment Helpers:</w:t>
      </w:r>
      <w:r w:rsidDel="00000000" w:rsidR="00000000" w:rsidRPr="00000000">
        <w:rPr>
          <w:rtl w:val="0"/>
        </w:rPr>
        <w:t xml:space="preserve"> Ensuring the next sequential IDs (e.g., PER-050, GOV-021) are visible and functional to prevent primary key collisions [cite: 6].</w:t>
      </w:r>
    </w:p>
    <w:p w:rsidR="00000000" w:rsidDel="00000000" w:rsidP="00000000" w:rsidRDefault="00000000" w:rsidRPr="00000000" w14:paraId="000000BF">
      <w:pPr>
        <w:numPr>
          <w:ilvl w:val="0"/>
          <w:numId w:val="5"/>
        </w:numPr>
        <w:ind w:left="720" w:hanging="360"/>
      </w:pPr>
      <w:r w:rsidDel="00000000" w:rsidR="00000000" w:rsidRPr="00000000">
        <w:rPr>
          <w:b w:val="1"/>
          <w:bCs w:val="1"/>
          <w:rtl w:val="0"/>
        </w:rPr>
        <w:t xml:space="preserve">Frozen Header Enforcement:</w:t>
      </w:r>
      <w:r w:rsidDel="00000000" w:rsidR="00000000" w:rsidRPr="00000000">
        <w:rPr>
          <w:rtl w:val="0"/>
        </w:rPr>
        <w:t xml:space="preserve"> Maintaining visibility of metadata headers for rapid manual auditing [cite: 6].</w:t>
      </w:r>
    </w:p>
    <w:p w:rsidR="00000000" w:rsidDel="00000000" w:rsidP="00000000" w:rsidRDefault="00000000" w:rsidRPr="00000000" w14:paraId="000000C0">
      <w:pPr>
        <w:numPr>
          <w:ilvl w:val="0"/>
          <w:numId w:val="5"/>
        </w:numPr>
        <w:ind w:left="720" w:hanging="360"/>
      </w:pPr>
      <w:r w:rsidDel="00000000" w:rsidR="00000000" w:rsidRPr="00000000">
        <w:rPr>
          <w:b w:val="1"/>
          <w:bCs w:val="1"/>
          <w:rtl w:val="0"/>
        </w:rPr>
        <w:t xml:space="preserve">Last Updated Auto-Stamping:</w:t>
      </w:r>
      <w:r w:rsidDel="00000000" w:rsidR="00000000" w:rsidRPr="00000000">
        <w:rPr>
          <w:rtl w:val="0"/>
        </w:rPr>
        <w:t xml:space="preserve"> Deploying </w:t>
      </w:r>
      <w:r w:rsidDel="00000000" w:rsidR="00000000" w:rsidRPr="00000000">
        <w:rPr>
          <w:rFonts w:ascii="Roboto Mono" w:cs="Roboto Mono" w:eastAsia="Roboto Mono" w:hAnsi="Roboto Mono"/>
          <w:color w:val="188038"/>
          <w:rtl w:val="0"/>
        </w:rPr>
        <w:t xml:space="preserve">TODAY()</w:t>
      </w:r>
      <w:r w:rsidDel="00000000" w:rsidR="00000000" w:rsidRPr="00000000">
        <w:rPr>
          <w:rtl w:val="0"/>
        </w:rPr>
        <w:t xml:space="preserve"> formulas that refresh automatically upon cell access, providing a timestamp for the next sync cycle [cite: 6].</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integration of the OSINTNeoAi repository with the Master Sheet creates a robust, forensic-grade platform capable of documenting systemic RICO compliance failures and supporting federal qui tam litigation [cite: 3, 6]. By resolving the 93 missing entities and hardening the synchronization scripts against SQL injection and AWI, the system will reach full production readiness for its tactical investigative mission.</w:t>
      </w:r>
    </w:p>
    <w:p w:rsidR="00000000" w:rsidDel="00000000" w:rsidP="00000000" w:rsidRDefault="00000000" w:rsidRPr="00000000" w14:paraId="000000C3">
      <w:pPr>
        <w:pStyle w:val="Heading1"/>
        <w:rPr/>
      </w:pPr>
      <w:bookmarkStart w:colFirst="0" w:colLast="0" w:name="_3ba4ztv1byrc" w:id="22"/>
      <w:bookmarkEnd w:id="22"/>
      <w:r w:rsidDel="00000000" w:rsidR="00000000" w:rsidRPr="00000000">
        <w:rPr>
          <w:rtl w:val="0"/>
        </w:rPr>
        <w:t xml:space="preserve">Sources</w:t>
      </w:r>
    </w:p>
    <w:p w:rsidR="00000000" w:rsidDel="00000000" w:rsidP="00000000" w:rsidRDefault="00000000" w:rsidRPr="00000000" w14:paraId="000000C4">
      <w:pPr>
        <w:numPr>
          <w:ilvl w:val="0"/>
          <w:numId w:val="7"/>
        </w:numPr>
        <w:ind w:left="720" w:hanging="360"/>
      </w:pPr>
      <w:hyperlink r:id="rId6">
        <w:r w:rsidDel="00000000" w:rsidR="00000000" w:rsidRPr="00000000">
          <w:rPr>
            <w:color w:val="1155cc"/>
            <w:u w:val="single"/>
            <w:rtl w:val="0"/>
          </w:rPr>
          <w:t xml:space="preserve">README.md</w:t>
        </w:r>
      </w:hyperlink>
      <w:r w:rsidDel="00000000" w:rsidR="00000000" w:rsidRPr="00000000">
        <w:rPr>
          <w:rtl w:val="0"/>
        </w:rPr>
      </w:r>
    </w:p>
    <w:p w:rsidR="00000000" w:rsidDel="00000000" w:rsidP="00000000" w:rsidRDefault="00000000" w:rsidRPr="00000000" w14:paraId="000000C5">
      <w:pPr>
        <w:numPr>
          <w:ilvl w:val="0"/>
          <w:numId w:val="7"/>
        </w:numPr>
        <w:ind w:left="720" w:hanging="360"/>
      </w:pPr>
      <w:hyperlink r:id="rId7">
        <w:r w:rsidDel="00000000" w:rsidR="00000000" w:rsidRPr="00000000">
          <w:rPr>
            <w:color w:val="1155cc"/>
            <w:u w:val="single"/>
            <w:rtl w:val="0"/>
          </w:rPr>
          <w:t xml:space="preserve">Antigravity_Resurrection_Protocol.md</w:t>
        </w:r>
      </w:hyperlink>
      <w:r w:rsidDel="00000000" w:rsidR="00000000" w:rsidRPr="00000000">
        <w:rPr>
          <w:rtl w:val="0"/>
        </w:rPr>
      </w:r>
    </w:p>
    <w:p w:rsidR="00000000" w:rsidDel="00000000" w:rsidP="00000000" w:rsidRDefault="00000000" w:rsidRPr="00000000" w14:paraId="000000C6">
      <w:pPr>
        <w:numPr>
          <w:ilvl w:val="0"/>
          <w:numId w:val="7"/>
        </w:numPr>
        <w:ind w:left="720" w:hanging="360"/>
      </w:pPr>
      <w:hyperlink r:id="rId8">
        <w:r w:rsidDel="00000000" w:rsidR="00000000" w:rsidRPr="00000000">
          <w:rPr>
            <w:color w:val="1155cc"/>
            <w:u w:val="single"/>
            <w:rtl w:val="0"/>
          </w:rPr>
          <w:t xml:space="preserve">NATIONWIDE_FOOTPRINT.md</w:t>
        </w:r>
      </w:hyperlink>
      <w:r w:rsidDel="00000000" w:rsidR="00000000" w:rsidRPr="00000000">
        <w:rPr>
          <w:rtl w:val="0"/>
        </w:rPr>
      </w:r>
    </w:p>
    <w:p w:rsidR="00000000" w:rsidDel="00000000" w:rsidP="00000000" w:rsidRDefault="00000000" w:rsidRPr="00000000" w14:paraId="000000C7">
      <w:pPr>
        <w:numPr>
          <w:ilvl w:val="0"/>
          <w:numId w:val="7"/>
        </w:numPr>
        <w:ind w:left="720" w:hanging="360"/>
      </w:pPr>
      <w:hyperlink r:id="rId9">
        <w:r w:rsidDel="00000000" w:rsidR="00000000" w:rsidRPr="00000000">
          <w:rPr>
            <w:color w:val="1155cc"/>
            <w:u w:val="single"/>
            <w:rtl w:val="0"/>
          </w:rPr>
          <w:t xml:space="preserve">RUNBOOK.md</w:t>
        </w:r>
      </w:hyperlink>
      <w:r w:rsidDel="00000000" w:rsidR="00000000" w:rsidRPr="00000000">
        <w:rPr>
          <w:rtl w:val="0"/>
        </w:rPr>
      </w:r>
    </w:p>
    <w:p w:rsidR="00000000" w:rsidDel="00000000" w:rsidP="00000000" w:rsidRDefault="00000000" w:rsidRPr="00000000" w14:paraId="000000C8">
      <w:pPr>
        <w:numPr>
          <w:ilvl w:val="0"/>
          <w:numId w:val="7"/>
        </w:numPr>
        <w:ind w:left="720" w:hanging="360"/>
      </w:pPr>
      <w:hyperlink r:id="rId10">
        <w:r w:rsidDel="00000000" w:rsidR="00000000" w:rsidRPr="00000000">
          <w:rPr>
            <w:color w:val="1155cc"/>
            <w:u w:val="single"/>
            <w:rtl w:val="0"/>
          </w:rPr>
          <w:t xml:space="preserve">001_schema.sql</w:t>
        </w:r>
      </w:hyperlink>
      <w:r w:rsidDel="00000000" w:rsidR="00000000" w:rsidRPr="00000000">
        <w:rPr>
          <w:rtl w:val="0"/>
        </w:rPr>
      </w:r>
    </w:p>
    <w:p w:rsidR="00000000" w:rsidDel="00000000" w:rsidP="00000000" w:rsidRDefault="00000000" w:rsidRPr="00000000" w14:paraId="000000C9">
      <w:pPr>
        <w:numPr>
          <w:ilvl w:val="0"/>
          <w:numId w:val="7"/>
        </w:numPr>
        <w:ind w:left="720" w:hanging="360"/>
      </w:pPr>
      <w:hyperlink r:id="rId11">
        <w:r w:rsidDel="00000000" w:rsidR="00000000" w:rsidRPr="00000000">
          <w:rPr>
            <w:color w:val="1155cc"/>
            <w:u w:val="single"/>
            <w:rtl w:val="0"/>
          </w:rPr>
          <w:t xml:space="preserve">Master Osint Sheet</w:t>
        </w:r>
      </w:hyperlink>
      <w:r w:rsidDel="00000000" w:rsidR="00000000" w:rsidRPr="00000000">
        <w:rPr>
          <w:rtl w:val="0"/>
        </w:rPr>
      </w:r>
    </w:p>
    <w:p w:rsidR="00000000" w:rsidDel="00000000" w:rsidP="00000000" w:rsidRDefault="00000000" w:rsidRPr="00000000" w14:paraId="000000CA">
      <w:pPr>
        <w:numPr>
          <w:ilvl w:val="0"/>
          <w:numId w:val="7"/>
        </w:numPr>
        <w:ind w:left="720" w:hanging="360"/>
      </w:pPr>
      <w:hyperlink r:id="rId12">
        <w:r w:rsidDel="00000000" w:rsidR="00000000" w:rsidRPr="00000000">
          <w:rPr>
            <w:color w:val="1155cc"/>
            <w:u w:val="single"/>
            <w:rtl w:val="0"/>
          </w:rPr>
          <w:t xml:space="preserve">REMAINING_LEADS.md</w:t>
        </w:r>
      </w:hyperlink>
      <w:r w:rsidDel="00000000" w:rsidR="00000000" w:rsidRPr="00000000">
        <w:rPr>
          <w:rtl w:val="0"/>
        </w:rPr>
      </w:r>
    </w:p>
    <w:p w:rsidR="00000000" w:rsidDel="00000000" w:rsidP="00000000" w:rsidRDefault="00000000" w:rsidRPr="00000000" w14:paraId="000000CB">
      <w:pPr>
        <w:numPr>
          <w:ilvl w:val="0"/>
          <w:numId w:val="7"/>
        </w:numPr>
        <w:ind w:left="720" w:hanging="360"/>
      </w:pPr>
      <w:hyperlink r:id="rId13">
        <w:r w:rsidDel="00000000" w:rsidR="00000000" w:rsidRPr="00000000">
          <w:rPr>
            <w:color w:val="1155cc"/>
            <w:u w:val="single"/>
            <w:rtl w:val="0"/>
          </w:rPr>
          <w:t xml:space="preserve">disgrace_matches.txt</w:t>
        </w:r>
      </w:hyperlink>
      <w:r w:rsidDel="00000000" w:rsidR="00000000" w:rsidRPr="00000000">
        <w:rPr>
          <w:rtl w:val="0"/>
        </w:rPr>
      </w:r>
    </w:p>
    <w:p w:rsidR="00000000" w:rsidDel="00000000" w:rsidP="00000000" w:rsidRDefault="00000000" w:rsidRPr="00000000" w14:paraId="000000CC">
      <w:pPr>
        <w:numPr>
          <w:ilvl w:val="0"/>
          <w:numId w:val="7"/>
        </w:numPr>
        <w:ind w:left="720" w:hanging="360"/>
      </w:pPr>
      <w:hyperlink r:id="rId14">
        <w:r w:rsidDel="00000000" w:rsidR="00000000" w:rsidRPr="00000000">
          <w:rPr>
            <w:color w:val="1155cc"/>
            <w:u w:val="single"/>
            <w:rtl w:val="0"/>
          </w:rPr>
          <w:t xml:space="preserve">ARIZONA_CONNECTIONS.md</w:t>
        </w:r>
      </w:hyperlink>
      <w:r w:rsidDel="00000000" w:rsidR="00000000" w:rsidRPr="00000000">
        <w:rPr>
          <w:rtl w:val="0"/>
        </w:rPr>
      </w:r>
    </w:p>
    <w:p w:rsidR="00000000" w:rsidDel="00000000" w:rsidP="00000000" w:rsidRDefault="00000000" w:rsidRPr="00000000" w14:paraId="000000CD">
      <w:pPr>
        <w:numPr>
          <w:ilvl w:val="0"/>
          <w:numId w:val="7"/>
        </w:numPr>
        <w:ind w:left="720" w:hanging="360"/>
      </w:pPr>
      <w:hyperlink r:id="rId15">
        <w:r w:rsidDel="00000000" w:rsidR="00000000" w:rsidRPr="00000000">
          <w:rPr>
            <w:color w:val="1155cc"/>
            <w:u w:val="single"/>
            <w:rtl w:val="0"/>
          </w:rPr>
          <w:t xml:space="preserve">HEAD</w:t>
        </w:r>
      </w:hyperlink>
      <w:r w:rsidDel="00000000" w:rsidR="00000000" w:rsidRPr="00000000">
        <w:rPr>
          <w:rtl w:val="0"/>
        </w:rPr>
      </w:r>
    </w:p>
    <w:p w:rsidR="00000000" w:rsidDel="00000000" w:rsidP="00000000" w:rsidRDefault="00000000" w:rsidRPr="00000000" w14:paraId="000000CE">
      <w:pPr>
        <w:numPr>
          <w:ilvl w:val="0"/>
          <w:numId w:val="7"/>
        </w:numPr>
        <w:ind w:left="720" w:hanging="360"/>
      </w:pPr>
      <w:hyperlink r:id="rId16">
        <w:r w:rsidDel="00000000" w:rsidR="00000000" w:rsidRPr="00000000">
          <w:rPr>
            <w:color w:val="1155cc"/>
            <w:u w:val="single"/>
            <w:rtl w:val="0"/>
          </w:rPr>
          <w:t xml:space="preserve">merge_databases.py</w:t>
        </w:r>
      </w:hyperlink>
      <w:r w:rsidDel="00000000" w:rsidR="00000000" w:rsidRPr="00000000">
        <w:rPr>
          <w:rtl w:val="0"/>
        </w:rPr>
      </w:r>
    </w:p>
    <w:p w:rsidR="00000000" w:rsidDel="00000000" w:rsidP="00000000" w:rsidRDefault="00000000" w:rsidRPr="00000000" w14:paraId="000000CF">
      <w:pPr>
        <w:numPr>
          <w:ilvl w:val="0"/>
          <w:numId w:val="7"/>
        </w:numPr>
        <w:ind w:left="720" w:hanging="360"/>
      </w:pPr>
      <w:hyperlink r:id="rId17">
        <w:r w:rsidDel="00000000" w:rsidR="00000000" w:rsidRPr="00000000">
          <w:rPr>
            <w:color w:val="1155cc"/>
            <w:u w:val="single"/>
            <w:rtl w:val="0"/>
          </w:rPr>
          <w:t xml:space="preserve">import_matrix.py</w:t>
        </w:r>
      </w:hyperlink>
      <w:r w:rsidDel="00000000" w:rsidR="00000000" w:rsidRPr="00000000">
        <w:rPr>
          <w:rtl w:val="0"/>
        </w:rPr>
      </w:r>
    </w:p>
    <w:p w:rsidR="00000000" w:rsidDel="00000000" w:rsidP="00000000" w:rsidRDefault="00000000" w:rsidRPr="00000000" w14:paraId="000000D0">
      <w:pPr>
        <w:numPr>
          <w:ilvl w:val="0"/>
          <w:numId w:val="7"/>
        </w:numPr>
        <w:ind w:left="720" w:hanging="360"/>
      </w:pPr>
      <w:hyperlink r:id="rId18">
        <w:r w:rsidDel="00000000" w:rsidR="00000000" w:rsidRPr="00000000">
          <w:rPr>
            <w:color w:val="1155cc"/>
            <w:u w:val="single"/>
            <w:rtl w:val="0"/>
          </w:rPr>
          <w:t xml:space="preserve">RUNBOOK.md</w:t>
        </w:r>
      </w:hyperlink>
      <w:r w:rsidDel="00000000" w:rsidR="00000000" w:rsidRPr="00000000">
        <w:rPr>
          <w:rtl w:val="0"/>
        </w:rPr>
      </w:r>
    </w:p>
    <w:p w:rsidR="00000000" w:rsidDel="00000000" w:rsidP="00000000" w:rsidRDefault="00000000" w:rsidRPr="00000000" w14:paraId="000000D1">
      <w:pPr>
        <w:numPr>
          <w:ilvl w:val="0"/>
          <w:numId w:val="7"/>
        </w:numPr>
        <w:ind w:left="720" w:hanging="360"/>
      </w:pPr>
      <w:hyperlink r:id="rId19">
        <w:r w:rsidDel="00000000" w:rsidR="00000000" w:rsidRPr="00000000">
          <w:rPr>
            <w:color w:val="1155cc"/>
            <w:u w:val="single"/>
            <w:rtl w:val="0"/>
          </w:rPr>
          <w:t xml:space="preserve">cross_reference_entities.py</w:t>
        </w:r>
      </w:hyperlink>
      <w:r w:rsidDel="00000000" w:rsidR="00000000" w:rsidRPr="00000000">
        <w:rPr>
          <w:rtl w:val="0"/>
        </w:rPr>
      </w:r>
    </w:p>
    <w:p w:rsidR="00000000" w:rsidDel="00000000" w:rsidP="00000000" w:rsidRDefault="00000000" w:rsidRPr="00000000" w14:paraId="000000D2">
      <w:pPr>
        <w:numPr>
          <w:ilvl w:val="0"/>
          <w:numId w:val="7"/>
        </w:numPr>
        <w:ind w:left="720" w:hanging="360"/>
      </w:pPr>
      <w:hyperlink r:id="rId20">
        <w:r w:rsidDel="00000000" w:rsidR="00000000" w:rsidRPr="00000000">
          <w:rPr>
            <w:color w:val="1155cc"/>
            <w:u w:val="single"/>
            <w:rtl w:val="0"/>
          </w:rPr>
          <w:t xml:space="preserve">Jules found improvements for your repos</w:t>
        </w:r>
      </w:hyperlink>
      <w:r w:rsidDel="00000000" w:rsidR="00000000" w:rsidRPr="00000000">
        <w:rPr>
          <w:rtl w:val="0"/>
        </w:rPr>
      </w:r>
    </w:p>
    <w:p w:rsidR="00000000" w:rsidDel="00000000" w:rsidP="00000000" w:rsidRDefault="00000000" w:rsidRPr="00000000" w14:paraId="000000D3">
      <w:pPr>
        <w:numPr>
          <w:ilvl w:val="0"/>
          <w:numId w:val="7"/>
        </w:numPr>
        <w:ind w:left="720" w:hanging="360"/>
      </w:pPr>
      <w:hyperlink r:id="rId21">
        <w:r w:rsidDel="00000000" w:rsidR="00000000" w:rsidRPr="00000000">
          <w:rPr>
            <w:color w:val="1155cc"/>
            <w:u w:val="single"/>
            <w:rtl w:val="0"/>
          </w:rPr>
          <w:t xml:space="preserve">search_all_dbs.py</w:t>
        </w:r>
      </w:hyperlink>
      <w:r w:rsidDel="00000000" w:rsidR="00000000" w:rsidRPr="00000000">
        <w:rPr>
          <w:rtl w:val="0"/>
        </w:rPr>
      </w:r>
    </w:p>
    <w:p w:rsidR="00000000" w:rsidDel="00000000" w:rsidP="00000000" w:rsidRDefault="00000000" w:rsidRPr="00000000" w14:paraId="000000D4">
      <w:pPr>
        <w:numPr>
          <w:ilvl w:val="0"/>
          <w:numId w:val="7"/>
        </w:numPr>
        <w:ind w:left="720" w:hanging="360"/>
      </w:pPr>
      <w:hyperlink r:id="rId22">
        <w:r w:rsidDel="00000000" w:rsidR="00000000" w:rsidRPr="00000000">
          <w:rPr>
            <w:color w:val="1155cc"/>
            <w:u w:val="single"/>
            <w:rtl w:val="0"/>
          </w:rPr>
          <w:t xml:space="preserve">How to Secure AI Agents: Vulnerabilities &amp; Best Practices (2026) | Inkog</w:t>
        </w:r>
      </w:hyperlink>
      <w:r w:rsidDel="00000000" w:rsidR="00000000" w:rsidRPr="00000000">
        <w:rPr>
          <w:rtl w:val="0"/>
        </w:rPr>
      </w:r>
    </w:p>
    <w:p w:rsidR="00000000" w:rsidDel="00000000" w:rsidP="00000000" w:rsidRDefault="00000000" w:rsidRPr="00000000" w14:paraId="000000D5">
      <w:pPr>
        <w:numPr>
          <w:ilvl w:val="0"/>
          <w:numId w:val="7"/>
        </w:numPr>
        <w:ind w:left="720" w:hanging="360"/>
      </w:pPr>
      <w:hyperlink r:id="rId23">
        <w:r w:rsidDel="00000000" w:rsidR="00000000" w:rsidRPr="00000000">
          <w:rPr>
            <w:color w:val="1155cc"/>
            <w:u w:val="single"/>
            <w:rtl w:val="0"/>
          </w:rPr>
          <w:t xml:space="preserve">main</w:t>
        </w:r>
      </w:hyperlink>
      <w:r w:rsidDel="00000000" w:rsidR="00000000" w:rsidRPr="00000000">
        <w:rPr>
          <w:rtl w:val="0"/>
        </w:rPr>
      </w:r>
    </w:p>
    <w:p w:rsidR="00000000" w:rsidDel="00000000" w:rsidP="00000000" w:rsidRDefault="00000000" w:rsidRPr="00000000" w14:paraId="000000D6">
      <w:pPr>
        <w:numPr>
          <w:ilvl w:val="0"/>
          <w:numId w:val="7"/>
        </w:numPr>
        <w:ind w:left="720" w:hanging="360"/>
      </w:pPr>
      <w:hyperlink r:id="rId24">
        <w:r w:rsidDel="00000000" w:rsidR="00000000" w:rsidRPr="00000000">
          <w:rPr>
            <w:color w:val="1155cc"/>
            <w:u w:val="single"/>
            <w:rtl w:val="0"/>
          </w:rPr>
          <w:t xml:space="preserve">Demystifying and Detecting Agentic Workflow Injection Vulnerabilities in GitHub Actions</w:t>
        </w:r>
      </w:hyperlink>
      <w:r w:rsidDel="00000000" w:rsidR="00000000" w:rsidRPr="00000000">
        <w:rPr>
          <w:rtl w:val="0"/>
        </w:rPr>
      </w:r>
    </w:p>
    <w:p w:rsidR="00000000" w:rsidDel="00000000" w:rsidP="00000000" w:rsidRDefault="00000000" w:rsidRPr="00000000" w14:paraId="000000D7">
      <w:pPr>
        <w:numPr>
          <w:ilvl w:val="0"/>
          <w:numId w:val="7"/>
        </w:numPr>
        <w:ind w:left="720" w:hanging="360"/>
      </w:pPr>
      <w:hyperlink r:id="rId25">
        <w:r w:rsidDel="00000000" w:rsidR="00000000" w:rsidRPr="00000000">
          <w:rPr>
            <w:color w:val="1155cc"/>
            <w:u w:val="single"/>
            <w:rtl w:val="0"/>
          </w:rPr>
          <w:t xml:space="preserve">The Complete Guide to Prompt Injection Attacks: Prevention &amp; Detection for AI Agents</w:t>
        </w:r>
      </w:hyperlink>
      <w:r w:rsidDel="00000000" w:rsidR="00000000" w:rsidRPr="00000000">
        <w:rPr>
          <w:rtl w:val="0"/>
        </w:rPr>
      </w:r>
    </w:p>
    <w:p w:rsidR="00000000" w:rsidDel="00000000" w:rsidP="00000000" w:rsidRDefault="00000000" w:rsidRPr="00000000" w14:paraId="000000D8">
      <w:pPr>
        <w:numPr>
          <w:ilvl w:val="0"/>
          <w:numId w:val="7"/>
        </w:numPr>
        <w:ind w:left="720" w:hanging="360"/>
      </w:pPr>
      <w:hyperlink r:id="rId26">
        <w:r w:rsidDel="00000000" w:rsidR="00000000" w:rsidRPr="00000000">
          <w:rPr>
            <w:color w:val="1155cc"/>
            <w:u w:val="single"/>
            <w:rtl w:val="0"/>
          </w:rPr>
          <w:t xml:space="preserve">Publicly Accessible Google API Key for My First Project (id: project-743aab84-f9a5-4ec7-954)</w:t>
        </w:r>
      </w:hyperlink>
      <w:r w:rsidDel="00000000" w:rsidR="00000000" w:rsidRPr="00000000">
        <w:rPr>
          <w:rtl w:val="0"/>
        </w:rPr>
      </w:r>
    </w:p>
    <w:p w:rsidR="00000000" w:rsidDel="00000000" w:rsidP="00000000" w:rsidRDefault="00000000" w:rsidRPr="00000000" w14:paraId="000000D9">
      <w:pPr>
        <w:numPr>
          <w:ilvl w:val="0"/>
          <w:numId w:val="7"/>
        </w:numPr>
        <w:ind w:left="720" w:hanging="360"/>
      </w:pPr>
      <w:hyperlink r:id="rId27">
        <w:r w:rsidDel="00000000" w:rsidR="00000000" w:rsidRPr="00000000">
          <w:rPr>
            <w:color w:val="1155cc"/>
            <w:u w:val="single"/>
            <w:rtl w:val="0"/>
          </w:rPr>
          <w:t xml:space="preserve">AI Bookmark Search PDF Aggregation Google SheetsSinglefile too (1).pdf</w:t>
        </w:r>
      </w:hyperlink>
      <w:r w:rsidDel="00000000" w:rsidR="00000000" w:rsidRPr="00000000">
        <w:rPr>
          <w:rtl w:val="0"/>
        </w:rPr>
      </w:r>
    </w:p>
    <w:p w:rsidR="00000000" w:rsidDel="00000000" w:rsidP="00000000" w:rsidRDefault="00000000" w:rsidRPr="00000000" w14:paraId="000000DA">
      <w:pPr>
        <w:numPr>
          <w:ilvl w:val="0"/>
          <w:numId w:val="7"/>
        </w:numPr>
        <w:ind w:left="720" w:hanging="360"/>
      </w:pPr>
      <w:hyperlink r:id="rId28">
        <w:r w:rsidDel="00000000" w:rsidR="00000000" w:rsidRPr="00000000">
          <w:rPr>
            <w:color w:val="1155cc"/>
            <w:u w:val="single"/>
            <w:rtl w:val="0"/>
          </w:rPr>
          <w:t xml:space="preserve">User ONEBLOCK PDF SCRAPER AI ENTITY SHEET PUSH input typefile.pdf</w:t>
        </w:r>
      </w:hyperlink>
      <w:r w:rsidDel="00000000" w:rsidR="00000000" w:rsidRPr="00000000">
        <w:rPr>
          <w:rtl w:val="0"/>
        </w:rPr>
      </w:r>
    </w:p>
    <w:p w:rsidR="00000000" w:rsidDel="00000000" w:rsidP="00000000" w:rsidRDefault="00000000" w:rsidRPr="00000000" w14:paraId="000000DB">
      <w:pPr>
        <w:numPr>
          <w:ilvl w:val="0"/>
          <w:numId w:val="7"/>
        </w:numPr>
        <w:ind w:left="720" w:hanging="360"/>
      </w:pPr>
      <w:hyperlink r:id="rId29">
        <w:r w:rsidDel="00000000" w:rsidR="00000000" w:rsidRPr="00000000">
          <w:rPr>
            <w:color w:val="1155cc"/>
            <w:u w:val="single"/>
            <w:rtl w:val="0"/>
          </w:rPr>
          <w:t xml:space="preserve">MASTER_ENTITY_INTELLIGENCE_TABLE</w:t>
        </w:r>
      </w:hyperlink>
      <w:r w:rsidDel="00000000" w:rsidR="00000000" w:rsidRPr="00000000">
        <w:rPr>
          <w:rtl w:val="0"/>
        </w:rPr>
      </w:r>
    </w:p>
    <w:p w:rsidR="00000000" w:rsidDel="00000000" w:rsidP="00000000" w:rsidRDefault="00000000" w:rsidRPr="00000000" w14:paraId="000000DC">
      <w:pPr>
        <w:numPr>
          <w:ilvl w:val="0"/>
          <w:numId w:val="7"/>
        </w:numPr>
        <w:ind w:left="720" w:hanging="360"/>
      </w:pPr>
      <w:hyperlink r:id="rId30">
        <w:r w:rsidDel="00000000" w:rsidR="00000000" w:rsidRPr="00000000">
          <w:rPr>
            <w:color w:val="1155cc"/>
            <w:u w:val="single"/>
            <w:rtl w:val="0"/>
          </w:rPr>
          <w:t xml:space="preserve">EPSTEIN_PARALLELS_NATIONWIDE.md</w:t>
        </w:r>
      </w:hyperlink>
      <w:r w:rsidDel="00000000" w:rsidR="00000000" w:rsidRPr="00000000">
        <w:rPr>
          <w:rtl w:val="0"/>
        </w:rPr>
      </w:r>
    </w:p>
    <w:p w:rsidR="00000000" w:rsidDel="00000000" w:rsidP="00000000" w:rsidRDefault="00000000" w:rsidRPr="00000000" w14:paraId="000000DD">
      <w:pPr>
        <w:numPr>
          <w:ilvl w:val="0"/>
          <w:numId w:val="7"/>
        </w:numPr>
        <w:ind w:left="720" w:hanging="360"/>
      </w:pPr>
      <w:hyperlink r:id="rId31">
        <w:r w:rsidDel="00000000" w:rsidR="00000000" w:rsidRPr="00000000">
          <w:rPr>
            <w:color w:val="1155cc"/>
            <w:u w:val="single"/>
            <w:rtl w:val="0"/>
          </w:rPr>
          <w:t xml:space="preserve">CHDO_REAL_ESTATE_PORTFOLIO.md</w:t>
        </w:r>
      </w:hyperlink>
      <w:r w:rsidDel="00000000" w:rsidR="00000000" w:rsidRPr="00000000">
        <w:rPr>
          <w:rtl w:val="0"/>
        </w:rPr>
      </w:r>
    </w:p>
    <w:p w:rsidR="00000000" w:rsidDel="00000000" w:rsidP="00000000" w:rsidRDefault="00000000" w:rsidRPr="00000000" w14:paraId="000000DE">
      <w:pPr>
        <w:numPr>
          <w:ilvl w:val="0"/>
          <w:numId w:val="7"/>
        </w:numPr>
        <w:ind w:left="720" w:hanging="360"/>
      </w:pPr>
      <w:hyperlink r:id="rId32">
        <w:r w:rsidDel="00000000" w:rsidR="00000000" w:rsidRPr="00000000">
          <w:rPr>
            <w:color w:val="1155cc"/>
            <w:u w:val="single"/>
            <w:rtl w:val="0"/>
          </w:rPr>
          <w:t xml:space="preserve">meli-document-mercy-house-board-conflicts-of-interest (2).docx</w:t>
        </w:r>
      </w:hyperlink>
      <w:r w:rsidDel="00000000" w:rsidR="00000000" w:rsidRPr="00000000">
        <w:rPr>
          <w:rtl w:val="0"/>
        </w:rPr>
      </w:r>
    </w:p>
    <w:p w:rsidR="00000000" w:rsidDel="00000000" w:rsidP="00000000" w:rsidRDefault="00000000" w:rsidRPr="00000000" w14:paraId="000000DF">
      <w:pPr>
        <w:numPr>
          <w:ilvl w:val="0"/>
          <w:numId w:val="7"/>
        </w:numPr>
        <w:ind w:left="720" w:hanging="360"/>
      </w:pPr>
      <w:hyperlink r:id="rId33">
        <w:r w:rsidDel="00000000" w:rsidR="00000000" w:rsidRPr="00000000">
          <w:rPr>
            <w:color w:val="1155cc"/>
            <w:u w:val="single"/>
            <w:rtl w:val="0"/>
          </w:rPr>
          <w:t xml:space="preserve">AG_SYSTEM_INDEX.md</w:t>
        </w:r>
      </w:hyperlink>
      <w:r w:rsidDel="00000000" w:rsidR="00000000" w:rsidRPr="00000000">
        <w:rPr>
          <w:rtl w:val="0"/>
        </w:rPr>
      </w:r>
    </w:p>
    <w:p w:rsidR="00000000" w:rsidDel="00000000" w:rsidP="00000000" w:rsidRDefault="00000000" w:rsidRPr="00000000" w14:paraId="000000E0">
      <w:pPr>
        <w:numPr>
          <w:ilvl w:val="0"/>
          <w:numId w:val="7"/>
        </w:numPr>
        <w:ind w:left="720" w:hanging="360"/>
      </w:pPr>
      <w:hyperlink r:id="rId34">
        <w:r w:rsidDel="00000000" w:rsidR="00000000" w:rsidRPr="00000000">
          <w:rPr>
            <w:color w:val="1155cc"/>
            <w:u w:val="single"/>
            <w:rtl w:val="0"/>
          </w:rPr>
          <w:t xml:space="preserve">AG_SYSTEM_INDEX.md</w:t>
        </w:r>
      </w:hyperlink>
      <w:r w:rsidDel="00000000" w:rsidR="00000000" w:rsidRPr="00000000">
        <w:rPr>
          <w:rtl w:val="0"/>
        </w:rPr>
      </w:r>
    </w:p>
    <w:p w:rsidR="00000000" w:rsidDel="00000000" w:rsidP="00000000" w:rsidRDefault="00000000" w:rsidRPr="00000000" w14:paraId="000000E1">
      <w:pPr>
        <w:widowControl w:val="0"/>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Here are the full URLs from the bottom of your document:</w:t>
      </w:r>
    </w:p>
    <w:p w:rsidR="00000000" w:rsidDel="00000000" w:rsidP="00000000" w:rsidRDefault="00000000" w:rsidRPr="00000000" w14:paraId="000000E2">
      <w:pPr>
        <w:widowControl w:val="0"/>
        <w:numPr>
          <w:ilvl w:val="0"/>
          <w:numId w:val="1"/>
        </w:numPr>
        <w:spacing w:after="0" w:afterAutospacing="0" w:before="240" w:line="276" w:lineRule="auto"/>
        <w:ind w:left="720" w:hanging="360"/>
        <w:rPr>
          <w:rFonts w:ascii="Arial" w:cs="Arial" w:eastAsia="Arial" w:hAnsi="Arial"/>
          <w:color w:val="000000"/>
          <w:sz w:val="22"/>
          <w:szCs w:val="22"/>
        </w:rPr>
      </w:pPr>
      <w:hyperlink r:id="rId35">
        <w:r w:rsidDel="00000000" w:rsidR="00000000" w:rsidRPr="00000000">
          <w:rPr>
            <w:rFonts w:ascii="Arial" w:cs="Arial" w:eastAsia="Arial" w:hAnsi="Arial"/>
            <w:color w:val="1155cc"/>
            <w:sz w:val="22"/>
            <w:szCs w:val="22"/>
            <w:u w:val="single"/>
            <w:rtl w:val="0"/>
          </w:rPr>
          <w:t xml:space="preserve">RUNBOOK.md</w:t>
        </w:r>
      </w:hyperlink>
      <w:r w:rsidDel="00000000" w:rsidR="00000000" w:rsidRPr="00000000">
        <w:rPr>
          <w:rtl w:val="0"/>
        </w:rPr>
      </w:r>
    </w:p>
    <w:p w:rsidR="00000000" w:rsidDel="00000000" w:rsidP="00000000" w:rsidRDefault="00000000" w:rsidRPr="00000000" w14:paraId="000000E3">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36">
        <w:r w:rsidDel="00000000" w:rsidR="00000000" w:rsidRPr="00000000">
          <w:rPr>
            <w:rFonts w:ascii="Arial" w:cs="Arial" w:eastAsia="Arial" w:hAnsi="Arial"/>
            <w:color w:val="1155cc"/>
            <w:sz w:val="22"/>
            <w:szCs w:val="22"/>
            <w:u w:val="single"/>
            <w:rtl w:val="0"/>
          </w:rPr>
          <w:t xml:space="preserve">001_schema.sql</w:t>
        </w:r>
      </w:hyperlink>
      <w:r w:rsidDel="00000000" w:rsidR="00000000" w:rsidRPr="00000000">
        <w:rPr>
          <w:rtl w:val="0"/>
        </w:rPr>
      </w:r>
    </w:p>
    <w:p w:rsidR="00000000" w:rsidDel="00000000" w:rsidP="00000000" w:rsidRDefault="00000000" w:rsidRPr="00000000" w14:paraId="000000E4">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37">
        <w:r w:rsidDel="00000000" w:rsidR="00000000" w:rsidRPr="00000000">
          <w:rPr>
            <w:rFonts w:ascii="Arial" w:cs="Arial" w:eastAsia="Arial" w:hAnsi="Arial"/>
            <w:color w:val="1155cc"/>
            <w:sz w:val="22"/>
            <w:szCs w:val="22"/>
            <w:u w:val="single"/>
            <w:rtl w:val="0"/>
          </w:rPr>
          <w:t xml:space="preserve">Master Osint Sheet</w:t>
        </w:r>
      </w:hyperlink>
      <w:r w:rsidDel="00000000" w:rsidR="00000000" w:rsidRPr="00000000">
        <w:rPr>
          <w:rtl w:val="0"/>
        </w:rPr>
      </w:r>
    </w:p>
    <w:p w:rsidR="00000000" w:rsidDel="00000000" w:rsidP="00000000" w:rsidRDefault="00000000" w:rsidRPr="00000000" w14:paraId="000000E5">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38">
        <w:r w:rsidDel="00000000" w:rsidR="00000000" w:rsidRPr="00000000">
          <w:rPr>
            <w:rFonts w:ascii="Arial" w:cs="Arial" w:eastAsia="Arial" w:hAnsi="Arial"/>
            <w:color w:val="1155cc"/>
            <w:sz w:val="22"/>
            <w:szCs w:val="22"/>
            <w:u w:val="single"/>
            <w:rtl w:val="0"/>
          </w:rPr>
          <w:t xml:space="preserve">REMAINING_LEADS.md</w:t>
        </w:r>
      </w:hyperlink>
      <w:r w:rsidDel="00000000" w:rsidR="00000000" w:rsidRPr="00000000">
        <w:rPr>
          <w:rtl w:val="0"/>
        </w:rPr>
      </w:r>
    </w:p>
    <w:p w:rsidR="00000000" w:rsidDel="00000000" w:rsidP="00000000" w:rsidRDefault="00000000" w:rsidRPr="00000000" w14:paraId="000000E6">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39">
        <w:r w:rsidDel="00000000" w:rsidR="00000000" w:rsidRPr="00000000">
          <w:rPr>
            <w:rFonts w:ascii="Arial" w:cs="Arial" w:eastAsia="Arial" w:hAnsi="Arial"/>
            <w:color w:val="1155cc"/>
            <w:sz w:val="22"/>
            <w:szCs w:val="22"/>
            <w:u w:val="single"/>
            <w:rtl w:val="0"/>
          </w:rPr>
          <w:t xml:space="preserve">disgrace_matches.txt</w:t>
        </w:r>
      </w:hyperlink>
      <w:r w:rsidDel="00000000" w:rsidR="00000000" w:rsidRPr="00000000">
        <w:rPr>
          <w:rtl w:val="0"/>
        </w:rPr>
      </w:r>
    </w:p>
    <w:p w:rsidR="00000000" w:rsidDel="00000000" w:rsidP="00000000" w:rsidRDefault="00000000" w:rsidRPr="00000000" w14:paraId="000000E7">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0">
        <w:r w:rsidDel="00000000" w:rsidR="00000000" w:rsidRPr="00000000">
          <w:rPr>
            <w:rFonts w:ascii="Arial" w:cs="Arial" w:eastAsia="Arial" w:hAnsi="Arial"/>
            <w:color w:val="1155cc"/>
            <w:sz w:val="22"/>
            <w:szCs w:val="22"/>
            <w:u w:val="single"/>
            <w:rtl w:val="0"/>
          </w:rPr>
          <w:t xml:space="preserve">ARIZONA_CONNECTIONS.md</w:t>
        </w:r>
      </w:hyperlink>
      <w:r w:rsidDel="00000000" w:rsidR="00000000" w:rsidRPr="00000000">
        <w:rPr>
          <w:rtl w:val="0"/>
        </w:rPr>
      </w:r>
    </w:p>
    <w:p w:rsidR="00000000" w:rsidDel="00000000" w:rsidP="00000000" w:rsidRDefault="00000000" w:rsidRPr="00000000" w14:paraId="000000E8">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1">
        <w:r w:rsidDel="00000000" w:rsidR="00000000" w:rsidRPr="00000000">
          <w:rPr>
            <w:rFonts w:ascii="Arial" w:cs="Arial" w:eastAsia="Arial" w:hAnsi="Arial"/>
            <w:color w:val="1155cc"/>
            <w:sz w:val="22"/>
            <w:szCs w:val="22"/>
            <w:u w:val="single"/>
            <w:rtl w:val="0"/>
          </w:rPr>
          <w:t xml:space="preserve">HEAD</w:t>
        </w:r>
      </w:hyperlink>
      <w:r w:rsidDel="00000000" w:rsidR="00000000" w:rsidRPr="00000000">
        <w:rPr>
          <w:rtl w:val="0"/>
        </w:rPr>
      </w:r>
    </w:p>
    <w:p w:rsidR="00000000" w:rsidDel="00000000" w:rsidP="00000000" w:rsidRDefault="00000000" w:rsidRPr="00000000" w14:paraId="000000E9">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2">
        <w:r w:rsidDel="00000000" w:rsidR="00000000" w:rsidRPr="00000000">
          <w:rPr>
            <w:rFonts w:ascii="Arial" w:cs="Arial" w:eastAsia="Arial" w:hAnsi="Arial"/>
            <w:color w:val="1155cc"/>
            <w:sz w:val="22"/>
            <w:szCs w:val="22"/>
            <w:u w:val="single"/>
            <w:rtl w:val="0"/>
          </w:rPr>
          <w:t xml:space="preserve">merge_databases.py</w:t>
        </w:r>
      </w:hyperlink>
      <w:r w:rsidDel="00000000" w:rsidR="00000000" w:rsidRPr="00000000">
        <w:rPr>
          <w:rtl w:val="0"/>
        </w:rPr>
      </w:r>
    </w:p>
    <w:p w:rsidR="00000000" w:rsidDel="00000000" w:rsidP="00000000" w:rsidRDefault="00000000" w:rsidRPr="00000000" w14:paraId="000000EA">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3">
        <w:r w:rsidDel="00000000" w:rsidR="00000000" w:rsidRPr="00000000">
          <w:rPr>
            <w:rFonts w:ascii="Arial" w:cs="Arial" w:eastAsia="Arial" w:hAnsi="Arial"/>
            <w:color w:val="1155cc"/>
            <w:sz w:val="22"/>
            <w:szCs w:val="22"/>
            <w:u w:val="single"/>
            <w:rtl w:val="0"/>
          </w:rPr>
          <w:t xml:space="preserve">import_matrix.py</w:t>
        </w:r>
      </w:hyperlink>
      <w:r w:rsidDel="00000000" w:rsidR="00000000" w:rsidRPr="00000000">
        <w:rPr>
          <w:rtl w:val="0"/>
        </w:rPr>
      </w:r>
    </w:p>
    <w:p w:rsidR="00000000" w:rsidDel="00000000" w:rsidP="00000000" w:rsidRDefault="00000000" w:rsidRPr="00000000" w14:paraId="000000EB">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4">
        <w:r w:rsidDel="00000000" w:rsidR="00000000" w:rsidRPr="00000000">
          <w:rPr>
            <w:rFonts w:ascii="Arial" w:cs="Arial" w:eastAsia="Arial" w:hAnsi="Arial"/>
            <w:color w:val="1155cc"/>
            <w:sz w:val="22"/>
            <w:szCs w:val="22"/>
            <w:u w:val="single"/>
            <w:rtl w:val="0"/>
          </w:rPr>
          <w:t xml:space="preserve">RUNBOOK.md</w:t>
        </w:r>
      </w:hyperlink>
      <w:r w:rsidDel="00000000" w:rsidR="00000000" w:rsidRPr="00000000">
        <w:rPr>
          <w:rtl w:val="0"/>
        </w:rPr>
      </w:r>
    </w:p>
    <w:p w:rsidR="00000000" w:rsidDel="00000000" w:rsidP="00000000" w:rsidRDefault="00000000" w:rsidRPr="00000000" w14:paraId="000000EC">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5">
        <w:r w:rsidDel="00000000" w:rsidR="00000000" w:rsidRPr="00000000">
          <w:rPr>
            <w:rFonts w:ascii="Arial" w:cs="Arial" w:eastAsia="Arial" w:hAnsi="Arial"/>
            <w:color w:val="1155cc"/>
            <w:sz w:val="22"/>
            <w:szCs w:val="22"/>
            <w:u w:val="single"/>
            <w:rtl w:val="0"/>
          </w:rPr>
          <w:t xml:space="preserve">cross_reference_entities.py</w:t>
        </w:r>
      </w:hyperlink>
      <w:r w:rsidDel="00000000" w:rsidR="00000000" w:rsidRPr="00000000">
        <w:rPr>
          <w:rtl w:val="0"/>
        </w:rPr>
      </w:r>
    </w:p>
    <w:p w:rsidR="00000000" w:rsidDel="00000000" w:rsidP="00000000" w:rsidRDefault="00000000" w:rsidRPr="00000000" w14:paraId="000000ED">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6">
        <w:r w:rsidDel="00000000" w:rsidR="00000000" w:rsidRPr="00000000">
          <w:rPr>
            <w:rFonts w:ascii="Arial" w:cs="Arial" w:eastAsia="Arial" w:hAnsi="Arial"/>
            <w:color w:val="1155cc"/>
            <w:sz w:val="22"/>
            <w:szCs w:val="22"/>
            <w:u w:val="single"/>
            <w:rtl w:val="0"/>
          </w:rPr>
          <w:t xml:space="preserve">https://mail.google.com/mail/?extsrc=sync&amp;client=h&amp;plid=ACUX6DO16rd7JdN-zcG23sHfdVmrdBJ6gR2FTcM&amp;mid=19f38876faf7b16c</w:t>
        </w:r>
      </w:hyperlink>
      <w:r w:rsidDel="00000000" w:rsidR="00000000" w:rsidRPr="00000000">
        <w:rPr>
          <w:rtl w:val="0"/>
        </w:rPr>
      </w:r>
    </w:p>
    <w:p w:rsidR="00000000" w:rsidDel="00000000" w:rsidP="00000000" w:rsidRDefault="00000000" w:rsidRPr="00000000" w14:paraId="000000EE">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7">
        <w:r w:rsidDel="00000000" w:rsidR="00000000" w:rsidRPr="00000000">
          <w:rPr>
            <w:rFonts w:ascii="Arial" w:cs="Arial" w:eastAsia="Arial" w:hAnsi="Arial"/>
            <w:color w:val="1155cc"/>
            <w:sz w:val="22"/>
            <w:szCs w:val="22"/>
            <w:u w:val="single"/>
            <w:rtl w:val="0"/>
          </w:rPr>
          <w:t xml:space="preserve">search_all_dbs.py</w:t>
        </w:r>
      </w:hyperlink>
      <w:r w:rsidDel="00000000" w:rsidR="00000000" w:rsidRPr="00000000">
        <w:rPr>
          <w:rtl w:val="0"/>
        </w:rPr>
      </w:r>
    </w:p>
    <w:p w:rsidR="00000000" w:rsidDel="00000000" w:rsidP="00000000" w:rsidRDefault="00000000" w:rsidRPr="00000000" w14:paraId="000000EF">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8">
        <w:r w:rsidDel="00000000" w:rsidR="00000000" w:rsidRPr="00000000">
          <w:rPr>
            <w:rFonts w:ascii="Arial" w:cs="Arial" w:eastAsia="Arial" w:hAnsi="Arial"/>
            <w:color w:val="1155cc"/>
            <w:sz w:val="22"/>
            <w:szCs w:val="22"/>
            <w:u w:val="single"/>
            <w:rtl w:val="0"/>
          </w:rPr>
          <w:t xml:space="preserve">https://inkog.io/secure-ai-agents</w:t>
        </w:r>
      </w:hyperlink>
      <w:r w:rsidDel="00000000" w:rsidR="00000000" w:rsidRPr="00000000">
        <w:rPr>
          <w:rtl w:val="0"/>
        </w:rPr>
      </w:r>
    </w:p>
    <w:p w:rsidR="00000000" w:rsidDel="00000000" w:rsidP="00000000" w:rsidRDefault="00000000" w:rsidRPr="00000000" w14:paraId="000000F0">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49">
        <w:r w:rsidDel="00000000" w:rsidR="00000000" w:rsidRPr="00000000">
          <w:rPr>
            <w:rFonts w:ascii="Arial" w:cs="Arial" w:eastAsia="Arial" w:hAnsi="Arial"/>
            <w:color w:val="1155cc"/>
            <w:sz w:val="22"/>
            <w:szCs w:val="22"/>
            <w:u w:val="single"/>
            <w:rtl w:val="0"/>
          </w:rPr>
          <w:t xml:space="preserve">main</w:t>
        </w:r>
      </w:hyperlink>
      <w:r w:rsidDel="00000000" w:rsidR="00000000" w:rsidRPr="00000000">
        <w:rPr>
          <w:rtl w:val="0"/>
        </w:rPr>
      </w:r>
    </w:p>
    <w:p w:rsidR="00000000" w:rsidDel="00000000" w:rsidP="00000000" w:rsidRDefault="00000000" w:rsidRPr="00000000" w14:paraId="000000F1">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50">
        <w:r w:rsidDel="00000000" w:rsidR="00000000" w:rsidRPr="00000000">
          <w:rPr>
            <w:rFonts w:ascii="Arial" w:cs="Arial" w:eastAsia="Arial" w:hAnsi="Arial"/>
            <w:color w:val="1155cc"/>
            <w:sz w:val="22"/>
            <w:szCs w:val="22"/>
            <w:u w:val="single"/>
            <w:rtl w:val="0"/>
          </w:rPr>
          <w:t xml:space="preserve">https://arxiv.org/html/2605.07135v1</w:t>
        </w:r>
      </w:hyperlink>
      <w:r w:rsidDel="00000000" w:rsidR="00000000" w:rsidRPr="00000000">
        <w:rPr>
          <w:rtl w:val="0"/>
        </w:rPr>
      </w:r>
    </w:p>
    <w:p w:rsidR="00000000" w:rsidDel="00000000" w:rsidP="00000000" w:rsidRDefault="00000000" w:rsidRPr="00000000" w14:paraId="000000F2">
      <w:pPr>
        <w:widowControl w:val="0"/>
        <w:numPr>
          <w:ilvl w:val="0"/>
          <w:numId w:val="1"/>
        </w:numPr>
        <w:spacing w:after="0" w:afterAutospacing="0" w:before="0" w:beforeAutospacing="0" w:line="276" w:lineRule="auto"/>
        <w:ind w:left="720" w:hanging="360"/>
        <w:rPr>
          <w:rFonts w:ascii="Arial" w:cs="Arial" w:eastAsia="Arial" w:hAnsi="Arial"/>
          <w:color w:val="000000"/>
          <w:sz w:val="22"/>
          <w:szCs w:val="22"/>
        </w:rPr>
      </w:pPr>
      <w:hyperlink r:id="rId51">
        <w:r w:rsidDel="00000000" w:rsidR="00000000" w:rsidRPr="00000000">
          <w:rPr>
            <w:rFonts w:ascii="Arial" w:cs="Arial" w:eastAsia="Arial" w:hAnsi="Arial"/>
            <w:color w:val="1155cc"/>
            <w:sz w:val="22"/>
            <w:szCs w:val="22"/>
            <w:u w:val="single"/>
            <w:rtl w:val="0"/>
          </w:rPr>
          <w:t xml:space="preserve">https://www.mintmcp.com/blog/prevention-detection-ai-agents</w:t>
        </w:r>
      </w:hyperlink>
      <w:r w:rsidDel="00000000" w:rsidR="00000000" w:rsidRPr="00000000">
        <w:rPr>
          <w:rtl w:val="0"/>
        </w:rPr>
      </w:r>
    </w:p>
    <w:p w:rsidR="00000000" w:rsidDel="00000000" w:rsidP="00000000" w:rsidRDefault="00000000" w:rsidRPr="00000000" w14:paraId="000000F3">
      <w:pPr>
        <w:widowControl w:val="0"/>
        <w:numPr>
          <w:ilvl w:val="0"/>
          <w:numId w:val="1"/>
        </w:numPr>
        <w:spacing w:after="240" w:before="0" w:beforeAutospacing="0" w:line="276" w:lineRule="auto"/>
        <w:ind w:left="720" w:hanging="360"/>
        <w:rPr>
          <w:rFonts w:ascii="Arial" w:cs="Arial" w:eastAsia="Arial" w:hAnsi="Arial"/>
          <w:color w:val="000000"/>
          <w:sz w:val="22"/>
          <w:szCs w:val="22"/>
        </w:rPr>
      </w:pPr>
      <w:hyperlink r:id="rId52">
        <w:r w:rsidDel="00000000" w:rsidR="00000000" w:rsidRPr="00000000">
          <w:rPr>
            <w:rFonts w:ascii="Arial" w:cs="Arial" w:eastAsia="Arial" w:hAnsi="Arial"/>
            <w:color w:val="1155cc"/>
            <w:sz w:val="22"/>
            <w:szCs w:val="22"/>
            <w:u w:val="single"/>
            <w:rtl w:val="0"/>
          </w:rPr>
          <w:t xml:space="preserve">https://mail.google.com/mail/?extsrc=sync&amp;client=h&amp;plid=ACUX6DNL8WPpXmIiAHtVrhKt4dZlfwHg7jbjmkQ&amp;mid=19f28ef22213f428</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BM Plex Sans" w:cs="IBM Plex Sans" w:eastAsia="IBM Plex Sans" w:hAnsi="IBM Plex Sans"/>
        <w:color w:val="2c3e50"/>
        <w:sz w:val="24"/>
        <w:szCs w:val="24"/>
      </w:rPr>
    </w:rPrDefault>
    <w:pPrDefault>
      <w:pP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64" w:lineRule="auto"/>
    </w:pPr>
    <w:rPr>
      <w:rFonts w:ascii="Montserrat" w:cs="Montserrat" w:eastAsia="Montserrat" w:hAnsi="Montserrat"/>
      <w:b w:val="1"/>
      <w:bCs w:val="1"/>
      <w:i w:val="0"/>
      <w:iCs w:val="0"/>
      <w:color w:val="1a252f"/>
      <w:sz w:val="40"/>
      <w:szCs w:val="40"/>
    </w:rPr>
  </w:style>
  <w:style w:type="paragraph" w:styleId="Heading2">
    <w:name w:val="heading 2"/>
    <w:basedOn w:val="Normal"/>
    <w:next w:val="Normal"/>
    <w:pPr>
      <w:keepNext w:val="1"/>
      <w:keepLines w:val="1"/>
      <w:pageBreakBefore w:val="0"/>
      <w:spacing w:after="80" w:before="360" w:line="264" w:lineRule="auto"/>
    </w:pPr>
    <w:rPr>
      <w:rFonts w:ascii="Montserrat" w:cs="Montserrat" w:eastAsia="Montserrat" w:hAnsi="Montserrat"/>
      <w:b w:val="1"/>
      <w:bCs w:val="1"/>
      <w:i w:val="0"/>
      <w:iCs w:val="0"/>
      <w:color w:val="2e4053"/>
      <w:sz w:val="36"/>
      <w:szCs w:val="36"/>
    </w:rPr>
  </w:style>
  <w:style w:type="paragraph" w:styleId="Heading3">
    <w:name w:val="heading 3"/>
    <w:basedOn w:val="Normal"/>
    <w:next w:val="Normal"/>
    <w:pPr>
      <w:keepNext w:val="1"/>
      <w:keepLines w:val="1"/>
      <w:pageBreakBefore w:val="0"/>
      <w:spacing w:after="80" w:before="280" w:line="264" w:lineRule="auto"/>
    </w:pPr>
    <w:rPr>
      <w:rFonts w:ascii="Montserrat" w:cs="Montserrat" w:eastAsia="Montserrat" w:hAnsi="Montserrat"/>
      <w:b w:val="1"/>
      <w:bCs w:val="1"/>
      <w:i w:val="0"/>
      <w:iCs w:val="0"/>
      <w:color w:val="34495e"/>
      <w:sz w:val="32"/>
      <w:szCs w:val="32"/>
    </w:rPr>
  </w:style>
  <w:style w:type="paragraph" w:styleId="Heading4">
    <w:name w:val="heading 4"/>
    <w:basedOn w:val="Normal"/>
    <w:next w:val="Normal"/>
    <w:pPr>
      <w:keepNext w:val="1"/>
      <w:keepLines w:val="1"/>
      <w:pageBreakBefore w:val="0"/>
      <w:spacing w:after="40" w:before="240" w:line="264" w:lineRule="auto"/>
    </w:pPr>
    <w:rPr>
      <w:rFonts w:ascii="Montserrat" w:cs="Montserrat" w:eastAsia="Montserrat" w:hAnsi="Montserrat"/>
      <w:b w:val="1"/>
      <w:bCs w:val="1"/>
      <w:i w:val="0"/>
      <w:iCs w:val="0"/>
      <w:color w:val="5d6d7e"/>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252f"/>
      <w:sz w:val="44"/>
      <w:szCs w:val="44"/>
    </w:rPr>
  </w:style>
  <w:style w:type="paragraph" w:styleId="Subtitle">
    <w:name w:val="Subtitle"/>
    <w:basedOn w:val="Normal"/>
    <w:next w:val="Normal"/>
    <w:pPr>
      <w:keepNext w:val="1"/>
      <w:keepLines w:val="1"/>
      <w:pageBreakBefore w:val="0"/>
      <w:spacing w:after="80" w:before="360" w:line="300" w:lineRule="auto"/>
    </w:pPr>
    <w:rPr>
      <w:rFonts w:ascii="IBM Plex Sans" w:cs="IBM Plex Sans" w:eastAsia="IBM Plex Sans" w:hAnsi="IBM Plex Sans"/>
      <w:b w:val="0"/>
      <w:bCs w:val="0"/>
      <w:i w:val="1"/>
      <w:iCs w:val="1"/>
      <w:color w:val="7f8c8d"/>
      <w:sz w:val="28"/>
      <w:szCs w:val="28"/>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4f6f7"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4f6f7" w:val="clear"/>
        <w:vAlign w:val="center"/>
      </w:tcPr>
    </w:tblStylePr>
  </w:style>
  <w:style w:type="table" w:styleId="Table3">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4f6f7" w:val="clear"/>
        <w:vAlign w:val="center"/>
      </w:tcPr>
    </w:tblStylePr>
  </w:style>
  <w:style w:type="table" w:styleId="Table4">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4f6f7" w:val="clear"/>
        <w:vAlign w:val="center"/>
      </w:tcPr>
    </w:tblStylePr>
  </w:style>
  <w:style w:type="table" w:styleId="Table5">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Montserrat" w:cs="Montserrat" w:eastAsia="Montserrat" w:hAnsi="Montserrat"/>
        <w:b w:val="1"/>
        <w:bCs w:val="1"/>
        <w:i w:val="0"/>
        <w:iCs w:val="0"/>
        <w:color w:val="2c3e50"/>
        <w:sz w:val="24"/>
        <w:szCs w:val="24"/>
      </w:rPr>
      <w:tcPr>
        <w:shd w:fill="f4f6f7" w:val="clear"/>
        <w:vAlign w:val="center"/>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open?id=1bzGQg6GSD5g_YU2Ln0z-ar_98s-rRrUe" TargetMode="External"/><Relationship Id="rId42" Type="http://schemas.openxmlformats.org/officeDocument/2006/relationships/hyperlink" Target="https://drive.google.com/open?id=1P8z-bHShz6q9Z6t6NHxJiITMEmhTT-RV" TargetMode="External"/><Relationship Id="rId41" Type="http://schemas.openxmlformats.org/officeDocument/2006/relationships/hyperlink" Target="https://drive.google.com/open?id=127U0vQoECSA61cp1DzCxyx7xxuPBPHD3" TargetMode="External"/><Relationship Id="rId44" Type="http://schemas.openxmlformats.org/officeDocument/2006/relationships/hyperlink" Target="https://drive.google.com/open?id=1qp3dCVb_EhuBkvk40l0xlCpbGXTG3j16" TargetMode="External"/><Relationship Id="rId43" Type="http://schemas.openxmlformats.org/officeDocument/2006/relationships/hyperlink" Target="https://drive.google.com/open?id=1dZXZtLWtc128AISZ3wS92EEJr5LKC_-y" TargetMode="External"/><Relationship Id="rId46" Type="http://schemas.openxmlformats.org/officeDocument/2006/relationships/hyperlink" Target="https://mail.google.com/mail/?extsrc=sync&amp;client=h&amp;plid=ACUX6DO16rd7JdN-zcG23sHfdVmrdBJ6gR2FTcM&amp;mid=19f38876faf7b16c" TargetMode="External"/><Relationship Id="rId45" Type="http://schemas.openxmlformats.org/officeDocument/2006/relationships/hyperlink" Target="https://drive.google.com/open?id=1npJaof69OyqxykSjgxQ8OLXn-5d0ruK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sW3lLqb3N-wzsjZpHxbsNzQFRRieJWqd" TargetMode="External"/><Relationship Id="rId48" Type="http://schemas.openxmlformats.org/officeDocument/2006/relationships/hyperlink" Target="https://inkog.io/secure-ai-agents" TargetMode="External"/><Relationship Id="rId47" Type="http://schemas.openxmlformats.org/officeDocument/2006/relationships/hyperlink" Target="https://drive.google.com/open?id=1gigbm-dEU_-xyE5hxo6cl8ctZ_01MopJ" TargetMode="External"/><Relationship Id="rId49" Type="http://schemas.openxmlformats.org/officeDocument/2006/relationships/hyperlink" Target="https://drive.google.com/open?id=12LcOtGIH-jCt-JLaLjRY3la1x9wcn8A4" TargetMode="External"/><Relationship Id="rId5" Type="http://schemas.openxmlformats.org/officeDocument/2006/relationships/styles" Target="styles.xml"/><Relationship Id="rId6" Type="http://schemas.openxmlformats.org/officeDocument/2006/relationships/hyperlink" Target="https://drive.google.com/open?id=1IE2nAdQ1okYPzVzN5BaQhjYja1xJNBEK" TargetMode="External"/><Relationship Id="rId7" Type="http://schemas.openxmlformats.org/officeDocument/2006/relationships/hyperlink" Target="https://drive.google.com/open?id=1GBf60L17Ef7mi-77R8J3kl_3rLL79miC" TargetMode="External"/><Relationship Id="rId8" Type="http://schemas.openxmlformats.org/officeDocument/2006/relationships/hyperlink" Target="https://drive.google.com/open?id=1z-F2vYDGwHtnXigng2P7HslokqNj3mln" TargetMode="External"/><Relationship Id="rId31" Type="http://schemas.openxmlformats.org/officeDocument/2006/relationships/hyperlink" Target="https://drive.google.com/open?id=1eFqySXyw-g8h1t59gD1ObuaIYN4fxkBV" TargetMode="External"/><Relationship Id="rId30" Type="http://schemas.openxmlformats.org/officeDocument/2006/relationships/hyperlink" Target="https://drive.google.com/open?id=18j4AjyHXULoCvslyGnqaB1oYOmETgHFT" TargetMode="External"/><Relationship Id="rId33" Type="http://schemas.openxmlformats.org/officeDocument/2006/relationships/hyperlink" Target="https://drive.google.com/open?id=1IPGjMXVSeybhQEsE02ewjEm6jShxcb5D" TargetMode="External"/><Relationship Id="rId32" Type="http://schemas.openxmlformats.org/officeDocument/2006/relationships/hyperlink" Target="https://drive.google.com/open?id=11DKNtAiCzIO8H0M9-IeMl_HgHMwBdDrV" TargetMode="External"/><Relationship Id="rId35" Type="http://schemas.openxmlformats.org/officeDocument/2006/relationships/hyperlink" Target="https://drive.google.com/open?id=1sW3lLqb3N-wzsjZpHxbsNzQFRRieJWqd" TargetMode="External"/><Relationship Id="rId34" Type="http://schemas.openxmlformats.org/officeDocument/2006/relationships/hyperlink" Target="https://drive.google.com/open?id=1-kCsQ_yqkSyz07vh46SMRztJSfQRsAXR" TargetMode="External"/><Relationship Id="rId37" Type="http://schemas.openxmlformats.org/officeDocument/2006/relationships/hyperlink" Target="https://drive.google.com/open?id=1hKx1-8YnvrvAv9H6AQunli3dFSwsyIB3rF1yluO2Y1U" TargetMode="External"/><Relationship Id="rId36" Type="http://schemas.openxmlformats.org/officeDocument/2006/relationships/hyperlink" Target="https://drive.google.com/open?id=1q3Czm1FB0Gbk1K_u0WbgPTYrOrzcwwJX" TargetMode="External"/><Relationship Id="rId39" Type="http://schemas.openxmlformats.org/officeDocument/2006/relationships/hyperlink" Target="https://drive.google.com/open?id=19tG7PY65msUweKdO9M661RYDjAuQsKc8" TargetMode="External"/><Relationship Id="rId38" Type="http://schemas.openxmlformats.org/officeDocument/2006/relationships/hyperlink" Target="https://drive.google.com/open?id=1TBBF7iwJJ1ISyzH9Nxm4vG9ZzT9oaaeY" TargetMode="External"/><Relationship Id="rId20" Type="http://schemas.openxmlformats.org/officeDocument/2006/relationships/hyperlink" Target="https://mail.google.com/mail/?extsrc=sync&amp;client=h&amp;plid=ACUX6DO16rd7JdN-zcG23sHfdVmrdBJ6gR2FTcM&amp;mid=19f38876faf7b16c" TargetMode="External"/><Relationship Id="rId22" Type="http://schemas.openxmlformats.org/officeDocument/2006/relationships/hyperlink" Target="https://inkog.io/secure-ai-agents" TargetMode="External"/><Relationship Id="rId21" Type="http://schemas.openxmlformats.org/officeDocument/2006/relationships/hyperlink" Target="https://drive.google.com/open?id=1gigbm-dEU_-xyE5hxo6cl8ctZ_01MopJ" TargetMode="External"/><Relationship Id="rId24" Type="http://schemas.openxmlformats.org/officeDocument/2006/relationships/hyperlink" Target="https://arxiv.org/html/2605.07135v1" TargetMode="External"/><Relationship Id="rId23" Type="http://schemas.openxmlformats.org/officeDocument/2006/relationships/hyperlink" Target="https://drive.google.com/open?id=12LcOtGIH-jCt-JLaLjRY3la1x9wcn8A4" TargetMode="External"/><Relationship Id="rId26" Type="http://schemas.openxmlformats.org/officeDocument/2006/relationships/hyperlink" Target="https://mail.google.com/mail/?extsrc=sync&amp;client=h&amp;plid=ACUX6DNL8WPpXmIiAHtVrhKt4dZlfwHg7jbjmkQ&amp;mid=19f28ef22213f428" TargetMode="External"/><Relationship Id="rId25" Type="http://schemas.openxmlformats.org/officeDocument/2006/relationships/hyperlink" Target="https://www.mintmcp.com/blog/prevention-detection-ai-agents" TargetMode="External"/><Relationship Id="rId28" Type="http://schemas.openxmlformats.org/officeDocument/2006/relationships/hyperlink" Target="https://drive.google.com/open?id=16zOAxQ5NTrxuoOVNi2bIkBZ0aX1UYdZ_" TargetMode="External"/><Relationship Id="rId27" Type="http://schemas.openxmlformats.org/officeDocument/2006/relationships/hyperlink" Target="https://drive.google.com/open?id=1r66gCsFKjVW5nNZQMkg9PLNEkOXM9jOa" TargetMode="External"/><Relationship Id="rId29" Type="http://schemas.openxmlformats.org/officeDocument/2006/relationships/hyperlink" Target="https://drive.google.com/open?id=1yjZ41nlzimuegGByufKXhg4tMv3fVLp8c2aeI7xYKkY" TargetMode="External"/><Relationship Id="rId51" Type="http://schemas.openxmlformats.org/officeDocument/2006/relationships/hyperlink" Target="https://www.mintmcp.com/blog/prevention-detection-ai-agents" TargetMode="External"/><Relationship Id="rId50" Type="http://schemas.openxmlformats.org/officeDocument/2006/relationships/hyperlink" Target="https://arxiv.org/html/2605.07135v1" TargetMode="External"/><Relationship Id="rId52" Type="http://schemas.openxmlformats.org/officeDocument/2006/relationships/hyperlink" Target="https://mail.google.com/mail/?extsrc=sync&amp;client=h&amp;plid=ACUX6DNL8WPpXmIiAHtVrhKt4dZlfwHg7jbjmkQ&amp;mid=19f28ef22213f428" TargetMode="External"/><Relationship Id="rId11" Type="http://schemas.openxmlformats.org/officeDocument/2006/relationships/hyperlink" Target="https://drive.google.com/open?id=1hKx1-8YnvrvAv9H6AQunli3dFSwsyIB3rF1yluO2Y1U" TargetMode="External"/><Relationship Id="rId10" Type="http://schemas.openxmlformats.org/officeDocument/2006/relationships/hyperlink" Target="https://drive.google.com/open?id=1q3Czm1FB0Gbk1K_u0WbgPTYrOrzcwwJX" TargetMode="External"/><Relationship Id="rId13" Type="http://schemas.openxmlformats.org/officeDocument/2006/relationships/hyperlink" Target="https://drive.google.com/open?id=19tG7PY65msUweKdO9M661RYDjAuQsKc8" TargetMode="External"/><Relationship Id="rId12" Type="http://schemas.openxmlformats.org/officeDocument/2006/relationships/hyperlink" Target="https://drive.google.com/open?id=1TBBF7iwJJ1ISyzH9Nxm4vG9ZzT9oaaeY" TargetMode="External"/><Relationship Id="rId15" Type="http://schemas.openxmlformats.org/officeDocument/2006/relationships/hyperlink" Target="https://drive.google.com/open?id=127U0vQoECSA61cp1DzCxyx7xxuPBPHD3" TargetMode="External"/><Relationship Id="rId14" Type="http://schemas.openxmlformats.org/officeDocument/2006/relationships/hyperlink" Target="https://drive.google.com/open?id=1bzGQg6GSD5g_YU2Ln0z-ar_98s-rRrUe" TargetMode="External"/><Relationship Id="rId17" Type="http://schemas.openxmlformats.org/officeDocument/2006/relationships/hyperlink" Target="https://drive.google.com/open?id=1dZXZtLWtc128AISZ3wS92EEJr5LKC_-y" TargetMode="External"/><Relationship Id="rId16" Type="http://schemas.openxmlformats.org/officeDocument/2006/relationships/hyperlink" Target="https://drive.google.com/open?id=1P8z-bHShz6q9Z6t6NHxJiITMEmhTT-RV" TargetMode="External"/><Relationship Id="rId19" Type="http://schemas.openxmlformats.org/officeDocument/2006/relationships/hyperlink" Target="https://drive.google.com/open?id=1npJaof69OyqxykSjgxQ8OLXn-5d0ruKD" TargetMode="External"/><Relationship Id="rId18" Type="http://schemas.openxmlformats.org/officeDocument/2006/relationships/hyperlink" Target="https://drive.google.com/open?id=1qp3dCVb_EhuBkvk40l0xlCpbGXTG3j1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