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b/>
          <w:bCs/>
          <w:sz w:val="32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-1295400</wp:posOffset>
                </wp:positionH>
                <wp:positionV relativeFrom="page">
                  <wp:posOffset>1052830</wp:posOffset>
                </wp:positionV>
                <wp:extent cx="1365885" cy="824484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5885" cy="824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9"/>
                              <w:tblW w:w="0" w:type="auto"/>
                              <w:tblInd w:w="213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662"/>
                            </w:tblGrid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12143" w:hRule="atLeast"/>
                              </w:trPr>
                              <w:tc>
                                <w:tcPr>
                                  <w:tcW w:w="1662" w:type="dxa"/>
                                  <w:textDirection w:val="btLr"/>
                                </w:tcPr>
                                <w:p>
                                  <w:pPr>
                                    <w:ind w:right="113"/>
                                    <w:rPr>
                                      <w:color w:val="FF0000"/>
                                    </w:rPr>
                                  </w:pPr>
                                </w:p>
                                <w:p>
                                  <w:pPr>
                                    <w:spacing w:line="200" w:lineRule="atLeast"/>
                                    <w:ind w:left="113" w:leftChars="54" w:right="113" w:firstLine="1058" w:firstLineChars="439"/>
                                    <w:rPr>
                                      <w:rFonts w:ascii="楷体_GB2312" w:eastAsia="楷体_GB2312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</w:rPr>
                                    <w:t>院/系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</w:rPr>
                                    <w:t>年级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</w:rPr>
                                    <w:t>专业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sz w:val="24"/>
                                    </w:rPr>
                                    <w:t>姓名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sz w:val="24"/>
                                      <w:u w:val="single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sz w:val="24"/>
                                    </w:rPr>
                                    <w:t>学号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sz w:val="24"/>
                                      <w:u w:val="single"/>
                                    </w:rPr>
                                    <w:t xml:space="preserve">              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spacing w:line="200" w:lineRule="atLeast"/>
                                    <w:ind w:right="113" w:firstLine="181" w:firstLineChars="100"/>
                                    <w:jc w:val="center"/>
                                    <w:rPr>
                                      <w:rFonts w:ascii="楷体_GB2312" w:eastAsia="楷体_GB2312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sz w:val="18"/>
                                      <w:szCs w:val="18"/>
                                    </w:rPr>
                                    <w:t>答   题  勿  超  装   订   线</w:t>
                                  </w:r>
                                </w:p>
                                <w:p>
                                  <w:pPr>
                                    <w:spacing w:line="200" w:lineRule="atLeast"/>
                                    <w:ind w:left="113" w:right="113"/>
                                    <w:jc w:val="center"/>
                                    <w:rPr>
                                      <w:b/>
                                      <w:color w:val="FF000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Cs w:val="21"/>
                                    </w:rPr>
                                    <w:t>-----------------------------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-装---------------------------------------------订----------------------------------------线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Cs w:val="21"/>
                                    </w:rPr>
                                    <w:t>----------------------------------------</w:t>
                                  </w:r>
                                </w:p>
                                <w:p>
                                  <w:pPr>
                                    <w:spacing w:line="200" w:lineRule="atLeast"/>
                                    <w:ind w:right="113" w:firstLine="210" w:firstLineChars="100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620" w:hRule="atLeast"/>
                              </w:trPr>
                              <w:tc>
                                <w:tcPr>
                                  <w:tcW w:w="1662" w:type="dxa"/>
                                  <w:textDirection w:val="tbRlV"/>
                                </w:tcPr>
                                <w:p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12143" w:hRule="atLeast"/>
                              </w:trPr>
                              <w:tc>
                                <w:tcPr>
                                  <w:tcW w:w="1662" w:type="dxa"/>
                                  <w:textDirection w:val="tbRlV"/>
                                </w:tcPr>
                                <w:p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02pt;margin-top:82.9pt;height:649.2pt;width:107.55pt;mso-position-vertical-relative:page;z-index:251660288;mso-width-relative:page;mso-height-relative:page;" filled="f" stroked="f" coordsize="21600,21600" o:gfxdata="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FCresbYAAAA&#10;DAEAAA8AAAAAAAAAAQAgAAAAIgAAAGRycy9kb3ducmV2LnhtbFBLAQIUABQAAAAIAIdO4kD5AF+P&#10;HQIAACQEAAAOAAAAAAAAAAEAIAAAACcBAABkcnMvZTJvRG9jLnhtbFBLBQYAAAAABgAGAFkBAAC2&#10;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9"/>
                        <w:tblW w:w="0" w:type="auto"/>
                        <w:tblInd w:w="213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662"/>
                      </w:tblGrid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12143" w:hRule="atLeast"/>
                        </w:trPr>
                        <w:tc>
                          <w:tcPr>
                            <w:tcW w:w="1662" w:type="dxa"/>
                            <w:textDirection w:val="btLr"/>
                          </w:tcPr>
                          <w:p>
                            <w:pPr>
                              <w:ind w:right="113"/>
                              <w:rPr>
                                <w:color w:val="FF0000"/>
                              </w:rPr>
                            </w:pPr>
                          </w:p>
                          <w:p>
                            <w:pPr>
                              <w:spacing w:line="200" w:lineRule="atLeast"/>
                              <w:ind w:left="113" w:leftChars="54" w:right="113" w:firstLine="1058" w:firstLineChars="439"/>
                              <w:rPr>
                                <w:rFonts w:ascii="楷体_GB2312" w:eastAsia="楷体_GB2312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</w:rPr>
                              <w:t>院/系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</w:rPr>
                              <w:t>年级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</w:rPr>
                              <w:t>专业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     </w:t>
                            </w:r>
                            <w:r>
                              <w:rPr>
                                <w:rFonts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sz w:val="24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sz w:val="24"/>
                              </w:rPr>
                              <w:t>学号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sz w:val="24"/>
                                <w:u w:val="single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sz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spacing w:line="200" w:lineRule="atLeast"/>
                              <w:ind w:right="113" w:firstLine="181" w:firstLineChars="100"/>
                              <w:jc w:val="center"/>
                              <w:rPr>
                                <w:rFonts w:ascii="楷体_GB2312" w:eastAsia="楷体_GB2312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楷体_GB2312" w:eastAsia="楷体_GB2312"/>
                                <w:b/>
                                <w:sz w:val="18"/>
                                <w:szCs w:val="18"/>
                              </w:rPr>
                              <w:t>答   题  勿  超  装   订   线</w:t>
                            </w:r>
                          </w:p>
                          <w:p>
                            <w:pPr>
                              <w:spacing w:line="200" w:lineRule="atLeast"/>
                              <w:ind w:left="113" w:right="113"/>
                              <w:jc w:val="center"/>
                              <w:rPr>
                                <w:b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Cs w:val="21"/>
                              </w:rPr>
                              <w:t>-----------------------------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-装---------------------------------------------订----------------------------------------线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Cs w:val="21"/>
                              </w:rPr>
                              <w:t>----------------------------------------</w:t>
                            </w:r>
                          </w:p>
                          <w:p>
                            <w:pPr>
                              <w:spacing w:line="200" w:lineRule="atLeast"/>
                              <w:ind w:right="113" w:firstLine="210" w:firstLineChars="100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620" w:hRule="atLeast"/>
                        </w:trPr>
                        <w:tc>
                          <w:tcPr>
                            <w:tcW w:w="1662" w:type="dxa"/>
                            <w:textDirection w:val="tbRlV"/>
                          </w:tcPr>
                          <w:p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12143" w:hRule="atLeast"/>
                        </w:trPr>
                        <w:tc>
                          <w:tcPr>
                            <w:tcW w:w="1662" w:type="dxa"/>
                            <w:textDirection w:val="tbRlV"/>
                          </w:tcPr>
                          <w:p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  <w:bCs/>
          <w:sz w:val="32"/>
        </w:rPr>
        <w:t>安徽大学20</w:t>
      </w:r>
      <w:r>
        <w:rPr>
          <w:b/>
          <w:bCs/>
          <w:sz w:val="32"/>
          <w:u w:val="single"/>
        </w:rPr>
        <w:t>23</w:t>
      </w:r>
      <w:r>
        <w:rPr>
          <w:rFonts w:hint="eastAsia" w:ascii="黑体" w:eastAsia="黑体"/>
          <w:b/>
          <w:bCs/>
          <w:sz w:val="32"/>
        </w:rPr>
        <w:t>—</w:t>
      </w:r>
      <w:r>
        <w:rPr>
          <w:rFonts w:hint="eastAsia"/>
          <w:b/>
          <w:bCs/>
          <w:sz w:val="32"/>
        </w:rPr>
        <w:t>20</w:t>
      </w:r>
      <w:r>
        <w:rPr>
          <w:rFonts w:hint="eastAsia"/>
          <w:b/>
          <w:bCs/>
          <w:sz w:val="32"/>
          <w:u w:val="single"/>
        </w:rPr>
        <w:t xml:space="preserve"> 2</w:t>
      </w:r>
      <w:r>
        <w:rPr>
          <w:b/>
          <w:bCs/>
          <w:sz w:val="32"/>
          <w:u w:val="single"/>
        </w:rPr>
        <w:t>4</w:t>
      </w:r>
      <w:r>
        <w:rPr>
          <w:rFonts w:hint="eastAsia"/>
          <w:b/>
          <w:bCs/>
          <w:sz w:val="32"/>
          <w:u w:val="single"/>
        </w:rPr>
        <w:t xml:space="preserve"> </w:t>
      </w:r>
      <w:r>
        <w:rPr>
          <w:rFonts w:hint="eastAsia"/>
          <w:b/>
          <w:bCs/>
          <w:sz w:val="32"/>
        </w:rPr>
        <w:t>学年第</w:t>
      </w:r>
      <w:r>
        <w:rPr>
          <w:rFonts w:hint="eastAsia"/>
          <w:b/>
          <w:bCs/>
          <w:sz w:val="32"/>
          <w:u w:val="single"/>
        </w:rPr>
        <w:t xml:space="preserve"> 一 </w:t>
      </w:r>
      <w:r>
        <w:rPr>
          <w:rFonts w:hint="eastAsia"/>
          <w:b/>
          <w:bCs/>
          <w:sz w:val="32"/>
        </w:rPr>
        <w:t>学期</w:t>
      </w:r>
    </w:p>
    <w:p>
      <w:pPr>
        <w:jc w:val="center"/>
        <w:rPr>
          <w:b/>
          <w:bCs/>
          <w:sz w:val="32"/>
        </w:rPr>
      </w:pPr>
      <w:r>
        <w:rPr>
          <w:rFonts w:hint="eastAsia"/>
          <w:b/>
          <w:bCs/>
          <w:sz w:val="32"/>
        </w:rPr>
        <w:t>《 半导体器件物理 》期末考试试卷（A卷）</w:t>
      </w:r>
    </w:p>
    <w:p>
      <w:pPr>
        <w:jc w:val="center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（闭卷    时间120分钟</w:t>
      </w:r>
      <w:r>
        <w:rPr>
          <w:rFonts w:hint="eastAsia"/>
          <w:sz w:val="28"/>
          <w:szCs w:val="28"/>
        </w:rPr>
        <w:t>）</w:t>
      </w:r>
    </w:p>
    <w:p>
      <w:pPr>
        <w:jc w:val="center"/>
        <w:rPr>
          <w:rFonts w:ascii="黑体" w:hAnsi="黑体" w:eastAsia="黑体"/>
          <w:b/>
          <w:sz w:val="28"/>
        </w:rPr>
      </w:pPr>
      <w:r>
        <w:rPr>
          <w:rFonts w:hint="eastAsia" w:ascii="黑体" w:hAnsi="黑体" w:eastAsia="黑体"/>
          <w:b/>
          <w:sz w:val="28"/>
        </w:rPr>
        <w:t xml:space="preserve">考场登记表序号 </w:t>
      </w:r>
      <w:r>
        <w:rPr>
          <w:rFonts w:hint="eastAsia" w:ascii="黑体" w:hAnsi="黑体" w:eastAsia="黑体"/>
          <w:b/>
          <w:sz w:val="28"/>
          <w:u w:val="single"/>
        </w:rPr>
        <w:t xml:space="preserve">      </w:t>
      </w:r>
    </w:p>
    <w:p>
      <w:pPr>
        <w:rPr>
          <w:b/>
          <w:sz w:val="24"/>
        </w:rPr>
      </w:pPr>
      <w:r>
        <w:rPr>
          <w:rFonts w:hint="eastAsia" w:ascii="宋体" w:hAnsi="宋体"/>
          <w:b/>
          <w:sz w:val="24"/>
        </w:rPr>
        <w:t>一、</w:t>
      </w:r>
      <w:r>
        <w:rPr>
          <w:b/>
          <w:sz w:val="24"/>
        </w:rPr>
        <w:t>选择题（每小题2分，共30分）</w:t>
      </w:r>
    </w:p>
    <w:p>
      <w:pPr>
        <w:rPr>
          <w:sz w:val="24"/>
        </w:rPr>
      </w:pPr>
      <w:r>
        <w:rPr>
          <w:sz w:val="24"/>
        </w:rPr>
        <w:t>1. PN结的耗尽区，又被称作势垒区或（            ）</w:t>
      </w:r>
    </w:p>
    <w:p>
      <w:pPr>
        <w:rPr>
          <w:sz w:val="24"/>
        </w:rPr>
      </w:pPr>
      <w:r>
        <w:rPr>
          <w:sz w:val="24"/>
        </w:rPr>
        <w:t>A. 中性区        B. 空间电荷区        C. 过渡区        D. 产生复合区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sz w:val="24"/>
        </w:rPr>
        <w:t>2. 关于PN结的内建电压，下列说法正确的是（          ）</w:t>
      </w:r>
    </w:p>
    <w:p>
      <w:pPr>
        <w:rPr>
          <w:rFonts w:hint="eastAsia"/>
          <w:sz w:val="24"/>
        </w:rPr>
      </w:pPr>
      <w:r>
        <w:rPr>
          <w:sz w:val="24"/>
        </w:rPr>
        <w:t>A. 禁带宽度越大, V</w:t>
      </w:r>
      <w:r>
        <w:rPr>
          <w:sz w:val="24"/>
          <w:vertAlign w:val="subscript"/>
        </w:rPr>
        <w:t>bi</w:t>
      </w:r>
      <w:r>
        <w:rPr>
          <w:sz w:val="24"/>
        </w:rPr>
        <w:t>越小          B. 本征载流子浓度n</w:t>
      </w:r>
      <w:r>
        <w:rPr>
          <w:sz w:val="24"/>
          <w:vertAlign w:val="subscript"/>
        </w:rPr>
        <w:t>i</w:t>
      </w:r>
      <w:r>
        <w:rPr>
          <w:sz w:val="24"/>
        </w:rPr>
        <w:t>越大，V</w:t>
      </w:r>
      <w:r>
        <w:rPr>
          <w:sz w:val="24"/>
          <w:vertAlign w:val="subscript"/>
        </w:rPr>
        <w:t>bi</w:t>
      </w:r>
      <w:r>
        <w:rPr>
          <w:sz w:val="24"/>
        </w:rPr>
        <w:t>越大</w:t>
      </w:r>
    </w:p>
    <w:p>
      <w:pPr>
        <w:rPr>
          <w:rFonts w:hint="eastAsia"/>
          <w:sz w:val="24"/>
        </w:rPr>
      </w:pPr>
      <w:r>
        <w:rPr>
          <w:sz w:val="24"/>
        </w:rPr>
        <w:t>C. 温度升高, V</w:t>
      </w:r>
      <w:r>
        <w:rPr>
          <w:sz w:val="24"/>
          <w:vertAlign w:val="subscript"/>
        </w:rPr>
        <w:t>bi</w:t>
      </w:r>
      <w:r>
        <w:rPr>
          <w:sz w:val="24"/>
        </w:rPr>
        <w:t xml:space="preserve"> 增大              D. 只与第一种材料和最后一种材料有关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sz w:val="24"/>
        </w:rPr>
        <w:t>3. 分析理想PN结的假设，以下说法错误的是（           ）</w:t>
      </w:r>
    </w:p>
    <w:p>
      <w:pPr>
        <w:rPr>
          <w:rFonts w:hint="eastAsia"/>
          <w:sz w:val="24"/>
        </w:rPr>
      </w:pPr>
      <w:r>
        <w:rPr>
          <w:sz w:val="24"/>
        </w:rPr>
        <w:t>A. 全部外加电压降落在耗尽区上，耗尽区外半导体为电中性</w:t>
      </w:r>
    </w:p>
    <w:p>
      <w:pPr>
        <w:rPr>
          <w:rFonts w:hint="eastAsia"/>
          <w:sz w:val="24"/>
        </w:rPr>
      </w:pPr>
      <w:r>
        <w:rPr>
          <w:sz w:val="24"/>
        </w:rPr>
        <w:t>B. 小注入条件</w:t>
      </w:r>
    </w:p>
    <w:p>
      <w:pPr>
        <w:rPr>
          <w:sz w:val="24"/>
        </w:rPr>
      </w:pPr>
      <w:r>
        <w:rPr>
          <w:sz w:val="24"/>
        </w:rPr>
        <w:t xml:space="preserve">C. 耗尽区内无产生或复合电流                </w:t>
      </w:r>
    </w:p>
    <w:p>
      <w:pPr>
        <w:rPr>
          <w:rFonts w:hint="eastAsia"/>
          <w:sz w:val="24"/>
        </w:rPr>
      </w:pPr>
      <w:r>
        <w:rPr>
          <w:sz w:val="24"/>
        </w:rPr>
        <w:t>D. 半导体为简并半导体</w:t>
      </w:r>
    </w:p>
    <w:p>
      <w:pPr>
        <w:rPr>
          <w:sz w:val="24"/>
        </w:rPr>
      </w:pPr>
    </w:p>
    <w:p>
      <w:pPr>
        <w:rPr>
          <w:sz w:val="24"/>
        </w:rPr>
      </w:pPr>
      <w:r>
        <w:rPr>
          <w:sz w:val="24"/>
        </w:rPr>
        <w:t>4. 引起理想p-n结伏安特性偏移的主要因素，不包括下列哪一项（         ）</w:t>
      </w:r>
    </w:p>
    <w:p>
      <w:pPr>
        <w:rPr>
          <w:sz w:val="24"/>
        </w:rPr>
      </w:pPr>
      <w:r>
        <w:rPr>
          <w:sz w:val="24"/>
        </w:rPr>
        <w:t>A. 空间电荷区的产生与复合            B. 大注入效应</w:t>
      </w:r>
    </w:p>
    <w:p>
      <w:pPr>
        <w:rPr>
          <w:sz w:val="24"/>
        </w:rPr>
      </w:pPr>
      <w:r>
        <w:rPr>
          <w:sz w:val="24"/>
        </w:rPr>
        <w:t>C. Early效应                          D. 串联电阻效应</w:t>
      </w:r>
    </w:p>
    <w:p>
      <w:pPr>
        <w:rPr>
          <w:b/>
          <w:sz w:val="24"/>
        </w:rPr>
      </w:pPr>
    </w:p>
    <w:p>
      <w:pP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5. 提高PN</w:t>
      </w:r>
      <w:r>
        <w:rPr>
          <w:color w:val="000000" w:themeColor="text1"/>
          <w:sz w:val="24"/>
          <w:vertAlign w:val="superscript"/>
          <w14:textFill>
            <w14:solidFill>
              <w14:schemeClr w14:val="tx1"/>
            </w14:solidFill>
          </w14:textFill>
        </w:rPr>
        <w:t>+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结开关速度的途径，下列说法正确的是（            ）</w:t>
      </w:r>
    </w:p>
    <w:p>
      <w:pP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A. 增大正向电流                      B. 增大P区电子的扩散长度</w:t>
      </w:r>
    </w:p>
    <w:p>
      <w:pP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C. 增大初始反向电流                  D. 减小P区的电子寿命，减慢复合</w:t>
      </w:r>
    </w:p>
    <w:p>
      <w:pPr>
        <w:rPr>
          <w:b/>
          <w:sz w:val="24"/>
        </w:rPr>
      </w:pPr>
    </w:p>
    <w:p>
      <w:pP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6. 当BJT工作在饱和区时，发射结电压和集电结电压应为</w:t>
      </w:r>
      <w:r>
        <w:rPr>
          <w:sz w:val="24"/>
        </w:rPr>
        <w:t>（         ）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>
      <w:pP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A. 发射结正偏、集电结反偏           B. 发射结反偏、集电结正偏</w:t>
      </w:r>
    </w:p>
    <w:p>
      <w:pP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C. 发射结正偏、集电结正偏           D. 发射结反偏、集电结反偏</w:t>
      </w:r>
    </w:p>
    <w:p>
      <w:pP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7. 工作在放大区的某三极管，如果当I</w:t>
      </w:r>
      <w:r>
        <w:rPr>
          <w:color w:val="000000" w:themeColor="text1"/>
          <w:sz w:val="16"/>
          <w14:textFill>
            <w14:solidFill>
              <w14:schemeClr w14:val="tx1"/>
            </w14:solidFill>
          </w14:textFill>
        </w:rPr>
        <w:t>B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从12μA增大到22μA时，I</w:t>
      </w:r>
      <w:r>
        <w:rPr>
          <w:color w:val="000000" w:themeColor="text1"/>
          <w:sz w:val="18"/>
          <w14:textFill>
            <w14:solidFill>
              <w14:schemeClr w14:val="tx1"/>
            </w14:solidFill>
          </w14:textFill>
        </w:rPr>
        <w:t>C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从1 mA变为2mA，那么它的β约为</w:t>
      </w:r>
      <w:r>
        <w:rPr>
          <w:sz w:val="24"/>
        </w:rPr>
        <w:t>（         ）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>
      <w:pP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A. 83          B. 91         C. 100         D. 200</w:t>
      </w:r>
    </w:p>
    <w:p>
      <w:pP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>
      <w:pP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8. NPN和PNP型三极管的区别取决于</w:t>
      </w:r>
      <w:r>
        <w:rPr>
          <w:sz w:val="24"/>
        </w:rPr>
        <w:t>（         ）</w:t>
      </w:r>
    </w:p>
    <w:p>
      <w:pP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A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半导体材料硅和锗的不同          B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掺杂元素的不同</w:t>
      </w:r>
    </w:p>
    <w:p>
      <w:pP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C</w:t>
      </w:r>
      <w:bookmarkStart w:id="0" w:name="OLE_LINK2"/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</w:t>
      </w:r>
      <w:bookmarkEnd w:id="0"/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>掺杂浓度的不同                  D</w:t>
      </w:r>
      <w:r>
        <w:rPr>
          <w:rFonts w:hint="eastAsia"/>
          <w:color w:val="000000" w:themeColor="text1"/>
          <w:sz w:val="24"/>
          <w14:textFill>
            <w14:solidFill>
              <w14:schemeClr w14:val="tx1"/>
            </w14:solidFill>
          </w14:textFill>
        </w:rPr>
        <w:t>.</w:t>
      </w:r>
      <w:r>
        <w:rPr>
          <w:color w:val="000000" w:themeColor="text1"/>
          <w:sz w:val="24"/>
          <w14:textFill>
            <w14:solidFill>
              <w14:schemeClr w14:val="tx1"/>
            </w14:solidFill>
          </w14:textFill>
        </w:rPr>
        <w:t xml:space="preserve"> P区和N区的位置不同</w:t>
      </w:r>
    </w:p>
    <w:p>
      <w:pPr>
        <w:rPr>
          <w:b/>
          <w:sz w:val="24"/>
        </w:rPr>
      </w:pPr>
    </w:p>
    <w:p>
      <w:pPr>
        <w:rPr>
          <w:rFonts w:hint="eastAsia"/>
          <w:sz w:val="24"/>
        </w:rPr>
      </w:pPr>
      <w:r>
        <w:rPr>
          <w:sz w:val="24"/>
        </w:rPr>
        <w:t>9. 金半接触中，镜像力的存在会导致接触势垒（         ）</w:t>
      </w:r>
    </w:p>
    <w:p>
      <w:pPr>
        <w:rPr>
          <w:sz w:val="24"/>
        </w:rPr>
      </w:pPr>
      <w:r>
        <w:rPr>
          <w:sz w:val="24"/>
        </w:rPr>
        <w:t>A. 增大         B. 减小       C. 无影响      D. 皆有可能</w:t>
      </w:r>
    </w:p>
    <w:p>
      <w:pPr>
        <w:rPr>
          <w:rFonts w:hint="eastAsia"/>
          <w:sz w:val="24"/>
        </w:rPr>
      </w:pPr>
      <w:r>
        <w:rPr>
          <w:sz w:val="24"/>
        </w:rPr>
        <w:t>10. 当金半接触界面处存在表面态时，为了描述半导体的表面状态引入中性能级qφ</w:t>
      </w:r>
      <w:r>
        <w:rPr>
          <w:sz w:val="24"/>
          <w:vertAlign w:val="subscript"/>
        </w:rPr>
        <w:t>0</w:t>
      </w:r>
      <w:r>
        <w:rPr>
          <w:sz w:val="24"/>
        </w:rPr>
        <w:t>，如果qφ</w:t>
      </w:r>
      <w:r>
        <w:rPr>
          <w:sz w:val="24"/>
          <w:vertAlign w:val="subscript"/>
        </w:rPr>
        <w:t>0</w:t>
      </w:r>
      <w:r>
        <w:rPr>
          <w:sz w:val="24"/>
        </w:rPr>
        <w:t>&lt;E</w:t>
      </w:r>
      <w:r>
        <w:rPr>
          <w:sz w:val="24"/>
          <w:vertAlign w:val="subscript"/>
        </w:rPr>
        <w:t>F</w:t>
      </w:r>
      <w:r>
        <w:rPr>
          <w:rFonts w:hint="eastAsia"/>
          <w:sz w:val="24"/>
        </w:rPr>
        <w:t>，</w:t>
      </w:r>
      <w:r>
        <w:rPr>
          <w:sz w:val="24"/>
        </w:rPr>
        <w:t>则下面哪项正确 （         ）</w:t>
      </w:r>
    </w:p>
    <w:p>
      <w:pPr>
        <w:rPr>
          <w:sz w:val="24"/>
        </w:rPr>
      </w:pPr>
      <w:r>
        <w:rPr>
          <w:sz w:val="24"/>
        </w:rPr>
        <w:t xml:space="preserve">A. 电子从表面向体内转移，界面净电荷为正  </w:t>
      </w:r>
    </w:p>
    <w:p>
      <w:pPr>
        <w:rPr>
          <w:sz w:val="24"/>
        </w:rPr>
      </w:pPr>
      <w:r>
        <w:rPr>
          <w:sz w:val="24"/>
        </w:rPr>
        <w:t xml:space="preserve">B. 电子从表面向体内转移，界面净电荷为负 </w:t>
      </w:r>
    </w:p>
    <w:p>
      <w:pPr>
        <w:rPr>
          <w:sz w:val="24"/>
        </w:rPr>
      </w:pPr>
      <w:r>
        <w:rPr>
          <w:sz w:val="24"/>
        </w:rPr>
        <w:t xml:space="preserve">C. 电子从体内向表面转移，界面净电荷为正   </w:t>
      </w:r>
    </w:p>
    <w:p>
      <w:pPr>
        <w:rPr>
          <w:rFonts w:hint="eastAsia"/>
          <w:sz w:val="24"/>
        </w:rPr>
      </w:pPr>
      <w:r>
        <w:rPr>
          <w:sz w:val="24"/>
        </w:rPr>
        <w:t>D. 电子从体内向表面转移，界面净电荷为负</w:t>
      </w:r>
    </w:p>
    <w:p>
      <w:pPr>
        <w:rPr>
          <w:b/>
          <w:sz w:val="24"/>
        </w:rPr>
      </w:pPr>
    </w:p>
    <w:p>
      <w:pPr>
        <w:rPr>
          <w:rFonts w:hint="eastAsia"/>
          <w:sz w:val="24"/>
        </w:rPr>
      </w:pPr>
      <w:r>
        <w:rPr>
          <w:sz w:val="24"/>
        </w:rPr>
        <w:t>11. 关于n沟MESFET结构下列叙述错误的是（         ）</w:t>
      </w:r>
    </w:p>
    <w:p>
      <w:pPr>
        <w:rPr>
          <w:sz w:val="24"/>
        </w:rPr>
      </w:pPr>
      <w:r>
        <w:rPr>
          <w:sz w:val="24"/>
        </w:rPr>
        <w:t>A. 沟道区掺入n型杂质</w:t>
      </w:r>
    </w:p>
    <w:p>
      <w:pPr>
        <w:rPr>
          <w:sz w:val="24"/>
        </w:rPr>
      </w:pPr>
      <w:r>
        <w:rPr>
          <w:sz w:val="24"/>
        </w:rPr>
        <w:t>B. 源、漏区掺入n型杂质</w:t>
      </w:r>
    </w:p>
    <w:p>
      <w:pPr>
        <w:rPr>
          <w:sz w:val="24"/>
        </w:rPr>
      </w:pPr>
      <w:r>
        <w:rPr>
          <w:sz w:val="24"/>
        </w:rPr>
        <w:t>C. 栅和沟道之间采用金属-半导体接触</w:t>
      </w:r>
    </w:p>
    <w:p>
      <w:pPr>
        <w:rPr>
          <w:sz w:val="24"/>
        </w:rPr>
      </w:pPr>
      <w:r>
        <w:rPr>
          <w:sz w:val="24"/>
        </w:rPr>
        <w:t>D. 衬底采用p型半导体</w:t>
      </w:r>
    </w:p>
    <w:p>
      <w:pPr>
        <w:rPr>
          <w:b/>
          <w:sz w:val="24"/>
        </w:rPr>
      </w:pPr>
    </w:p>
    <w:p>
      <w:pPr>
        <w:pStyle w:val="20"/>
        <w:spacing w:line="312" w:lineRule="auto"/>
        <w:ind w:leftChars="-1" w:hanging="2" w:firstLineChars="0"/>
        <w:rPr>
          <w:rFonts w:hint="eastAsia"/>
          <w:sz w:val="24"/>
        </w:rPr>
      </w:pPr>
      <w:r>
        <w:rPr>
          <w:sz w:val="24"/>
        </w:rPr>
        <w:t>12. 小信号电压频率很高的时候，MOS二极管电容约等于栅氧化层电容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C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ox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sz w:val="24"/>
        </w:rPr>
        <w:t>，那么此时半导体可能的表面态是（         ）</w:t>
      </w:r>
    </w:p>
    <w:p>
      <w:pPr>
        <w:pStyle w:val="20"/>
        <w:spacing w:line="312" w:lineRule="auto"/>
        <w:ind w:leftChars="-1" w:hanging="2" w:firstLineChars="0"/>
        <w:rPr>
          <w:sz w:val="24"/>
        </w:rPr>
      </w:pPr>
      <w:r>
        <w:rPr>
          <w:sz w:val="24"/>
        </w:rPr>
        <w:t>A. 表面积累   B. 表面耗尽   C. 平带   D. 表面反型</w:t>
      </w:r>
    </w:p>
    <w:p>
      <w:pPr>
        <w:rPr>
          <w:b/>
          <w:sz w:val="24"/>
        </w:rPr>
      </w:pPr>
    </w:p>
    <w:p>
      <w:pPr>
        <w:pStyle w:val="20"/>
        <w:spacing w:line="312" w:lineRule="auto"/>
        <w:ind w:leftChars="-1" w:hanging="2" w:firstLineChars="0"/>
        <w:rPr>
          <w:rFonts w:hint="eastAsia"/>
          <w:sz w:val="24"/>
        </w:rPr>
      </w:pPr>
      <w:r>
        <w:rPr>
          <w:sz w:val="24"/>
        </w:rPr>
        <w:t>13. 根据下图的转移特性判断MOSFET的类型（假设电流从漏极流向源极为正向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DS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ascii="Cambria Math" w:hAnsi="Cambria Math"/>
            <w:sz w:val="24"/>
          </w:rPr>
          <m:t>&gt;0</m:t>
        </m:r>
      </m:oMath>
      <w:r>
        <w:rPr>
          <w:sz w:val="24"/>
        </w:rPr>
        <w:t>）（         ）</w:t>
      </w:r>
    </w:p>
    <w:p>
      <w:pPr>
        <w:pStyle w:val="20"/>
        <w:spacing w:line="312" w:lineRule="auto"/>
        <w:ind w:leftChars="-1" w:hanging="2" w:firstLineChars="0"/>
        <w:rPr>
          <w:sz w:val="24"/>
        </w:rPr>
      </w:pPr>
      <w:r>
        <w:rPr>
          <w:sz w:val="24"/>
        </w:rPr>
        <w:t>A</w:t>
      </w:r>
      <w:r>
        <w:rPr>
          <w:rFonts w:hint="eastAsia"/>
          <w:sz w:val="24"/>
        </w:rPr>
        <w:t>.</w:t>
      </w:r>
      <w:r>
        <w:rPr>
          <w:sz w:val="24"/>
        </w:rPr>
        <w:t xml:space="preserve"> n沟增强型     B. n沟耗尽型      C. p沟增强型     D. p沟耗尽型</w:t>
      </w:r>
    </w:p>
    <w:p>
      <w:pPr>
        <w:pStyle w:val="20"/>
        <w:spacing w:line="312" w:lineRule="auto"/>
        <w:ind w:leftChars="-1" w:hanging="2" w:firstLineChars="0"/>
        <w:jc w:val="center"/>
        <w:rPr>
          <w:sz w:val="24"/>
        </w:rPr>
      </w:pPr>
      <w:r>
        <w:rPr>
          <w:sz w:val="24"/>
        </w:rPr>
        <w:drawing>
          <wp:inline distT="0" distB="0" distL="0" distR="0">
            <wp:extent cx="1977390" cy="1349375"/>
            <wp:effectExtent l="0" t="0" r="381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1752" cy="1352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sz w:val="24"/>
        </w:rPr>
      </w:pPr>
    </w:p>
    <w:p>
      <w:pPr>
        <w:pStyle w:val="20"/>
        <w:spacing w:line="312" w:lineRule="auto"/>
        <w:ind w:leftChars="-1" w:hanging="2" w:firstLineChars="0"/>
        <w:rPr>
          <w:sz w:val="24"/>
        </w:rPr>
      </w:pPr>
      <w:r>
        <w:rPr>
          <w:sz w:val="24"/>
        </w:rPr>
        <w:t>14. 关于MOSFET下列叙述正确的是（         ）</w:t>
      </w:r>
    </w:p>
    <w:p>
      <w:pPr>
        <w:pStyle w:val="20"/>
        <w:spacing w:line="312" w:lineRule="auto"/>
        <w:ind w:leftChars="-1" w:hanging="2" w:firstLineChars="0"/>
        <w:rPr>
          <w:sz w:val="24"/>
        </w:rPr>
      </w:pPr>
      <w:r>
        <w:rPr>
          <w:sz w:val="24"/>
        </w:rPr>
        <w:t>A. MOSFET导通时半导体表面处于积累状态</w:t>
      </w:r>
    </w:p>
    <w:p>
      <w:pPr>
        <w:pStyle w:val="20"/>
        <w:spacing w:line="312" w:lineRule="auto"/>
        <w:ind w:leftChars="-1" w:hanging="2" w:firstLineChars="0"/>
        <w:rPr>
          <w:sz w:val="24"/>
        </w:rPr>
      </w:pPr>
      <w:r>
        <w:rPr>
          <w:sz w:val="24"/>
        </w:rPr>
        <w:t>B. MOSFET导通时沟道载流子主要通过扩散的方式输运</w:t>
      </w:r>
    </w:p>
    <w:p>
      <w:pPr>
        <w:pStyle w:val="20"/>
        <w:spacing w:line="312" w:lineRule="auto"/>
        <w:ind w:leftChars="-1" w:hanging="2" w:firstLineChars="0"/>
        <w:rPr>
          <w:sz w:val="24"/>
        </w:rPr>
      </w:pPr>
      <w:r>
        <w:rPr>
          <w:sz w:val="24"/>
        </w:rPr>
        <w:t>C. MOSFET工作在亚阈值区时半导体表面处于弱反型状态</w:t>
      </w:r>
    </w:p>
    <w:p>
      <w:pPr>
        <w:pStyle w:val="20"/>
        <w:spacing w:line="312" w:lineRule="auto"/>
        <w:ind w:leftChars="-1" w:hanging="2" w:firstLineChars="0"/>
        <w:rPr>
          <w:sz w:val="24"/>
        </w:rPr>
      </w:pPr>
      <w:r>
        <w:rPr>
          <w:sz w:val="24"/>
        </w:rPr>
        <w:t>D. MOSFET工作在亚阈值区时载流子主要通过漂移方式输运</w:t>
      </w:r>
    </w:p>
    <w:p>
      <w:pPr>
        <w:rPr>
          <w:b/>
          <w:sz w:val="24"/>
        </w:rPr>
      </w:pPr>
    </w:p>
    <w:p>
      <w:pPr>
        <w:pStyle w:val="20"/>
        <w:spacing w:line="312" w:lineRule="auto"/>
        <w:ind w:leftChars="-1" w:hanging="2" w:firstLineChars="0"/>
        <w:rPr>
          <w:sz w:val="24"/>
        </w:rPr>
      </w:pPr>
      <w:r>
        <w:rPr>
          <w:sz w:val="24"/>
        </w:rPr>
        <w:t>15. 关于热载流子效应下列说法错误的是（         ）</w:t>
      </w:r>
    </w:p>
    <w:p>
      <w:pPr>
        <w:pStyle w:val="20"/>
        <w:spacing w:line="312" w:lineRule="auto"/>
        <w:ind w:leftChars="-1" w:hanging="2" w:firstLineChars="0"/>
        <w:rPr>
          <w:sz w:val="24"/>
        </w:rPr>
      </w:pPr>
      <w:r>
        <w:rPr>
          <w:sz w:val="24"/>
        </w:rPr>
        <w:t>A. 热载流子效应引起寄生双极晶体管开启并进入放大状态</w:t>
      </w:r>
    </w:p>
    <w:p>
      <w:pPr>
        <w:pStyle w:val="20"/>
        <w:spacing w:line="312" w:lineRule="auto"/>
        <w:ind w:leftChars="-1" w:hanging="2" w:firstLineChars="0"/>
        <w:rPr>
          <w:sz w:val="24"/>
        </w:rPr>
      </w:pPr>
      <w:r>
        <w:rPr>
          <w:sz w:val="24"/>
        </w:rPr>
        <w:t>B. 热载流子效应主要发生在n沟MOSFET的沟道近漏端</w:t>
      </w:r>
    </w:p>
    <w:p>
      <w:pPr>
        <w:pStyle w:val="20"/>
        <w:spacing w:line="312" w:lineRule="auto"/>
        <w:ind w:leftChars="-1" w:hanging="2" w:firstLineChars="0"/>
        <w:rPr>
          <w:sz w:val="24"/>
        </w:rPr>
      </w:pPr>
      <w:r>
        <w:rPr>
          <w:sz w:val="24"/>
        </w:rPr>
        <w:t>C. 热载流子效应形成的栅电流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G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sz w:val="24"/>
        </w:rPr>
        <w:t>远大于衬底电流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b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</w:p>
    <w:p>
      <w:pPr>
        <w:pStyle w:val="20"/>
        <w:spacing w:line="312" w:lineRule="auto"/>
        <w:ind w:leftChars="-1" w:hanging="2" w:firstLineChars="0"/>
        <w:rPr>
          <w:sz w:val="24"/>
        </w:rPr>
      </w:pPr>
      <w:r>
        <w:rPr>
          <w:sz w:val="24"/>
        </w:rPr>
        <w:t>D. 热载流子效应导致器件性能退化，影响集成电路可靠性</w:t>
      </w:r>
    </w:p>
    <w:p>
      <w:pPr>
        <w:rPr>
          <w:b/>
          <w:sz w:val="24"/>
        </w:rPr>
      </w:pPr>
      <w:r>
        <w:rPr>
          <w:sz w:val="24"/>
          <w:highlight w:val="yellow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-1628775</wp:posOffset>
                </wp:positionH>
                <wp:positionV relativeFrom="page">
                  <wp:posOffset>1056640</wp:posOffset>
                </wp:positionV>
                <wp:extent cx="1365885" cy="8244840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5885" cy="824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28.25pt;margin-top:83.2pt;height:649.2pt;width:107.55pt;mso-position-vertical-relative:page;z-index:251661312;mso-width-relative:page;mso-height-relative:page;" filled="f" stroked="f" coordsize="21600,21600" o:gfxdata="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TZDiM2QAA&#10;AA0BAAAPAAAAAAAAAAEAIAAAACIAAABkcnMvZG93bnJldi54bWxQSwECFAAUAAAACACHTuJA1MfS&#10;Ix0CAAAmBAAADgAAAAAAAAABACAAAAAoAQAAZHJzL2Uyb0RvYy54bWxQSwUGAAAAAAYABgBZAQAA&#10;t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-1376680</wp:posOffset>
                </wp:positionH>
                <wp:positionV relativeFrom="page">
                  <wp:posOffset>1009650</wp:posOffset>
                </wp:positionV>
                <wp:extent cx="1365885" cy="8849995"/>
                <wp:effectExtent l="0" t="0" r="0" b="889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5885" cy="88498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Style w:val="9"/>
                              <w:tblW w:w="0" w:type="auto"/>
                              <w:tblInd w:w="213" w:type="dxa"/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662"/>
                            </w:tblGrid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12143" w:hRule="atLeast"/>
                              </w:trPr>
                              <w:tc>
                                <w:tcPr>
                                  <w:tcW w:w="1662" w:type="dxa"/>
                                  <w:textDirection w:val="btLr"/>
                                </w:tcPr>
                                <w:p>
                                  <w:pPr>
                                    <w:ind w:right="113"/>
                                    <w:rPr>
                                      <w:color w:val="FF0000"/>
                                    </w:rPr>
                                  </w:pPr>
                                </w:p>
                                <w:p>
                                  <w:pPr>
                                    <w:spacing w:line="200" w:lineRule="atLeast"/>
                                    <w:ind w:left="113" w:leftChars="54" w:right="113" w:firstLine="1058" w:firstLineChars="439"/>
                                    <w:rPr>
                                      <w:rFonts w:ascii="楷体_GB2312" w:eastAsia="楷体_GB2312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</w:rPr>
                                    <w:t>院/系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</w:rPr>
                                    <w:t>年级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      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</w:rPr>
                                    <w:t>专业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rFonts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rFonts w:ascii="楷体_GB2312" w:eastAsia="楷体_GB2312"/>
                                      <w:b/>
                                      <w:bCs/>
                                      <w:sz w:val="24"/>
                                      <w:u w:val="single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sz w:val="24"/>
                                    </w:rPr>
                                    <w:t>姓名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sz w:val="24"/>
                                      <w:u w:val="single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sz w:val="24"/>
                                    </w:rPr>
                                    <w:t>学号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sz w:val="24"/>
                                      <w:u w:val="single"/>
                                    </w:rPr>
                                    <w:t xml:space="preserve">              </w:t>
                                  </w: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sz w:val="24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spacing w:line="200" w:lineRule="atLeast"/>
                                    <w:ind w:right="113" w:firstLine="181" w:firstLineChars="100"/>
                                    <w:jc w:val="center"/>
                                    <w:rPr>
                                      <w:rFonts w:ascii="楷体_GB2312" w:eastAsia="楷体_GB2312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hint="eastAsia" w:ascii="楷体_GB2312" w:eastAsia="楷体_GB2312"/>
                                      <w:b/>
                                      <w:sz w:val="18"/>
                                      <w:szCs w:val="18"/>
                                    </w:rPr>
                                    <w:t>答   题  勿  超  装   订   线</w:t>
                                  </w:r>
                                </w:p>
                                <w:p>
                                  <w:pPr>
                                    <w:spacing w:line="200" w:lineRule="atLeast"/>
                                    <w:ind w:left="113" w:right="113"/>
                                    <w:jc w:val="center"/>
                                    <w:rPr>
                                      <w:b/>
                                      <w:color w:val="FF0000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Cs w:val="21"/>
                                    </w:rPr>
                                    <w:t>-----------------------------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 w:val="18"/>
                                      <w:szCs w:val="18"/>
                                    </w:rPr>
                                    <w:t>-装---------------------------------------------订----------------------------------------线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color w:val="FF0000"/>
                                      <w:szCs w:val="21"/>
                                    </w:rPr>
                                    <w:t>----------------------------------------</w:t>
                                  </w:r>
                                </w:p>
                                <w:p>
                                  <w:pPr>
                                    <w:spacing w:line="200" w:lineRule="atLeast"/>
                                    <w:ind w:right="113" w:firstLine="210" w:firstLineChars="100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620" w:hRule="atLeast"/>
                              </w:trPr>
                              <w:tc>
                                <w:tcPr>
                                  <w:tcW w:w="1662" w:type="dxa"/>
                                  <w:textDirection w:val="tbRlV"/>
                                </w:tcPr>
                                <w:p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 xml:space="preserve"> </w:t>
                                  </w:r>
                                </w:p>
                                <w:p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  <w:p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cantSplit/>
                                <w:trHeight w:val="12143" w:hRule="atLeast"/>
                              </w:trPr>
                              <w:tc>
                                <w:tcPr>
                                  <w:tcW w:w="1662" w:type="dxa"/>
                                  <w:textDirection w:val="tbRlV"/>
                                </w:tcPr>
                                <w:p>
                                  <w:pPr>
                                    <w:ind w:left="113" w:right="113"/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08.4pt;margin-top:79.5pt;height:696.85pt;width:107.55pt;mso-position-vertical-relative:page;z-index:251662336;mso-width-relative:page;mso-height-relative:page;" filled="f" stroked="f" coordsize="21600,21600" o:gfxdata="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DXlbZ9gAAAAM&#10;AQAADwAAAAAAAAABACAAAAAiAAAAZHJzL2Rvd25yZXYueG1sUEsBAhQAFAAAAAgAh07iQIOGnqkc&#10;AgAAJAQAAA4AAAAAAAAAAQAgAAAAJwEAAGRycy9lMm9Eb2MueG1sUEsFBgAAAAAGAAYAWQEAALUF&#10;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tbl>
                      <w:tblPr>
                        <w:tblStyle w:val="9"/>
                        <w:tblW w:w="0" w:type="auto"/>
                        <w:tblInd w:w="213" w:type="dxa"/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662"/>
                      </w:tblGrid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12143" w:hRule="atLeast"/>
                        </w:trPr>
                        <w:tc>
                          <w:tcPr>
                            <w:tcW w:w="1662" w:type="dxa"/>
                            <w:textDirection w:val="btLr"/>
                          </w:tcPr>
                          <w:p>
                            <w:pPr>
                              <w:ind w:right="113"/>
                              <w:rPr>
                                <w:color w:val="FF0000"/>
                              </w:rPr>
                            </w:pPr>
                          </w:p>
                          <w:p>
                            <w:pPr>
                              <w:spacing w:line="200" w:lineRule="atLeast"/>
                              <w:ind w:left="113" w:leftChars="54" w:right="113" w:firstLine="1058" w:firstLineChars="439"/>
                              <w:rPr>
                                <w:rFonts w:ascii="楷体_GB2312" w:eastAsia="楷体_GB2312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</w:rPr>
                              <w:t>院/系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</w:rPr>
                              <w:t>年级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      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</w:rPr>
                              <w:t>专业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</w:t>
                            </w:r>
                            <w:r>
                              <w:rPr>
                                <w:rFonts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       </w:t>
                            </w:r>
                            <w:r>
                              <w:rPr>
                                <w:rFonts w:ascii="楷体_GB2312" w:eastAsia="楷体_GB2312"/>
                                <w:b/>
                                <w:bCs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sz w:val="24"/>
                              </w:rPr>
                              <w:t>姓名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sz w:val="24"/>
                                <w:u w:val="single"/>
                              </w:rPr>
                              <w:t xml:space="preserve">             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sz w:val="24"/>
                              </w:rPr>
                              <w:t>学号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sz w:val="24"/>
                                <w:u w:val="single"/>
                              </w:rPr>
                              <w:t xml:space="preserve">              </w:t>
                            </w:r>
                            <w:r>
                              <w:rPr>
                                <w:rFonts w:hint="eastAsia" w:ascii="楷体_GB2312" w:eastAsia="楷体_GB2312"/>
                                <w:b/>
                                <w:sz w:val="24"/>
                              </w:rPr>
                              <w:t xml:space="preserve"> </w:t>
                            </w:r>
                          </w:p>
                          <w:p>
                            <w:pPr>
                              <w:spacing w:line="200" w:lineRule="atLeast"/>
                              <w:ind w:right="113" w:firstLine="181" w:firstLineChars="100"/>
                              <w:jc w:val="center"/>
                              <w:rPr>
                                <w:rFonts w:ascii="楷体_GB2312" w:eastAsia="楷体_GB2312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楷体_GB2312" w:eastAsia="楷体_GB2312"/>
                                <w:b/>
                                <w:sz w:val="18"/>
                                <w:szCs w:val="18"/>
                              </w:rPr>
                              <w:t>答   题  勿  超  装   订   线</w:t>
                            </w:r>
                          </w:p>
                          <w:p>
                            <w:pPr>
                              <w:spacing w:line="200" w:lineRule="atLeast"/>
                              <w:ind w:left="113" w:right="113"/>
                              <w:jc w:val="center"/>
                              <w:rPr>
                                <w:b/>
                                <w:color w:val="FF0000"/>
                                <w:szCs w:val="21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color w:val="FF0000"/>
                                <w:szCs w:val="21"/>
                              </w:rPr>
                              <w:t>-----------------------------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 w:val="18"/>
                                <w:szCs w:val="18"/>
                              </w:rPr>
                              <w:t>-装---------------------------------------------订----------------------------------------线</w:t>
                            </w:r>
                            <w:r>
                              <w:rPr>
                                <w:rFonts w:hint="eastAsia"/>
                                <w:b/>
                                <w:color w:val="FF0000"/>
                                <w:szCs w:val="21"/>
                              </w:rPr>
                              <w:t>----------------------------------------</w:t>
                            </w:r>
                          </w:p>
                          <w:p>
                            <w:pPr>
                              <w:spacing w:line="200" w:lineRule="atLeast"/>
                              <w:ind w:right="113" w:firstLine="210" w:firstLineChars="100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620" w:hRule="atLeast"/>
                        </w:trPr>
                        <w:tc>
                          <w:tcPr>
                            <w:tcW w:w="1662" w:type="dxa"/>
                            <w:textDirection w:val="tbRlV"/>
                          </w:tcPr>
                          <w:p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 xml:space="preserve"> </w:t>
                            </w:r>
                          </w:p>
                          <w:p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  <w:p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</w:tr>
                      <w:tr>
                        <w:tblPrEx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cantSplit/>
                          <w:trHeight w:val="12143" w:hRule="atLeast"/>
                        </w:trPr>
                        <w:tc>
                          <w:tcPr>
                            <w:tcW w:w="1662" w:type="dxa"/>
                            <w:textDirection w:val="tbRlV"/>
                          </w:tcPr>
                          <w:p>
                            <w:pPr>
                              <w:ind w:left="113" w:right="113"/>
                              <w:jc w:val="center"/>
                              <w:rPr>
                                <w:color w:val="FF0000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b/>
          <w:sz w:val="24"/>
        </w:rPr>
        <w:t>二</w:t>
      </w:r>
      <w:r>
        <w:rPr>
          <w:b/>
          <w:sz w:val="24"/>
        </w:rPr>
        <w:t>、问答题（共17分）</w:t>
      </w:r>
    </w:p>
    <w:p>
      <w:pPr>
        <w:spacing w:line="360" w:lineRule="auto"/>
        <w:rPr>
          <w:sz w:val="24"/>
          <w:szCs w:val="28"/>
        </w:rPr>
      </w:pPr>
      <w:r>
        <w:rPr>
          <w:rFonts w:hint="eastAsia"/>
          <w:sz w:val="24"/>
          <w:szCs w:val="28"/>
        </w:rPr>
        <w:t>1.</w:t>
      </w:r>
      <w:r>
        <w:rPr>
          <w:sz w:val="24"/>
          <w:szCs w:val="28"/>
        </w:rPr>
        <w:t xml:space="preserve"> 解释双极型晶体管的基区宽度调制？（4分）</w:t>
      </w:r>
    </w:p>
    <w:p>
      <w:pPr>
        <w:spacing w:line="360" w:lineRule="auto"/>
        <w:rPr>
          <w:sz w:val="24"/>
          <w:szCs w:val="28"/>
        </w:rPr>
      </w:pPr>
    </w:p>
    <w:p>
      <w:pPr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2. 肖特基势垒二极管与pn结二极管相比较的异同点。（7分）</w:t>
      </w:r>
    </w:p>
    <w:p>
      <w:pPr>
        <w:spacing w:line="360" w:lineRule="auto"/>
        <w:rPr>
          <w:sz w:val="24"/>
          <w:szCs w:val="28"/>
        </w:rPr>
      </w:pPr>
    </w:p>
    <w:p>
      <w:pPr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3. 简述什么叫MOSFET电流的夹断饱和，并解释在实际器件中饱和区电流曲线上翘的原因？（6分）</w:t>
      </w:r>
    </w:p>
    <w:p>
      <w:pPr>
        <w:rPr>
          <w:rFonts w:ascii="宋体" w:hAnsi="宋体"/>
          <w:sz w:val="24"/>
        </w:rPr>
      </w:pPr>
    </w:p>
    <w:p>
      <w:pPr>
        <w:rPr>
          <w:sz w:val="24"/>
        </w:rPr>
      </w:pPr>
    </w:p>
    <w:p>
      <w:pPr>
        <w:pStyle w:val="20"/>
        <w:numPr>
          <w:ilvl w:val="0"/>
          <w:numId w:val="1"/>
        </w:numPr>
        <w:ind w:firstLineChars="0"/>
        <w:rPr>
          <w:b/>
          <w:sz w:val="24"/>
        </w:rPr>
      </w:pPr>
      <w:r>
        <w:rPr>
          <w:b/>
          <w:sz w:val="24"/>
        </w:rPr>
        <w:t>画图题（共21分）</w:t>
      </w:r>
    </w:p>
    <w:p>
      <w:pPr>
        <w:widowControl/>
        <w:spacing w:after="200" w:line="276" w:lineRule="auto"/>
        <w:contextualSpacing/>
        <w:jc w:val="left"/>
        <w:rPr>
          <w:sz w:val="24"/>
        </w:rPr>
      </w:pPr>
      <w:bookmarkStart w:id="1" w:name="_Hlk154319822"/>
      <w:r>
        <w:rPr>
          <w:sz w:val="24"/>
        </w:rPr>
        <w:t>1. P</w:t>
      </w:r>
      <w:r>
        <w:rPr>
          <w:sz w:val="24"/>
          <w:vertAlign w:val="superscript"/>
        </w:rPr>
        <w:t>+</w:t>
      </w:r>
      <w:r>
        <w:rPr>
          <w:sz w:val="24"/>
        </w:rPr>
        <w:t>N</w:t>
      </w:r>
      <w:r>
        <w:rPr>
          <w:sz w:val="24"/>
          <w:vertAlign w:val="superscript"/>
        </w:rPr>
        <w:t>+</w:t>
      </w:r>
      <w:r>
        <w:rPr>
          <w:sz w:val="24"/>
        </w:rPr>
        <w:t>（P</w:t>
      </w:r>
      <w:r>
        <w:rPr>
          <w:sz w:val="24"/>
          <w:vertAlign w:val="superscript"/>
        </w:rPr>
        <w:t>+</w:t>
      </w:r>
      <w:r>
        <w:rPr>
          <w:sz w:val="24"/>
        </w:rPr>
        <w:t>和N</w:t>
      </w:r>
      <w:r>
        <w:rPr>
          <w:sz w:val="24"/>
          <w:vertAlign w:val="superscript"/>
        </w:rPr>
        <w:t>+</w:t>
      </w:r>
      <w:r>
        <w:rPr>
          <w:sz w:val="24"/>
        </w:rPr>
        <w:t>浓度相同）结中间插入一层P层（足够厚），试画出平衡时空间电荷分布及能带示意图。</w:t>
      </w:r>
      <w:bookmarkEnd w:id="1"/>
      <w:r>
        <w:rPr>
          <w:sz w:val="24"/>
        </w:rPr>
        <w:t>（6分）</w:t>
      </w:r>
    </w:p>
    <w:p>
      <w:pPr>
        <w:pStyle w:val="20"/>
        <w:widowControl/>
        <w:spacing w:after="200" w:line="276" w:lineRule="auto"/>
        <w:ind w:left="643" w:firstLine="0" w:firstLineChars="0"/>
        <w:contextualSpacing/>
        <w:jc w:val="left"/>
        <w:rPr>
          <w:sz w:val="24"/>
        </w:rPr>
      </w:pPr>
    </w:p>
    <w:p>
      <w:pPr>
        <w:widowControl/>
        <w:spacing w:after="200" w:line="276" w:lineRule="auto"/>
        <w:contextualSpacing/>
        <w:jc w:val="left"/>
        <w:rPr>
          <w:sz w:val="24"/>
        </w:rPr>
      </w:pPr>
      <w:r>
        <w:rPr>
          <w:sz w:val="24"/>
        </w:rPr>
        <w:t>2. 对于φ</w:t>
      </w:r>
      <w:r>
        <w:rPr>
          <w:sz w:val="24"/>
          <w:vertAlign w:val="subscript"/>
        </w:rPr>
        <w:t>m</w:t>
      </w:r>
      <w:r>
        <w:rPr>
          <w:sz w:val="24"/>
        </w:rPr>
        <w:t>&gt;φ</w:t>
      </w:r>
      <w:r>
        <w:rPr>
          <w:sz w:val="24"/>
          <w:vertAlign w:val="subscript"/>
        </w:rPr>
        <w:t>s</w:t>
      </w:r>
      <w:r>
        <w:rPr>
          <w:sz w:val="24"/>
        </w:rPr>
        <w:t>的金属-n型半导体接触，作出（a）接触前和（b）接触后的热平衡状态下的肖特基接触理想能带图。（接触前标出qχ，qφ</w:t>
      </w:r>
      <w:r>
        <w:rPr>
          <w:sz w:val="24"/>
          <w:vertAlign w:val="subscript"/>
        </w:rPr>
        <w:t>m</w:t>
      </w:r>
      <w:r>
        <w:rPr>
          <w:sz w:val="24"/>
        </w:rPr>
        <w:t>，qφ</w:t>
      </w:r>
      <w:r>
        <w:rPr>
          <w:sz w:val="24"/>
          <w:vertAlign w:val="subscript"/>
        </w:rPr>
        <w:t>s</w:t>
      </w:r>
      <w:bookmarkStart w:id="2" w:name="OLE_LINK1"/>
      <w:r>
        <w:rPr>
          <w:sz w:val="24"/>
        </w:rPr>
        <w:t>，</w:t>
      </w:r>
      <w:bookmarkEnd w:id="2"/>
      <w:r>
        <w:rPr>
          <w:sz w:val="24"/>
        </w:rPr>
        <w:t>E</w:t>
      </w:r>
      <w:r>
        <w:rPr>
          <w:sz w:val="24"/>
          <w:vertAlign w:val="subscript"/>
        </w:rPr>
        <w:t>f</w:t>
      </w:r>
      <w:r>
        <w:rPr>
          <w:sz w:val="24"/>
        </w:rPr>
        <w:t>，E</w:t>
      </w:r>
      <w:r>
        <w:rPr>
          <w:sz w:val="24"/>
          <w:vertAlign w:val="subscript"/>
        </w:rPr>
        <w:t>i</w:t>
      </w:r>
      <w:r>
        <w:rPr>
          <w:sz w:val="24"/>
        </w:rPr>
        <w:t>；接触后要标出qV</w:t>
      </w:r>
      <w:r>
        <w:rPr>
          <w:sz w:val="24"/>
          <w:vertAlign w:val="subscript"/>
        </w:rPr>
        <w:t>bi</w:t>
      </w:r>
      <w:r>
        <w:rPr>
          <w:sz w:val="24"/>
        </w:rPr>
        <w:t>，qφ</w:t>
      </w:r>
      <w:r>
        <w:rPr>
          <w:sz w:val="24"/>
          <w:vertAlign w:val="subscript"/>
        </w:rPr>
        <w:t>Bn</w:t>
      </w:r>
      <w:r>
        <w:rPr>
          <w:sz w:val="24"/>
        </w:rPr>
        <w:t>）（8分）</w:t>
      </w:r>
    </w:p>
    <w:p>
      <w:pPr>
        <w:pStyle w:val="20"/>
        <w:widowControl/>
        <w:spacing w:after="200" w:line="276" w:lineRule="auto"/>
        <w:ind w:left="643" w:firstLine="0" w:firstLineChars="0"/>
        <w:contextualSpacing/>
        <w:jc w:val="left"/>
        <w:rPr>
          <w:sz w:val="24"/>
        </w:rPr>
      </w:pPr>
    </w:p>
    <w:p>
      <w:pPr>
        <w:spacing w:line="312" w:lineRule="auto"/>
        <w:rPr>
          <w:rFonts w:eastAsiaTheme="minorEastAsia"/>
          <w:color w:val="595959" w:themeColor="text1" w:themeTint="A6"/>
          <w:spacing w:val="30"/>
          <w:kern w:val="24"/>
          <w:sz w:val="24"/>
          <w14:textFill>
            <w14:solidFill>
              <w14:schemeClr w14:val="tx1">
                <w14:lumMod w14:val="65000"/>
                <w14:lumOff w14:val="35000"/>
              </w14:schemeClr>
            </w14:solidFill>
          </w14:textFill>
        </w:rPr>
      </w:pPr>
      <w:r>
        <w:rPr>
          <w:sz w:val="24"/>
        </w:rPr>
        <w:t>3. 衬底p</w:t>
      </w:r>
      <w:r>
        <w:rPr>
          <w:sz w:val="24"/>
          <w:vertAlign w:val="superscript"/>
        </w:rPr>
        <w:t>-</w:t>
      </w:r>
      <w:r>
        <w:rPr>
          <w:sz w:val="24"/>
        </w:rPr>
        <w:t>型半导体材料的理想MOS结构在热平衡状态下，表面处于积累状态，判断栅材料是p</w:t>
      </w:r>
      <w:r>
        <w:rPr>
          <w:sz w:val="24"/>
          <w:vertAlign w:val="superscript"/>
        </w:rPr>
        <w:t>+</w:t>
      </w:r>
      <w:r>
        <w:rPr>
          <w:sz w:val="24"/>
        </w:rPr>
        <w:t>多晶硅还是n</w:t>
      </w:r>
      <w:r>
        <w:rPr>
          <w:sz w:val="24"/>
          <w:vertAlign w:val="superscript"/>
        </w:rPr>
        <w:t>+</w:t>
      </w:r>
      <w:r>
        <w:rPr>
          <w:sz w:val="24"/>
        </w:rPr>
        <w:t>多晶硅？画出能带图</w:t>
      </w:r>
      <w:r>
        <w:rPr>
          <w:rFonts w:hint="eastAsia"/>
          <w:sz w:val="24"/>
        </w:rPr>
        <w:t>（</w:t>
      </w:r>
      <w:r>
        <w:rPr>
          <w:sz w:val="24"/>
        </w:rPr>
        <w:t>标注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qϕ</m:t>
            </m:r>
            <m:ctrlPr>
              <w:rPr>
                <w:rFonts w:ascii="Cambria Math" w:hAnsi="Cambria Math"/>
                <w:i/>
                <w:iCs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m</m:t>
            </m:r>
            <m:ctrlPr>
              <w:rPr>
                <w:rFonts w:ascii="Cambria Math" w:hAnsi="Cambria Math"/>
                <w:i/>
                <w:iCs/>
                <w:sz w:val="24"/>
              </w:rPr>
            </m:ctrlPr>
          </m:sub>
        </m:sSub>
      </m:oMath>
      <w:r>
        <w:rPr>
          <w:sz w:val="24"/>
        </w:rPr>
        <w:t>，</w:t>
      </w:r>
      <m:oMath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qϕ</m:t>
            </m:r>
            <m:ctrlPr>
              <w:rPr>
                <w:rFonts w:ascii="Cambria Math" w:hAnsi="Cambria Math"/>
                <w:i/>
                <w:iCs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s</m:t>
            </m:r>
            <m:ctrlPr>
              <w:rPr>
                <w:rFonts w:ascii="Cambria Math" w:hAnsi="Cambria Math"/>
                <w:i/>
                <w:iCs/>
                <w:sz w:val="24"/>
              </w:rPr>
            </m:ctrlPr>
          </m:sub>
        </m:sSub>
        <m:r>
          <m:rPr/>
          <w:rPr>
            <w:rFonts w:ascii="Cambria Math" w:hAnsi="Cambria Math"/>
            <w:sz w:val="24"/>
          </w:rPr>
          <m:t>，</m:t>
        </m:r>
        <m:sSub>
          <m:sSubPr>
            <m:ctrlPr>
              <w:rPr>
                <w:rFonts w:ascii="Cambria Math" w:hAnsi="Cambria Math"/>
                <w:i/>
                <w:iCs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qϕ</m:t>
            </m:r>
            <m:ctrlPr>
              <w:rPr>
                <w:rFonts w:ascii="Cambria Math" w:hAnsi="Cambria Math"/>
                <w:i/>
                <w:iCs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F</m:t>
            </m:r>
            <m:ctrlPr>
              <w:rPr>
                <w:rFonts w:ascii="Cambria Math" w:hAnsi="Cambria Math"/>
                <w:i/>
                <w:iCs/>
                <w:sz w:val="24"/>
              </w:rPr>
            </m:ctrlPr>
          </m:sub>
        </m:sSub>
        <m:r>
          <m:rPr/>
          <w:rPr>
            <w:rFonts w:ascii="Cambria Math" w:hAnsi="Cambria Math"/>
            <w:sz w:val="24"/>
          </w:rPr>
          <m:t>、qχ</m:t>
        </m:r>
      </m:oMath>
      <w:r>
        <w:rPr>
          <w:rFonts w:hint="eastAsia"/>
          <w:sz w:val="24"/>
        </w:rPr>
        <w:t>），</w:t>
      </w:r>
      <w:r>
        <w:rPr>
          <w:sz w:val="24"/>
        </w:rPr>
        <w:t>判断平带电压的极性和半导体表面电荷是什么，画出对应的电荷块图。（7分）</w:t>
      </w:r>
    </w:p>
    <w:p>
      <w:pPr>
        <w:rPr>
          <w:b/>
          <w:sz w:val="24"/>
        </w:rPr>
      </w:pPr>
    </w:p>
    <w:p>
      <w:pPr>
        <w:rPr>
          <w:rFonts w:hint="eastAsia"/>
          <w:b/>
          <w:sz w:val="24"/>
        </w:rPr>
      </w:pPr>
    </w:p>
    <w:p>
      <w:pPr>
        <w:pStyle w:val="20"/>
        <w:numPr>
          <w:ilvl w:val="0"/>
          <w:numId w:val="1"/>
        </w:numPr>
        <w:ind w:firstLineChars="0"/>
        <w:rPr>
          <w:b/>
          <w:sz w:val="24"/>
        </w:rPr>
      </w:pPr>
      <w:r>
        <w:rPr>
          <w:b/>
          <w:sz w:val="24"/>
        </w:rPr>
        <w:t>计算题（共32分）</w:t>
      </w:r>
    </w:p>
    <w:p>
      <w:pPr>
        <w:widowControl/>
        <w:spacing w:after="200" w:line="276" w:lineRule="auto"/>
        <w:contextualSpacing/>
        <w:rPr>
          <w:sz w:val="24"/>
        </w:rPr>
      </w:pPr>
      <w:r>
        <w:rPr>
          <w:sz w:val="24"/>
        </w:rPr>
        <w:t>1</w:t>
      </w:r>
      <w:r>
        <w:rPr>
          <w:rFonts w:hint="eastAsia"/>
          <w:sz w:val="24"/>
        </w:rPr>
        <w:t>.</w:t>
      </w:r>
      <w:r>
        <w:rPr>
          <w:sz w:val="24"/>
        </w:rPr>
        <w:t xml:space="preserve"> 功函数qφ</w:t>
      </w:r>
      <w:r>
        <w:rPr>
          <w:sz w:val="24"/>
          <w:vertAlign w:val="subscript"/>
        </w:rPr>
        <w:t>m</w:t>
      </w:r>
      <w:r>
        <w:rPr>
          <w:sz w:val="24"/>
        </w:rPr>
        <w:t>为4.2 eV的金属淀积在n型硅上，其中E</w:t>
      </w:r>
      <w:r>
        <w:rPr>
          <w:sz w:val="24"/>
          <w:vertAlign w:val="subscript"/>
        </w:rPr>
        <w:t>g</w:t>
      </w:r>
      <w:r>
        <w:rPr>
          <w:sz w:val="24"/>
        </w:rPr>
        <w:t xml:space="preserve"> = 1.12 eV，qχ</w:t>
      </w:r>
      <w:r>
        <w:rPr>
          <w:sz w:val="24"/>
          <w:vertAlign w:val="subscript"/>
        </w:rPr>
        <w:t xml:space="preserve">s </w:t>
      </w:r>
      <w:r>
        <w:rPr>
          <w:sz w:val="24"/>
        </w:rPr>
        <w:t>= 4.0 eV， 令T=300 K，（a）作出接触结中没有空间电荷区时零偏压下的能带图</w:t>
      </w:r>
      <w:r>
        <w:rPr>
          <w:rFonts w:hint="eastAsia"/>
          <w:sz w:val="24"/>
        </w:rPr>
        <w:t>；</w:t>
      </w:r>
      <w:r>
        <w:rPr>
          <w:sz w:val="24"/>
        </w:rPr>
        <w:t>（b）满足（a）条件时的Si掺杂浓度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N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D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sz w:val="24"/>
        </w:rPr>
        <w:t>是多少？（c）电子从金属向半导体转移时的势垒高度是多少？（9分）</w:t>
      </w:r>
    </w:p>
    <w:p>
      <w:pPr>
        <w:pStyle w:val="20"/>
        <w:widowControl/>
        <w:spacing w:after="200" w:line="276" w:lineRule="auto"/>
        <w:ind w:left="720" w:firstLine="0" w:firstLineChars="0"/>
        <w:contextualSpacing/>
        <w:rPr>
          <w:sz w:val="24"/>
        </w:rPr>
      </w:pPr>
    </w:p>
    <w:p>
      <w:pPr>
        <w:widowControl/>
        <w:spacing w:line="312" w:lineRule="auto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.</w:t>
      </w:r>
      <w:r>
        <w:rPr>
          <w:sz w:val="24"/>
        </w:rPr>
        <w:t xml:space="preserve"> 已知MOSFET按照CE规则缩小器件，尺寸缩小比例因子为</w:t>
      </w:r>
      <m:oMath>
        <m:r>
          <m:rPr>
            <m:sty m:val="p"/>
          </m:rPr>
          <w:rPr>
            <w:rFonts w:ascii="Cambria Math" w:hAnsi="Cambria Math"/>
            <w:sz w:val="24"/>
          </w:rPr>
          <m:t>1/α</m:t>
        </m:r>
      </m:oMath>
      <w:r>
        <w:rPr>
          <w:sz w:val="24"/>
        </w:rPr>
        <w:t>，试推导缩小前后器件的总的栅氧化层电容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AC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ox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sz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(C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ox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ascii="Cambria Math" w:hAnsi="Cambria Math"/>
            <w:sz w:val="24"/>
          </w:rPr>
          <m:t>A)'</m:t>
        </m:r>
      </m:oMath>
      <w:r>
        <w:rPr>
          <w:sz w:val="24"/>
        </w:rPr>
        <w:t>、漏极电流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D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sz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D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ascii="Cambria Math" w:hAnsi="Cambria Math"/>
            <w:sz w:val="24"/>
          </w:rPr>
          <m:t>'</m:t>
        </m:r>
      </m:oMath>
      <w:r>
        <w:rPr>
          <w:sz w:val="24"/>
        </w:rPr>
        <w:t>、跨导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g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m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sz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g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m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ascii="Cambria Math" w:hAnsi="Cambria Math"/>
            <w:sz w:val="24"/>
          </w:rPr>
          <m:t>'</m:t>
        </m:r>
      </m:oMath>
      <w:r>
        <w:rPr>
          <w:sz w:val="24"/>
        </w:rPr>
        <w:t>、截止频率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f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sz w:val="24"/>
        </w:rPr>
        <w:t>和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f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ascii="Cambria Math" w:hAnsi="Cambria Math"/>
            <w:sz w:val="24"/>
          </w:rPr>
          <m:t>'</m:t>
        </m:r>
      </m:oMath>
      <w:r>
        <w:rPr>
          <w:sz w:val="24"/>
        </w:rPr>
        <w:t>之间的关系。（9分）</w:t>
      </w:r>
    </w:p>
    <w:p>
      <w:pPr>
        <w:pStyle w:val="20"/>
        <w:ind w:firstLine="480"/>
        <w:rPr>
          <w:sz w:val="24"/>
        </w:rPr>
      </w:pPr>
    </w:p>
    <w:p>
      <w:pPr>
        <w:pStyle w:val="20"/>
        <w:widowControl/>
        <w:spacing w:line="312" w:lineRule="auto"/>
        <w:ind w:left="720" w:firstLine="0" w:firstLineChars="0"/>
        <w:rPr>
          <w:rFonts w:hint="eastAsia"/>
          <w:sz w:val="24"/>
        </w:rPr>
      </w:pPr>
    </w:p>
    <w:p>
      <w:pPr>
        <w:widowControl/>
        <w:spacing w:line="312" w:lineRule="auto"/>
        <w:rPr>
          <w:sz w:val="24"/>
        </w:rPr>
      </w:pPr>
      <w:r>
        <w:rPr>
          <w:sz w:val="24"/>
        </w:rPr>
        <w:t>3. 已知n沟MOSFET，栅为n</w:t>
      </w:r>
      <w:r>
        <w:rPr>
          <w:sz w:val="24"/>
          <w:vertAlign w:val="superscript"/>
        </w:rPr>
        <w:t>+</w:t>
      </w:r>
      <w:r>
        <w:rPr>
          <w:sz w:val="24"/>
        </w:rPr>
        <w:t>多晶硅，衬底掺杂浓度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N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A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ascii="Cambria Math" w:hAnsi="Cambria Math"/>
            <w:sz w:val="24"/>
          </w:rPr>
          <m:t>=5×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i/>
                <w:sz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</w:rPr>
              <m:t>16</m:t>
            </m:r>
            <m:ctrlPr>
              <w:rPr>
                <w:rFonts w:ascii="Cambria Math" w:hAnsi="Cambria Math"/>
                <w:i/>
                <w:sz w:val="24"/>
              </w:rPr>
            </m:ctrlPr>
          </m:sup>
        </m:sSup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</w:rPr>
              <m:t>cm</m:t>
            </m:r>
            <m:ctrlPr>
              <w:rPr>
                <w:rFonts w:ascii="Cambria Math" w:hAnsi="Cambria Math"/>
                <w:i/>
                <w:sz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</w:rPr>
              <m:t>−3</m:t>
            </m:r>
            <m:ctrlPr>
              <w:rPr>
                <w:rFonts w:ascii="Cambria Math" w:hAnsi="Cambria Math"/>
                <w:i/>
                <w:sz w:val="24"/>
              </w:rPr>
            </m:ctrlPr>
          </m:sup>
        </m:sSup>
      </m:oMath>
      <w:r>
        <w:rPr>
          <w:rFonts w:hint="eastAsia"/>
          <w:sz w:val="24"/>
        </w:rPr>
        <w:t>，</w:t>
      </w:r>
      <w:r>
        <w:rPr>
          <w:sz w:val="24"/>
        </w:rPr>
        <w:t>栅氧化层厚度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d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ox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ascii="Cambria Math" w:hAnsi="Cambria Math"/>
            <w:sz w:val="24"/>
          </w:rPr>
          <m:t>=25nm</m:t>
        </m:r>
      </m:oMath>
      <w:r>
        <w:rPr>
          <w:sz w:val="24"/>
        </w:rPr>
        <w:t>，（1）若氧化层界面电荷密度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sz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</w:rPr>
                  <m:t>Q</m:t>
                </m:r>
                <m:ctrlPr>
                  <w:rPr>
                    <w:rFonts w:ascii="Cambria Math" w:hAnsi="Cambria Math"/>
                    <w:sz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</w:rPr>
                  <m:t>0</m:t>
                </m:r>
                <m:ctrlPr>
                  <w:rPr>
                    <w:rFonts w:ascii="Cambria Math" w:hAnsi="Cambria Math"/>
                    <w:sz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</w:rPr>
              <m:t>q</m:t>
            </m:r>
            <m:ctrlPr>
              <w:rPr>
                <w:rFonts w:ascii="Cambria Math" w:hAnsi="Cambria Math"/>
                <w:i/>
                <w:sz w:val="24"/>
              </w:rPr>
            </m:ctrlPr>
          </m:den>
        </m:f>
        <m:r>
          <m:rPr>
            <m:sty m:val="p"/>
          </m:rPr>
          <w:rPr>
            <w:rFonts w:ascii="Cambria Math" w:hAnsi="Cambria Math"/>
            <w:sz w:val="24"/>
          </w:rPr>
          <m:t>=5×</m:t>
        </m:r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</w:rPr>
              <m:t>10</m:t>
            </m:r>
            <m:ctrlPr>
              <w:rPr>
                <w:rFonts w:ascii="Cambria Math" w:hAnsi="Cambria Math"/>
                <w:sz w:val="24"/>
              </w:rPr>
            </m:ctrlPr>
          </m:sup>
        </m:sSup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</w:rPr>
              <m:t>cm</m:t>
            </m:r>
            <m:ctrlPr>
              <w:rPr>
                <w:rFonts w:ascii="Cambria Math" w:hAnsi="Cambria Math"/>
                <w:i/>
                <w:sz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</w:rPr>
              <m:t>−2</m:t>
            </m:r>
            <m:ctrlPr>
              <w:rPr>
                <w:rFonts w:ascii="Cambria Math" w:hAnsi="Cambria Math"/>
                <w:i/>
                <w:sz w:val="24"/>
              </w:rPr>
            </m:ctrlPr>
          </m:sup>
        </m:sSup>
      </m:oMath>
      <w:r>
        <w:rPr>
          <w:rFonts w:hint="eastAsia"/>
          <w:sz w:val="24"/>
        </w:rPr>
        <w:t>，</w:t>
      </w:r>
      <w:r>
        <w:rPr>
          <w:sz w:val="24"/>
        </w:rPr>
        <w:t>则计算衬底费米势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ϕ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F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sz w:val="24"/>
        </w:rPr>
        <w:t>、平带电压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V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FB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sz w:val="24"/>
        </w:rPr>
        <w:t>和阈值电压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V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sz w:val="24"/>
        </w:rPr>
        <w:t>；（2）计算亚阈值斜率S (不考虑界面陷阱电容效应)</w:t>
      </w:r>
      <w:r>
        <w:rPr>
          <w:rFonts w:hint="eastAsia"/>
          <w:sz w:val="24"/>
        </w:rPr>
        <w:t>；（</w:t>
      </w:r>
      <w:r>
        <w:rPr>
          <w:sz w:val="24"/>
        </w:rPr>
        <w:t>3</w:t>
      </w:r>
      <w:r>
        <w:rPr>
          <w:rFonts w:hint="eastAsia"/>
          <w:sz w:val="24"/>
        </w:rPr>
        <w:t>）</w:t>
      </w:r>
      <w:r>
        <w:rPr>
          <w:sz w:val="24"/>
        </w:rPr>
        <w:t>若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V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GS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V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DS</m:t>
            </m:r>
            <m:ctrlPr>
              <w:rPr>
                <w:rFonts w:ascii="Cambria Math" w:hAnsi="Cambria Math"/>
                <w:sz w:val="24"/>
              </w:rPr>
            </m:ctrlPr>
          </m:sub>
        </m:sSub>
        <m:r>
          <m:rPr/>
          <w:rPr>
            <w:rFonts w:ascii="Cambria Math" w:hAnsi="Cambria Math"/>
            <w:sz w:val="24"/>
          </w:rPr>
          <m:t>=2V</m:t>
        </m:r>
      </m:oMath>
      <w:r>
        <w:rPr>
          <w:sz w:val="24"/>
        </w:rPr>
        <w:t>，跨导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g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m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sz w:val="24"/>
        </w:rPr>
        <w:t>=1.15mA/V，求器件宽长比</w:t>
      </w:r>
      <m:oMath>
        <m:r>
          <m:rPr>
            <m:sty m:val="p"/>
          </m:rPr>
          <w:rPr>
            <w:rFonts w:ascii="Cambria Math" w:hAnsi="Cambria Math"/>
            <w:sz w:val="24"/>
          </w:rPr>
          <m:t>Z/L</m:t>
        </m:r>
      </m:oMath>
      <w:r>
        <w:rPr>
          <w:rFonts w:hint="eastAsia"/>
          <w:sz w:val="24"/>
        </w:rPr>
        <w:t>、</w:t>
      </w:r>
      <w:r>
        <w:rPr>
          <w:sz w:val="24"/>
        </w:rPr>
        <w:t>直流漏极电流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I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D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sz w:val="24"/>
        </w:rPr>
        <w:t>和沟道电导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</w:rPr>
              <m:t>g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</w:rPr>
              <m:t>D</m:t>
            </m:r>
            <m:ctrlPr>
              <w:rPr>
                <w:rFonts w:ascii="Cambria Math" w:hAnsi="Cambria Math"/>
                <w:sz w:val="24"/>
              </w:rPr>
            </m:ctrlPr>
          </m:sub>
        </m:sSub>
      </m:oMath>
      <w:r>
        <w:rPr>
          <w:sz w:val="24"/>
        </w:rPr>
        <w:t>。（设低栅压电场表面迁移率</w:t>
      </w:r>
      <m:oMath>
        <m:sSup>
          <m:sSupPr>
            <m:ctrlPr>
              <w:rPr>
                <w:rFonts w:ascii="Cambria Math" w:hAnsi="Cambria Math"/>
                <w:sz w:val="24"/>
              </w:rPr>
            </m:ctrlPr>
          </m:sSupPr>
          <m:e>
            <m:r>
              <m:rPr/>
              <w:rPr>
                <w:rFonts w:ascii="Cambria Math" w:hAnsi="Cambria Math"/>
                <w:sz w:val="24"/>
              </w:rPr>
              <m:t>600cm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/>
              <w:rPr>
                <w:rFonts w:ascii="Cambria Math" w:hAnsi="Cambria Math"/>
                <w:sz w:val="24"/>
              </w:rPr>
              <m:t>2</m:t>
            </m:r>
            <m:ctrlPr>
              <w:rPr>
                <w:rFonts w:ascii="Cambria Math" w:hAnsi="Cambria Math"/>
                <w:sz w:val="24"/>
              </w:rPr>
            </m:ctrlPr>
          </m:sup>
        </m:sSup>
        <m:r>
          <m:rPr/>
          <w:rPr>
            <w:rFonts w:ascii="Cambria Math" w:hAnsi="Cambria Math"/>
            <w:sz w:val="24"/>
          </w:rPr>
          <m:t>/V∙s</m:t>
        </m:r>
      </m:oMath>
      <w:r>
        <w:rPr>
          <w:rFonts w:hint="eastAsia"/>
          <w:sz w:val="24"/>
        </w:rPr>
        <w:t>）（</w:t>
      </w:r>
      <w:r>
        <w:rPr>
          <w:sz w:val="24"/>
        </w:rPr>
        <w:t>14分）</w:t>
      </w:r>
    </w:p>
    <w:p>
      <w:pPr>
        <w:rPr>
          <w:rFonts w:ascii="宋体" w:hAnsi="宋体"/>
          <w:sz w:val="28"/>
        </w:rPr>
      </w:pPr>
    </w:p>
    <w:p>
      <w:pPr>
        <w:pStyle w:val="20"/>
        <w:widowControl/>
        <w:numPr>
          <w:ilvl w:val="0"/>
          <w:numId w:val="0"/>
        </w:numPr>
        <w:spacing w:line="312" w:lineRule="auto"/>
        <w:jc w:val="both"/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计算使用的参数：</w:t>
      </w:r>
    </w:p>
    <w:p>
      <w:pPr>
        <w:rPr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二氧化硅的介电常数为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  <w:t>：</w:t>
      </w:r>
      <w:r>
        <w:rPr>
          <w:rFonts w:hint="eastAsia" w:asciiTheme="majorEastAsia" w:hAnsiTheme="majorEastAsia" w:eastAsiaTheme="majorEastAsia" w:cstheme="majorEastAsia"/>
          <w:position w:val="-10"/>
          <w:sz w:val="24"/>
          <w:szCs w:val="24"/>
        </w:rPr>
        <w:object>
          <v:shape id="_x0000_i1025" o:spt="75" type="#_x0000_t75" style="height:18pt;width:134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6">
            <o:LockedField>false</o:LockedField>
          </o:OLEObject>
        </w:objec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，硅的介电常数</w:t>
      </w:r>
      <w:r>
        <w:rPr>
          <w:rFonts w:hint="eastAsia" w:asciiTheme="majorEastAsia" w:hAnsiTheme="majorEastAsia" w:eastAsiaTheme="majorEastAsia" w:cstheme="majorEastAsia"/>
          <w:position w:val="-10"/>
          <w:sz w:val="24"/>
          <w:szCs w:val="24"/>
        </w:rPr>
        <w:object>
          <v:shape id="_x0000_i1026" o:spt="75" type="#_x0000_t75" style="height:18pt;width:145pt;" o:ole="t" filled="f" o:preferrelative="t" stroked="f" coordsize="21600,21600">
            <v:path/>
            <v:fill on="f" alignshape="1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8">
            <o:LockedField>false</o:LockedField>
          </o:OLEObject>
        </w:objec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，,300K时</w:t>
      </w:r>
      <m:oMath>
        <m:sSub>
          <m:sSubPr>
            <m:ctrlPr>
              <w:rPr>
                <w:rFonts w:hint="eastAsia" w:ascii="Cambria Math" w:hAnsi="Cambria Math" w:eastAsiaTheme="majorEastAsia" w:cstheme="majorEastAsia"/>
                <w:i/>
                <w:sz w:val="24"/>
                <w:szCs w:val="24"/>
              </w:rPr>
            </m:ctrlPr>
          </m:sSubPr>
          <m:e>
            <m:r>
              <m:rPr/>
              <w:rPr>
                <w:rFonts w:hint="eastAsia" w:ascii="Cambria Math" w:hAnsi="Cambria Math" w:eastAsiaTheme="majorEastAsia" w:cstheme="majorEastAsia"/>
                <w:sz w:val="24"/>
                <w:szCs w:val="24"/>
                <w:lang w:val="en-US" w:eastAsia="zh-CN"/>
              </w:rPr>
              <m:t>k</m:t>
            </m:r>
            <m:ctrlPr>
              <w:rPr>
                <w:rFonts w:hint="eastAsia" w:ascii="Cambria Math" w:hAnsi="Cambria Math" w:eastAsiaTheme="majorEastAsia" w:cstheme="majorEastAsia"/>
                <w:i/>
                <w:sz w:val="24"/>
                <w:szCs w:val="24"/>
              </w:rPr>
            </m:ctrlPr>
          </m:e>
          <m:sub>
            <m:r>
              <m:rPr/>
              <w:rPr>
                <w:rFonts w:hint="eastAsia" w:ascii="Cambria Math" w:hAnsi="Cambria Math" w:eastAsiaTheme="majorEastAsia" w:cstheme="majorEastAsia"/>
                <w:sz w:val="24"/>
                <w:szCs w:val="24"/>
                <w:lang w:val="en-US" w:eastAsia="zh-CN"/>
              </w:rPr>
              <m:t>B</m:t>
            </m:r>
            <m:ctrlPr>
              <w:rPr>
                <w:rFonts w:hint="eastAsia" w:ascii="Cambria Math" w:hAnsi="Cambria Math" w:eastAsiaTheme="majorEastAsia" w:cstheme="majorEastAsia"/>
                <w:i/>
                <w:sz w:val="24"/>
                <w:szCs w:val="24"/>
              </w:rPr>
            </m:ctrlPr>
          </m:sub>
        </m:sSub>
        <m:r>
          <m:rPr/>
          <w:rPr>
            <w:rFonts w:hint="eastAsia" w:ascii="Cambria Math" w:hAnsi="Cambria Math" w:eastAsiaTheme="majorEastAsia" w:cstheme="majorEastAsia"/>
            <w:sz w:val="24"/>
            <w:szCs w:val="24"/>
            <w:lang w:val="en-US" w:eastAsia="zh-CN"/>
          </w:rPr>
          <m:t>T/q=0.026V</m:t>
        </m:r>
      </m:oMath>
      <w:r>
        <w:rPr>
          <w:rFonts w:hint="eastAsia" w:asciiTheme="majorEastAsia" w:hAnsiTheme="majorEastAsia" w:eastAsiaTheme="majorEastAsia" w:cstheme="majorEastAsia"/>
          <w:sz w:val="24"/>
          <w:szCs w:val="24"/>
        </w:rPr>
        <w:t>,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硅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本征载流子浓度为</w:t>
      </w:r>
      <w:r>
        <w:rPr>
          <w:rFonts w:hint="eastAsia" w:asciiTheme="majorEastAsia" w:hAnsiTheme="majorEastAsia" w:eastAsiaTheme="majorEastAsia" w:cstheme="majorEastAsia"/>
          <w:position w:val="-10"/>
          <w:sz w:val="24"/>
          <w:szCs w:val="24"/>
        </w:rPr>
        <w:object>
          <v:shape id="_x0000_i1027" o:spt="75" type="#_x0000_t75" style="height:19pt;width:78pt;" o:ole="t" filled="f" o:preferrelative="t" stroked="f" coordsize="21600,21600">
            <v:path/>
            <v:fill on="f" alignshape="1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0">
            <o:LockedField>false</o:LockedField>
          </o:OLEObject>
        </w:objec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，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硅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禁带宽度为</w:t>
      </w:r>
      <w:r>
        <w:rPr>
          <w:rFonts w:hint="eastAsia" w:asciiTheme="majorEastAsia" w:hAnsiTheme="majorEastAsia" w:eastAsiaTheme="majorEastAsia" w:cstheme="majorEastAsia"/>
          <w:position w:val="-14"/>
          <w:sz w:val="24"/>
          <w:szCs w:val="24"/>
        </w:rPr>
        <w:object>
          <v:shape id="_x0000_i1028" o:spt="75" type="#_x0000_t75" style="height:19pt;width:64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2">
            <o:LockedField>false</o:LockedField>
          </o:OLEObject>
        </w:objec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  <w:t>，</w:t>
      </w:r>
      <w:r>
        <w:rPr>
          <w:rFonts w:hint="eastAsia" w:asciiTheme="majorEastAsia" w:hAnsiTheme="majorEastAsia" w:eastAsiaTheme="majorEastAsia" w:cstheme="majorEastAsia"/>
          <w:position w:val="-10"/>
          <w:sz w:val="24"/>
          <w:szCs w:val="24"/>
        </w:rPr>
        <w:object>
          <v:shape id="_x0000_i1029" o:spt="75" type="#_x0000_t75" style="height:18pt;width:77pt;" o:ole="t" filled="f" o:preferrelative="t" stroked="f" coordsize="21600,21600">
            <v:path/>
            <v:fill on="f" alignshape="1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4">
            <o:LockedField>false</o:LockedField>
          </o:OLEObject>
        </w:objec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  <w:t>。</w:t>
      </w:r>
    </w:p>
    <w:p>
      <w:pPr>
        <w:pStyle w:val="7"/>
        <w:widowControl/>
        <w:spacing w:line="432" w:lineRule="auto"/>
        <w:rPr>
          <w:sz w:val="28"/>
        </w:rPr>
      </w:pPr>
      <w:bookmarkStart w:id="3" w:name="_GoBack"/>
      <w:bookmarkEnd w:id="3"/>
    </w:p>
    <w:p>
      <w:pPr>
        <w:pStyle w:val="7"/>
        <w:widowControl/>
        <w:spacing w:line="432" w:lineRule="auto"/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Mincho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  <w:rPr>
                              <w:rFonts w:eastAsia="宋体"/>
                            </w:rPr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4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q/o+UsAgAAV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Wh1ywLG/1geYSO&#10;4nm73AcImHSNovRKnLVCt6XKnCcjtvOf+xT1+DdY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yr+j5S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  <w:rPr>
                        <w:rFonts w:eastAsia="宋体"/>
                      </w:rPr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4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0D1102"/>
    <w:multiLevelType w:val="multilevel"/>
    <w:tmpl w:val="010D1102"/>
    <w:lvl w:ilvl="0" w:tentative="0">
      <w:start w:val="3"/>
      <w:numFmt w:val="japaneseCounting"/>
      <w:lvlText w:val="%1、"/>
      <w:lvlJc w:val="left"/>
      <w:pPr>
        <w:ind w:left="500" w:hanging="50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E2NGNjOGFkNmVmODE4NzI3YmRkODFmYWFhM2VkOTkifQ=="/>
  </w:docVars>
  <w:rsids>
    <w:rsidRoot w:val="004E43AE"/>
    <w:rsid w:val="000E7F0D"/>
    <w:rsid w:val="000F2310"/>
    <w:rsid w:val="00147825"/>
    <w:rsid w:val="00157DBB"/>
    <w:rsid w:val="001C08B7"/>
    <w:rsid w:val="001F1B76"/>
    <w:rsid w:val="001F7335"/>
    <w:rsid w:val="002000B7"/>
    <w:rsid w:val="002218CD"/>
    <w:rsid w:val="002655FC"/>
    <w:rsid w:val="002A52CC"/>
    <w:rsid w:val="002B6DDE"/>
    <w:rsid w:val="002F5389"/>
    <w:rsid w:val="00340849"/>
    <w:rsid w:val="00360519"/>
    <w:rsid w:val="00382119"/>
    <w:rsid w:val="003D7B58"/>
    <w:rsid w:val="00491C68"/>
    <w:rsid w:val="004E43AE"/>
    <w:rsid w:val="00553BAE"/>
    <w:rsid w:val="00562BF9"/>
    <w:rsid w:val="00577324"/>
    <w:rsid w:val="005B6D2D"/>
    <w:rsid w:val="005C1AB9"/>
    <w:rsid w:val="005D1A3F"/>
    <w:rsid w:val="00622B49"/>
    <w:rsid w:val="00670CB3"/>
    <w:rsid w:val="006E6387"/>
    <w:rsid w:val="007303AC"/>
    <w:rsid w:val="007757F6"/>
    <w:rsid w:val="007F76F2"/>
    <w:rsid w:val="007F7B95"/>
    <w:rsid w:val="00803167"/>
    <w:rsid w:val="00873AD2"/>
    <w:rsid w:val="008A5645"/>
    <w:rsid w:val="008C275A"/>
    <w:rsid w:val="008E4E37"/>
    <w:rsid w:val="00902F8A"/>
    <w:rsid w:val="009966BF"/>
    <w:rsid w:val="00A0269A"/>
    <w:rsid w:val="00A53B97"/>
    <w:rsid w:val="00A90FFB"/>
    <w:rsid w:val="00AD3B1E"/>
    <w:rsid w:val="00B17951"/>
    <w:rsid w:val="00B63838"/>
    <w:rsid w:val="00B7600F"/>
    <w:rsid w:val="00B8061E"/>
    <w:rsid w:val="00B84C59"/>
    <w:rsid w:val="00BC577A"/>
    <w:rsid w:val="00BC5C42"/>
    <w:rsid w:val="00BD304C"/>
    <w:rsid w:val="00BD5618"/>
    <w:rsid w:val="00BF460D"/>
    <w:rsid w:val="00C1140C"/>
    <w:rsid w:val="00C1601F"/>
    <w:rsid w:val="00C84F54"/>
    <w:rsid w:val="00CA65F4"/>
    <w:rsid w:val="00CA679C"/>
    <w:rsid w:val="00CB1B50"/>
    <w:rsid w:val="00D06511"/>
    <w:rsid w:val="00D503E8"/>
    <w:rsid w:val="00D6375E"/>
    <w:rsid w:val="00D91E0F"/>
    <w:rsid w:val="00DD4F28"/>
    <w:rsid w:val="00DE05AD"/>
    <w:rsid w:val="00E139B9"/>
    <w:rsid w:val="00E66254"/>
    <w:rsid w:val="00E97405"/>
    <w:rsid w:val="00EA76F5"/>
    <w:rsid w:val="00EB6F65"/>
    <w:rsid w:val="00EB7652"/>
    <w:rsid w:val="00F22B8C"/>
    <w:rsid w:val="00F835F9"/>
    <w:rsid w:val="00FA193B"/>
    <w:rsid w:val="00FD17FB"/>
    <w:rsid w:val="00FD5D11"/>
    <w:rsid w:val="00FE5462"/>
    <w:rsid w:val="00FF22B8"/>
    <w:rsid w:val="011A0BB6"/>
    <w:rsid w:val="02691CDF"/>
    <w:rsid w:val="02B62830"/>
    <w:rsid w:val="03773E53"/>
    <w:rsid w:val="092A5009"/>
    <w:rsid w:val="0C067CBA"/>
    <w:rsid w:val="0C9949D2"/>
    <w:rsid w:val="0D2E0979"/>
    <w:rsid w:val="0E3F6CDE"/>
    <w:rsid w:val="0FD41BE4"/>
    <w:rsid w:val="10D07D37"/>
    <w:rsid w:val="11522503"/>
    <w:rsid w:val="12244BD2"/>
    <w:rsid w:val="14024831"/>
    <w:rsid w:val="14874B81"/>
    <w:rsid w:val="165417C8"/>
    <w:rsid w:val="174A14B6"/>
    <w:rsid w:val="18022906"/>
    <w:rsid w:val="1912741A"/>
    <w:rsid w:val="19E44263"/>
    <w:rsid w:val="1CCD1AE5"/>
    <w:rsid w:val="1E1E7075"/>
    <w:rsid w:val="20040AFD"/>
    <w:rsid w:val="2200380F"/>
    <w:rsid w:val="2204521E"/>
    <w:rsid w:val="2284483E"/>
    <w:rsid w:val="234A5384"/>
    <w:rsid w:val="236051C3"/>
    <w:rsid w:val="23D253F6"/>
    <w:rsid w:val="24F1289B"/>
    <w:rsid w:val="268B05AC"/>
    <w:rsid w:val="27D932D6"/>
    <w:rsid w:val="2993056A"/>
    <w:rsid w:val="2C85174D"/>
    <w:rsid w:val="2E0622D8"/>
    <w:rsid w:val="2E9F3DED"/>
    <w:rsid w:val="2ECC6A29"/>
    <w:rsid w:val="308F74BF"/>
    <w:rsid w:val="325B1F15"/>
    <w:rsid w:val="32AA232F"/>
    <w:rsid w:val="346E18B5"/>
    <w:rsid w:val="38D618C7"/>
    <w:rsid w:val="392918AB"/>
    <w:rsid w:val="39F06BD5"/>
    <w:rsid w:val="3A5E7771"/>
    <w:rsid w:val="3BBE1787"/>
    <w:rsid w:val="3C7A7FDD"/>
    <w:rsid w:val="3E2E6823"/>
    <w:rsid w:val="3F735745"/>
    <w:rsid w:val="42E24050"/>
    <w:rsid w:val="43034FC5"/>
    <w:rsid w:val="439505E3"/>
    <w:rsid w:val="43E077A0"/>
    <w:rsid w:val="44797E95"/>
    <w:rsid w:val="447F1723"/>
    <w:rsid w:val="45E91A13"/>
    <w:rsid w:val="468D31B1"/>
    <w:rsid w:val="4A5724D8"/>
    <w:rsid w:val="4C101B77"/>
    <w:rsid w:val="4CB1682B"/>
    <w:rsid w:val="4E550EBD"/>
    <w:rsid w:val="50C57FBD"/>
    <w:rsid w:val="5117427A"/>
    <w:rsid w:val="52905E55"/>
    <w:rsid w:val="53893256"/>
    <w:rsid w:val="54BB0D79"/>
    <w:rsid w:val="578719A8"/>
    <w:rsid w:val="584103CE"/>
    <w:rsid w:val="59A507DB"/>
    <w:rsid w:val="5AF42DA7"/>
    <w:rsid w:val="5B6B0A53"/>
    <w:rsid w:val="5B911A91"/>
    <w:rsid w:val="5DD72F11"/>
    <w:rsid w:val="5E746E02"/>
    <w:rsid w:val="62FE0182"/>
    <w:rsid w:val="634E20B6"/>
    <w:rsid w:val="63B44041"/>
    <w:rsid w:val="63DC4489"/>
    <w:rsid w:val="641E5A09"/>
    <w:rsid w:val="64456747"/>
    <w:rsid w:val="64D51F89"/>
    <w:rsid w:val="65B87634"/>
    <w:rsid w:val="66236AFA"/>
    <w:rsid w:val="673E14D2"/>
    <w:rsid w:val="6C036226"/>
    <w:rsid w:val="6ED024ED"/>
    <w:rsid w:val="701A53F9"/>
    <w:rsid w:val="71A37D70"/>
    <w:rsid w:val="71BD1526"/>
    <w:rsid w:val="72C70621"/>
    <w:rsid w:val="73C97D57"/>
    <w:rsid w:val="752F37CC"/>
    <w:rsid w:val="754C0619"/>
    <w:rsid w:val="782C62B8"/>
    <w:rsid w:val="78460A73"/>
    <w:rsid w:val="794729BD"/>
    <w:rsid w:val="79964FD6"/>
    <w:rsid w:val="7A9D2D2D"/>
    <w:rsid w:val="7B272C79"/>
    <w:rsid w:val="7B83607E"/>
    <w:rsid w:val="7F3003C6"/>
    <w:rsid w:val="7FAE5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9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6"/>
    <w:semiHidden/>
    <w:unhideWhenUsed/>
    <w:qFormat/>
    <w:uiPriority w:val="99"/>
    <w:pPr>
      <w:jc w:val="left"/>
    </w:pPr>
  </w:style>
  <w:style w:type="paragraph" w:styleId="3">
    <w:name w:val="Plain Text"/>
    <w:basedOn w:val="1"/>
    <w:link w:val="15"/>
    <w:unhideWhenUsed/>
    <w:qFormat/>
    <w:uiPriority w:val="99"/>
    <w:rPr>
      <w:rFonts w:hint="eastAsia" w:ascii="宋体" w:hAnsi="Courier New" w:cs="Courier New"/>
      <w:szCs w:val="21"/>
    </w:rPr>
  </w:style>
  <w:style w:type="paragraph" w:styleId="4">
    <w:name w:val="Balloon Text"/>
    <w:basedOn w:val="1"/>
    <w:link w:val="18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7">
    <w:name w:val="Normal (Web)"/>
    <w:basedOn w:val="1"/>
    <w:unhideWhenUsed/>
    <w:qFormat/>
    <w:uiPriority w:val="99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8">
    <w:name w:val="annotation subject"/>
    <w:basedOn w:val="2"/>
    <w:next w:val="2"/>
    <w:link w:val="17"/>
    <w:semiHidden/>
    <w:unhideWhenUsed/>
    <w:qFormat/>
    <w:uiPriority w:val="99"/>
    <w:rPr>
      <w:b/>
      <w:bCs/>
    </w:rPr>
  </w:style>
  <w:style w:type="table" w:styleId="10">
    <w:name w:val="Table Grid"/>
    <w:basedOn w:val="9"/>
    <w:unhideWhenUsed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annotation reference"/>
    <w:basedOn w:val="11"/>
    <w:semiHidden/>
    <w:unhideWhenUsed/>
    <w:qFormat/>
    <w:uiPriority w:val="99"/>
    <w:rPr>
      <w:sz w:val="21"/>
      <w:szCs w:val="21"/>
    </w:rPr>
  </w:style>
  <w:style w:type="character" w:customStyle="1" w:styleId="13">
    <w:name w:val="页眉 字符"/>
    <w:basedOn w:val="11"/>
    <w:link w:val="6"/>
    <w:uiPriority w:val="99"/>
    <w:rPr>
      <w:sz w:val="18"/>
      <w:szCs w:val="18"/>
    </w:rPr>
  </w:style>
  <w:style w:type="character" w:customStyle="1" w:styleId="14">
    <w:name w:val="页脚 字符"/>
    <w:basedOn w:val="11"/>
    <w:link w:val="5"/>
    <w:uiPriority w:val="99"/>
    <w:rPr>
      <w:sz w:val="18"/>
      <w:szCs w:val="18"/>
    </w:rPr>
  </w:style>
  <w:style w:type="character" w:customStyle="1" w:styleId="15">
    <w:name w:val="纯文本 字符"/>
    <w:basedOn w:val="11"/>
    <w:link w:val="3"/>
    <w:qFormat/>
    <w:uiPriority w:val="99"/>
    <w:rPr>
      <w:rFonts w:ascii="宋体" w:hAnsi="Courier New" w:eastAsia="宋体" w:cs="Courier New"/>
      <w:szCs w:val="21"/>
    </w:rPr>
  </w:style>
  <w:style w:type="character" w:customStyle="1" w:styleId="16">
    <w:name w:val="批注文字 字符"/>
    <w:basedOn w:val="11"/>
    <w:link w:val="2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7">
    <w:name w:val="批注主题 字符"/>
    <w:basedOn w:val="16"/>
    <w:link w:val="8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18">
    <w:name w:val="批注框文本 字符"/>
    <w:basedOn w:val="11"/>
    <w:link w:val="4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styleId="19">
    <w:name w:val="Placeholder Text"/>
    <w:basedOn w:val="11"/>
    <w:semiHidden/>
    <w:qFormat/>
    <w:uiPriority w:val="99"/>
    <w:rPr>
      <w:color w:val="808080"/>
    </w:rPr>
  </w:style>
  <w:style w:type="paragraph" w:styleId="2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2.bin"/><Relationship Id="rId7" Type="http://schemas.openxmlformats.org/officeDocument/2006/relationships/image" Target="media/image2.wmf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6.wmf"/><Relationship Id="rId14" Type="http://schemas.openxmlformats.org/officeDocument/2006/relationships/oleObject" Target="embeddings/oleObject5.bin"/><Relationship Id="rId13" Type="http://schemas.openxmlformats.org/officeDocument/2006/relationships/image" Target="media/image5.wmf"/><Relationship Id="rId12" Type="http://schemas.openxmlformats.org/officeDocument/2006/relationships/oleObject" Target="embeddings/oleObject4.bin"/><Relationship Id="rId11" Type="http://schemas.openxmlformats.org/officeDocument/2006/relationships/image" Target="media/image4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4</Pages>
  <Words>442</Words>
  <Characters>2526</Characters>
  <Lines>21</Lines>
  <Paragraphs>5</Paragraphs>
  <TotalTime>1</TotalTime>
  <ScaleCrop>false</ScaleCrop>
  <LinksUpToDate>false</LinksUpToDate>
  <CharactersWithSpaces>2963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2023-12-28T05:20:00Z</dcterms:created>
  <dc:creator>Lei Qu</dc:creator>
  <cp:lastModifiedBy>gs2012</cp:lastModifiedBy>
  <dcterms:modified xsi:type="dcterms:W3CDTF">2023-12-28T07:11:34Z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A20B1C1AC5CF4DA98B6614569A541DF0_12</vt:lpwstr>
  </property>
</Properties>
</file>