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F99" w14:textId="77777777" w:rsidR="00B70F58" w:rsidRDefault="00C4411A" w:rsidP="00C4411A">
      <w:pPr>
        <w:pStyle w:val="NormalWeb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GUIA PARA UMA </w:t>
      </w:r>
      <w:r w:rsidRPr="00C4411A">
        <w:rPr>
          <w:rFonts w:ascii="Arial" w:hAnsi="Arial" w:cs="Arial"/>
          <w:b/>
          <w:bCs/>
        </w:rPr>
        <w:t>POLÍTICA DE TRATAMENTO DE INCIDENTES</w:t>
      </w:r>
    </w:p>
    <w:p w14:paraId="68432165" w14:textId="77777777" w:rsidR="00A41D00" w:rsidRPr="00C4411A" w:rsidRDefault="00A41D00" w:rsidP="00C4411A">
      <w:pPr>
        <w:pStyle w:val="NormalWeb"/>
        <w:jc w:val="center"/>
        <w:rPr>
          <w:rFonts w:ascii="Arial" w:hAnsi="Arial" w:cs="Arial"/>
        </w:rPr>
      </w:pPr>
    </w:p>
    <w:p w14:paraId="7264FE19" w14:textId="77777777" w:rsidR="00C4411A" w:rsidRDefault="00B70F58" w:rsidP="00165F4A">
      <w:pPr>
        <w:pStyle w:val="NormalWeb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Este documento </w:t>
      </w:r>
      <w:r w:rsidR="00C4411A">
        <w:rPr>
          <w:rFonts w:ascii="Arial" w:hAnsi="Arial" w:cs="Arial"/>
        </w:rPr>
        <w:t>é</w:t>
      </w:r>
      <w:r w:rsidRPr="00C4411A">
        <w:rPr>
          <w:rFonts w:ascii="Arial" w:hAnsi="Arial" w:cs="Arial"/>
        </w:rPr>
        <w:t xml:space="preserve"> um guia a ser usado antes, durante, e depois de um incidente de segurança de computador </w:t>
      </w:r>
      <w:r w:rsidR="00165F4A">
        <w:rPr>
          <w:rFonts w:ascii="Arial" w:hAnsi="Arial" w:cs="Arial"/>
        </w:rPr>
        <w:t>que aconteça na empresa.</w:t>
      </w:r>
      <w:r w:rsidRPr="00C4411A">
        <w:rPr>
          <w:rFonts w:ascii="Arial" w:hAnsi="Arial" w:cs="Arial"/>
        </w:rPr>
        <w:t xml:space="preserve"> </w:t>
      </w:r>
    </w:p>
    <w:p w14:paraId="27750031" w14:textId="77777777" w:rsidR="00B70F58" w:rsidRPr="00C4411A" w:rsidRDefault="00B70F58" w:rsidP="00165F4A">
      <w:pPr>
        <w:pStyle w:val="NormalWeb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As seções </w:t>
      </w:r>
      <w:r w:rsidR="00C4411A">
        <w:rPr>
          <w:rFonts w:ascii="Arial" w:hAnsi="Arial" w:cs="Arial"/>
        </w:rPr>
        <w:t>abaixo são um</w:t>
      </w:r>
      <w:r w:rsidRPr="00C4411A">
        <w:rPr>
          <w:rFonts w:ascii="Arial" w:hAnsi="Arial" w:cs="Arial"/>
        </w:rPr>
        <w:t xml:space="preserve"> esboço </w:t>
      </w:r>
      <w:r w:rsidR="00C4411A">
        <w:rPr>
          <w:rFonts w:ascii="Arial" w:hAnsi="Arial" w:cs="Arial"/>
        </w:rPr>
        <w:t>inicial</w:t>
      </w:r>
      <w:r w:rsidRPr="00C4411A">
        <w:rPr>
          <w:rFonts w:ascii="Arial" w:hAnsi="Arial" w:cs="Arial"/>
        </w:rPr>
        <w:t xml:space="preserve"> para </w:t>
      </w:r>
      <w:r w:rsidR="00C4411A">
        <w:rPr>
          <w:rFonts w:ascii="Arial" w:hAnsi="Arial" w:cs="Arial"/>
        </w:rPr>
        <w:t xml:space="preserve">a </w:t>
      </w:r>
      <w:r w:rsidRPr="00C4411A">
        <w:rPr>
          <w:rFonts w:ascii="Arial" w:hAnsi="Arial" w:cs="Arial"/>
        </w:rPr>
        <w:t>cria</w:t>
      </w:r>
      <w:r w:rsidR="00C4411A">
        <w:rPr>
          <w:rFonts w:ascii="Arial" w:hAnsi="Arial" w:cs="Arial"/>
        </w:rPr>
        <w:t>ção d</w:t>
      </w:r>
      <w:r w:rsidRPr="00C4411A">
        <w:rPr>
          <w:rFonts w:ascii="Arial" w:hAnsi="Arial" w:cs="Arial"/>
        </w:rPr>
        <w:t xml:space="preserve">a política </w:t>
      </w:r>
      <w:r w:rsidR="00C4411A">
        <w:rPr>
          <w:rFonts w:ascii="Arial" w:hAnsi="Arial" w:cs="Arial"/>
        </w:rPr>
        <w:t>de sua empresa p</w:t>
      </w:r>
      <w:r w:rsidR="00165F4A">
        <w:rPr>
          <w:rFonts w:ascii="Arial" w:hAnsi="Arial" w:cs="Arial"/>
        </w:rPr>
        <w:t>ara tratamento de</w:t>
      </w:r>
      <w:r w:rsidRPr="00C4411A">
        <w:rPr>
          <w:rFonts w:ascii="Arial" w:hAnsi="Arial" w:cs="Arial"/>
        </w:rPr>
        <w:t xml:space="preserve"> incidentes de segurança. As seções são:</w:t>
      </w:r>
    </w:p>
    <w:p w14:paraId="4E951C0F" w14:textId="77777777" w:rsidR="00B70F58" w:rsidRDefault="00C4411A" w:rsidP="00165F4A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65F4A">
        <w:rPr>
          <w:rFonts w:ascii="Arial" w:hAnsi="Arial" w:cs="Arial"/>
          <w:b/>
        </w:rPr>
        <w:t>P</w:t>
      </w:r>
      <w:r w:rsidR="00B70F58" w:rsidRPr="00165F4A">
        <w:rPr>
          <w:rFonts w:ascii="Arial" w:hAnsi="Arial" w:cs="Arial"/>
          <w:b/>
        </w:rPr>
        <w:t>reparando e planejando</w:t>
      </w:r>
      <w:r w:rsidR="00B70F58" w:rsidRPr="00C4411A">
        <w:rPr>
          <w:rFonts w:ascii="Arial" w:hAnsi="Arial" w:cs="Arial"/>
        </w:rPr>
        <w:t xml:space="preserve"> (quais são as metas e objetivos no tratamento de um incidente).</w:t>
      </w:r>
    </w:p>
    <w:p w14:paraId="4962577F" w14:textId="77777777" w:rsidR="00C4411A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Parte do tratamento de um incidente é estar preparado para responder a um</w:t>
      </w:r>
      <w:r>
        <w:rPr>
          <w:rFonts w:ascii="Arial" w:hAnsi="Arial" w:cs="Arial"/>
        </w:rPr>
        <w:t xml:space="preserve"> incidente antes dele acontecer. </w:t>
      </w:r>
      <w:r w:rsidRPr="00C4411A">
        <w:rPr>
          <w:rFonts w:ascii="Arial" w:hAnsi="Arial" w:cs="Arial"/>
        </w:rPr>
        <w:t xml:space="preserve">Proteção inclui preparar diretrizes de tratamento de incidentes como parte de um plano de contingência para sua </w:t>
      </w:r>
      <w:r>
        <w:rPr>
          <w:rFonts w:ascii="Arial" w:hAnsi="Arial" w:cs="Arial"/>
        </w:rPr>
        <w:t>empresa</w:t>
      </w:r>
      <w:r w:rsidRPr="00C4411A">
        <w:rPr>
          <w:rFonts w:ascii="Arial" w:hAnsi="Arial" w:cs="Arial"/>
        </w:rPr>
        <w:t xml:space="preserve">. </w:t>
      </w:r>
    </w:p>
    <w:p w14:paraId="5CC37A21" w14:textId="77777777" w:rsidR="00C4411A" w:rsidRPr="00C4411A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Ter planos escritos elimina conduzirá a um conjunto mais apropriado e completo de respostas. É vitalmente importante testar o plano proposto </w:t>
      </w:r>
      <w:r>
        <w:rPr>
          <w:rFonts w:ascii="Arial" w:hAnsi="Arial" w:cs="Arial"/>
        </w:rPr>
        <w:t xml:space="preserve">antes de um incidente acontecer. </w:t>
      </w:r>
      <w:r w:rsidRPr="00C4411A">
        <w:rPr>
          <w:rFonts w:ascii="Arial" w:hAnsi="Arial" w:cs="Arial"/>
        </w:rPr>
        <w:t>Um grupo poderia considerar a</w:t>
      </w:r>
      <w:r>
        <w:rPr>
          <w:rFonts w:ascii="Arial" w:hAnsi="Arial" w:cs="Arial"/>
        </w:rPr>
        <w:t xml:space="preserve"> contratação de um grupo-tigre, que</w:t>
      </w:r>
      <w:r w:rsidRPr="00C4411A">
        <w:rPr>
          <w:rFonts w:ascii="Arial" w:hAnsi="Arial" w:cs="Arial"/>
        </w:rPr>
        <w:t xml:space="preserve"> é um grupo de especialistas que tentam pene</w:t>
      </w:r>
      <w:r>
        <w:rPr>
          <w:rFonts w:ascii="Arial" w:hAnsi="Arial" w:cs="Arial"/>
        </w:rPr>
        <w:t>trar a segurança de um sistema.</w:t>
      </w:r>
    </w:p>
    <w:p w14:paraId="52311968" w14:textId="77777777" w:rsidR="00C4411A" w:rsidRPr="00C4411A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Devido à natureza do incidente, pode haver um conflito entre analisar a fonte original de um problema e restabelecer sistemas e serviços. Metas globais (como assegurar a integridade de sistemas críticos) pode ser uma razão para não analisar um incidente. É claro, esta é uma decisão de administração importante; mas todas as partes envolvidas devem estar </w:t>
      </w:r>
      <w:r w:rsidR="00165F4A" w:rsidRPr="00C4411A">
        <w:rPr>
          <w:rFonts w:ascii="Arial" w:hAnsi="Arial" w:cs="Arial"/>
        </w:rPr>
        <w:t>conscientes</w:t>
      </w:r>
      <w:r w:rsidRPr="00C4411A">
        <w:rPr>
          <w:rFonts w:ascii="Arial" w:hAnsi="Arial" w:cs="Arial"/>
        </w:rPr>
        <w:t xml:space="preserve"> que sem análise pode o mesmo incidente acontecer novamente.</w:t>
      </w:r>
    </w:p>
    <w:p w14:paraId="40A88751" w14:textId="77777777" w:rsidR="00C4411A" w:rsidRPr="00C4411A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Também é importante priorizar as ações a ser</w:t>
      </w:r>
      <w:r w:rsidR="00894F53">
        <w:rPr>
          <w:rFonts w:ascii="Arial" w:hAnsi="Arial" w:cs="Arial"/>
        </w:rPr>
        <w:t>em</w:t>
      </w:r>
      <w:r w:rsidRPr="00C4411A">
        <w:rPr>
          <w:rFonts w:ascii="Arial" w:hAnsi="Arial" w:cs="Arial"/>
        </w:rPr>
        <w:t xml:space="preserve"> tomadas du</w:t>
      </w:r>
      <w:r w:rsidR="00894F53">
        <w:rPr>
          <w:rFonts w:ascii="Arial" w:hAnsi="Arial" w:cs="Arial"/>
        </w:rPr>
        <w:t xml:space="preserve">rante um incidente </w:t>
      </w:r>
      <w:r w:rsidRPr="00C4411A">
        <w:rPr>
          <w:rFonts w:ascii="Arial" w:hAnsi="Arial" w:cs="Arial"/>
        </w:rPr>
        <w:t>antes do incidente acontecer. Às vezes um incidente pode ser tão complexo que é impossível fazer tudo ao mesmo tempo para responder a ele; prioridades são essenciais. Embora prioridades variem de instituição para instituição, as seguintes sugestões de prioridades podem servir como ponto de partida para definir a resposta de sua organização:</w:t>
      </w:r>
    </w:p>
    <w:p w14:paraId="1C5C14C8" w14:textId="77777777" w:rsidR="00C4411A" w:rsidRPr="00C4411A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Prioridade 1 --proteja vida humana e segurança das pessoas; vida humana sempre tem precedência sobre outras considerações.</w:t>
      </w:r>
    </w:p>
    <w:p w14:paraId="1395F4C8" w14:textId="77777777" w:rsidR="00894F53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Prioridade 2 -- proteger dados importantes. Previna exploração sistemas, redes ou locais importantes. Informe sistemas, redes ou locais importantes que tenham sido afetados sobre invasões </w:t>
      </w:r>
      <w:r w:rsidR="00894F53">
        <w:rPr>
          <w:rFonts w:ascii="Arial" w:hAnsi="Arial" w:cs="Arial"/>
        </w:rPr>
        <w:t xml:space="preserve">acontecidas. </w:t>
      </w:r>
    </w:p>
    <w:p w14:paraId="7ADC5200" w14:textId="77777777" w:rsidR="00894F53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Prioridade 3--proteja outros dados incluindo dados proprietários, científicos, administrativos e outros, pois perda de dados é cara em termos de recursos.</w:t>
      </w:r>
    </w:p>
    <w:p w14:paraId="7142D6CA" w14:textId="77777777" w:rsidR="00C4411A" w:rsidRPr="00C4411A" w:rsidRDefault="00894F53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lastRenderedPageBreak/>
        <w:t xml:space="preserve"> </w:t>
      </w:r>
      <w:r w:rsidR="00C4411A" w:rsidRPr="00C4411A">
        <w:rPr>
          <w:rFonts w:ascii="Arial" w:hAnsi="Arial" w:cs="Arial"/>
        </w:rPr>
        <w:t>Prioridade 4--previna dano para sistemas (por exemplo, perda ou alteração de arquivos de sistemas, danos a unidades de disco, etc.). Danos em sistemas pode resultar em custo de recuperação alto.</w:t>
      </w:r>
    </w:p>
    <w:p w14:paraId="2C36E8EA" w14:textId="77777777" w:rsidR="00894F53" w:rsidRDefault="00C4411A" w:rsidP="00165F4A">
      <w:pPr>
        <w:pStyle w:val="NormalWeb"/>
        <w:ind w:left="36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Prioridade 5--minimize a interrupção</w:t>
      </w:r>
      <w:r w:rsidR="00894F53">
        <w:rPr>
          <w:rFonts w:ascii="Arial" w:hAnsi="Arial" w:cs="Arial"/>
        </w:rPr>
        <w:t xml:space="preserve"> </w:t>
      </w:r>
      <w:r w:rsidRPr="00C4411A">
        <w:rPr>
          <w:rFonts w:ascii="Arial" w:hAnsi="Arial" w:cs="Arial"/>
        </w:rPr>
        <w:t>dos recursos de computação</w:t>
      </w:r>
      <w:r w:rsidR="00894F53">
        <w:rPr>
          <w:rFonts w:ascii="Arial" w:hAnsi="Arial" w:cs="Arial"/>
        </w:rPr>
        <w:t xml:space="preserve"> </w:t>
      </w:r>
      <w:r w:rsidRPr="00C4411A">
        <w:rPr>
          <w:rFonts w:ascii="Arial" w:hAnsi="Arial" w:cs="Arial"/>
        </w:rPr>
        <w:t xml:space="preserve">(inclusive processos). É melhor em muitos casos desligar um sistema ou desconecta-lo de uma rede que arriscar dano para dados ou sistemas. </w:t>
      </w:r>
    </w:p>
    <w:p w14:paraId="51921147" w14:textId="77777777" w:rsidR="00C4411A" w:rsidRPr="00C4411A" w:rsidRDefault="00C4411A" w:rsidP="00165F4A">
      <w:pPr>
        <w:pStyle w:val="NormalWeb"/>
        <w:ind w:left="720"/>
        <w:jc w:val="both"/>
        <w:rPr>
          <w:rFonts w:ascii="Arial" w:hAnsi="Arial" w:cs="Arial"/>
        </w:rPr>
      </w:pPr>
    </w:p>
    <w:p w14:paraId="6BADBA71" w14:textId="77777777" w:rsidR="00B70F58" w:rsidRPr="00C4411A" w:rsidRDefault="00B70F58" w:rsidP="00165F4A">
      <w:pPr>
        <w:pStyle w:val="NormalWeb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2. </w:t>
      </w:r>
      <w:r w:rsidR="00165F4A">
        <w:rPr>
          <w:rFonts w:ascii="Arial" w:hAnsi="Arial" w:cs="Arial"/>
          <w:b/>
        </w:rPr>
        <w:t>N</w:t>
      </w:r>
      <w:r w:rsidRPr="00165F4A">
        <w:rPr>
          <w:rFonts w:ascii="Arial" w:hAnsi="Arial" w:cs="Arial"/>
          <w:b/>
        </w:rPr>
        <w:t>otificação</w:t>
      </w:r>
      <w:r w:rsidRPr="00C4411A">
        <w:rPr>
          <w:rFonts w:ascii="Arial" w:hAnsi="Arial" w:cs="Arial"/>
        </w:rPr>
        <w:t xml:space="preserve"> (quem deveria ser </w:t>
      </w:r>
      <w:r w:rsidR="00C4411A">
        <w:rPr>
          <w:rFonts w:ascii="Arial" w:hAnsi="Arial" w:cs="Arial"/>
        </w:rPr>
        <w:t>contatado</w:t>
      </w:r>
      <w:r w:rsidRPr="00C4411A">
        <w:rPr>
          <w:rFonts w:ascii="Arial" w:hAnsi="Arial" w:cs="Arial"/>
        </w:rPr>
        <w:t xml:space="preserve"> no caso de um incidente).</w:t>
      </w:r>
    </w:p>
    <w:p w14:paraId="02D65F3D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Os gerentes locais e pessoal</w:t>
      </w:r>
      <w:r w:rsidR="00C4411A">
        <w:rPr>
          <w:rFonts w:ascii="Arial" w:hAnsi="Arial" w:cs="Arial"/>
        </w:rPr>
        <w:t>;</w:t>
      </w:r>
    </w:p>
    <w:p w14:paraId="75106712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Agências investigativas e executoras da lei</w:t>
      </w:r>
      <w:r w:rsidR="00C4411A">
        <w:rPr>
          <w:rFonts w:ascii="Arial" w:hAnsi="Arial" w:cs="Arial"/>
        </w:rPr>
        <w:t>;</w:t>
      </w:r>
    </w:p>
    <w:p w14:paraId="114F1B6D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* </w:t>
      </w:r>
      <w:r w:rsidR="00C4411A">
        <w:rPr>
          <w:rFonts w:ascii="Arial" w:hAnsi="Arial" w:cs="Arial"/>
        </w:rPr>
        <w:t>Equipes CERT;</w:t>
      </w:r>
    </w:p>
    <w:p w14:paraId="22DBCEC9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Locais afetados e envolvidos</w:t>
      </w:r>
      <w:r w:rsidR="00C4411A">
        <w:rPr>
          <w:rFonts w:ascii="Arial" w:hAnsi="Arial" w:cs="Arial"/>
        </w:rPr>
        <w:t>;</w:t>
      </w:r>
    </w:p>
    <w:p w14:paraId="6598B29C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Comunicações internas</w:t>
      </w:r>
      <w:r w:rsidR="00C4411A">
        <w:rPr>
          <w:rFonts w:ascii="Arial" w:hAnsi="Arial" w:cs="Arial"/>
        </w:rPr>
        <w:t>;</w:t>
      </w:r>
    </w:p>
    <w:p w14:paraId="2E08F05A" w14:textId="77777777" w:rsidR="00B70F58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Relações públicas e imprensa</w:t>
      </w:r>
      <w:r w:rsidR="00C4411A">
        <w:rPr>
          <w:rFonts w:ascii="Arial" w:hAnsi="Arial" w:cs="Arial"/>
        </w:rPr>
        <w:t>;</w:t>
      </w:r>
    </w:p>
    <w:p w14:paraId="27F972D4" w14:textId="77777777" w:rsidR="0008270F" w:rsidRPr="00C4411A" w:rsidRDefault="0008270F" w:rsidP="00165F4A">
      <w:pPr>
        <w:pStyle w:val="NormalWeb"/>
        <w:ind w:left="720"/>
        <w:jc w:val="both"/>
        <w:rPr>
          <w:rFonts w:ascii="Arial" w:hAnsi="Arial" w:cs="Arial"/>
        </w:rPr>
      </w:pPr>
    </w:p>
    <w:p w14:paraId="27B70975" w14:textId="77777777" w:rsidR="00B70F58" w:rsidRPr="00C4411A" w:rsidRDefault="00B70F58" w:rsidP="00165F4A">
      <w:pPr>
        <w:pStyle w:val="NormalWeb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3. </w:t>
      </w:r>
      <w:r w:rsidR="00165F4A">
        <w:rPr>
          <w:rFonts w:ascii="Arial" w:hAnsi="Arial" w:cs="Arial"/>
          <w:b/>
        </w:rPr>
        <w:t>I</w:t>
      </w:r>
      <w:r w:rsidRPr="00165F4A">
        <w:rPr>
          <w:rFonts w:ascii="Arial" w:hAnsi="Arial" w:cs="Arial"/>
          <w:b/>
        </w:rPr>
        <w:t>dentificando um incidente</w:t>
      </w:r>
      <w:r w:rsidRPr="00C4411A">
        <w:rPr>
          <w:rFonts w:ascii="Arial" w:hAnsi="Arial" w:cs="Arial"/>
        </w:rPr>
        <w:t xml:space="preserve"> (</w:t>
      </w:r>
      <w:r w:rsidR="00C4411A">
        <w:rPr>
          <w:rFonts w:ascii="Arial" w:hAnsi="Arial" w:cs="Arial"/>
        </w:rPr>
        <w:t>verificar se a suspeita de um incidente se confirma e qual a sua criticidade</w:t>
      </w:r>
      <w:r w:rsidRPr="00C4411A">
        <w:rPr>
          <w:rFonts w:ascii="Arial" w:hAnsi="Arial" w:cs="Arial"/>
        </w:rPr>
        <w:t>).</w:t>
      </w:r>
    </w:p>
    <w:p w14:paraId="33F28A32" w14:textId="77777777" w:rsidR="00B70F58" w:rsidRPr="00C4411A" w:rsidRDefault="00B70F58" w:rsidP="00165F4A">
      <w:pPr>
        <w:pStyle w:val="NormalWeb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4. </w:t>
      </w:r>
      <w:r w:rsidR="00165F4A">
        <w:rPr>
          <w:rFonts w:ascii="Arial" w:hAnsi="Arial" w:cs="Arial"/>
          <w:b/>
        </w:rPr>
        <w:t>T</w:t>
      </w:r>
      <w:r w:rsidRPr="00165F4A">
        <w:rPr>
          <w:rFonts w:ascii="Arial" w:hAnsi="Arial" w:cs="Arial"/>
          <w:b/>
        </w:rPr>
        <w:t>ratamento</w:t>
      </w:r>
      <w:r w:rsidRPr="00C4411A">
        <w:rPr>
          <w:rFonts w:ascii="Arial" w:hAnsi="Arial" w:cs="Arial"/>
        </w:rPr>
        <w:t xml:space="preserve"> (</w:t>
      </w:r>
      <w:r w:rsidR="00C4411A">
        <w:rPr>
          <w:rFonts w:ascii="Arial" w:hAnsi="Arial" w:cs="Arial"/>
        </w:rPr>
        <w:t>ações a serem tomadas no caso de um incidente</w:t>
      </w:r>
      <w:r w:rsidRPr="00C4411A">
        <w:rPr>
          <w:rFonts w:ascii="Arial" w:hAnsi="Arial" w:cs="Arial"/>
        </w:rPr>
        <w:t>).</w:t>
      </w:r>
    </w:p>
    <w:p w14:paraId="7AAC7EF2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Notificação (quem deveria ser notificado sobre o incidente)</w:t>
      </w:r>
      <w:r w:rsidR="00C4411A">
        <w:rPr>
          <w:rFonts w:ascii="Arial" w:hAnsi="Arial" w:cs="Arial"/>
        </w:rPr>
        <w:t>;</w:t>
      </w:r>
    </w:p>
    <w:p w14:paraId="468F0180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Protegendo evidências e logs de atividades (que registros deveriam ser mantidos de antes, durante, e depois do incidente)</w:t>
      </w:r>
      <w:r w:rsidR="00C4411A">
        <w:rPr>
          <w:rFonts w:ascii="Arial" w:hAnsi="Arial" w:cs="Arial"/>
        </w:rPr>
        <w:t>;</w:t>
      </w:r>
    </w:p>
    <w:p w14:paraId="77396171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Contenção (como o dano pode ser limitado)</w:t>
      </w:r>
      <w:r w:rsidR="00C4411A">
        <w:rPr>
          <w:rFonts w:ascii="Arial" w:hAnsi="Arial" w:cs="Arial"/>
        </w:rPr>
        <w:t>;</w:t>
      </w:r>
    </w:p>
    <w:p w14:paraId="6F5C1300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Erradicação (como eliminar as causas do incidente)</w:t>
      </w:r>
      <w:r w:rsidR="00C4411A">
        <w:rPr>
          <w:rFonts w:ascii="Arial" w:hAnsi="Arial" w:cs="Arial"/>
        </w:rPr>
        <w:t>;</w:t>
      </w:r>
    </w:p>
    <w:p w14:paraId="3A51D705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>* Recuperação (como restabelecer serviço e sistemas)</w:t>
      </w:r>
      <w:r w:rsidR="00C4411A">
        <w:rPr>
          <w:rFonts w:ascii="Arial" w:hAnsi="Arial" w:cs="Arial"/>
        </w:rPr>
        <w:t>;</w:t>
      </w:r>
    </w:p>
    <w:p w14:paraId="70B2A392" w14:textId="77777777" w:rsidR="00B70F58" w:rsidRPr="00C4411A" w:rsidRDefault="00B70F58" w:rsidP="00165F4A">
      <w:pPr>
        <w:pStyle w:val="NormalWeb"/>
        <w:ind w:left="720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* </w:t>
      </w:r>
      <w:r w:rsidR="00C4411A" w:rsidRPr="00C4411A">
        <w:rPr>
          <w:rFonts w:ascii="Arial" w:hAnsi="Arial" w:cs="Arial"/>
        </w:rPr>
        <w:t>Sequência</w:t>
      </w:r>
      <w:r w:rsidRPr="00C4411A">
        <w:rPr>
          <w:rFonts w:ascii="Arial" w:hAnsi="Arial" w:cs="Arial"/>
        </w:rPr>
        <w:t xml:space="preserve"> (que ação </w:t>
      </w:r>
      <w:r w:rsidR="00C4411A">
        <w:rPr>
          <w:rFonts w:ascii="Arial" w:hAnsi="Arial" w:cs="Arial"/>
        </w:rPr>
        <w:t>devem</w:t>
      </w:r>
      <w:r w:rsidRPr="00C4411A">
        <w:rPr>
          <w:rFonts w:ascii="Arial" w:hAnsi="Arial" w:cs="Arial"/>
        </w:rPr>
        <w:t xml:space="preserve"> ser tomadas depois do incidente)</w:t>
      </w:r>
      <w:r w:rsidR="00C4411A">
        <w:rPr>
          <w:rFonts w:ascii="Arial" w:hAnsi="Arial" w:cs="Arial"/>
        </w:rPr>
        <w:t>.</w:t>
      </w:r>
    </w:p>
    <w:p w14:paraId="103A0031" w14:textId="77777777" w:rsidR="00B70F58" w:rsidRPr="00C4411A" w:rsidRDefault="00B70F58" w:rsidP="00165F4A">
      <w:pPr>
        <w:pStyle w:val="NormalWeb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5. </w:t>
      </w:r>
      <w:r w:rsidR="00165F4A">
        <w:rPr>
          <w:rFonts w:ascii="Arial" w:hAnsi="Arial" w:cs="Arial"/>
          <w:b/>
        </w:rPr>
        <w:t>C</w:t>
      </w:r>
      <w:r w:rsidR="00C4411A" w:rsidRPr="00165F4A">
        <w:rPr>
          <w:rFonts w:ascii="Arial" w:hAnsi="Arial" w:cs="Arial"/>
          <w:b/>
        </w:rPr>
        <w:t>onsequências</w:t>
      </w:r>
      <w:r w:rsidRPr="00C4411A">
        <w:rPr>
          <w:rFonts w:ascii="Arial" w:hAnsi="Arial" w:cs="Arial"/>
        </w:rPr>
        <w:t xml:space="preserve"> (quais as implicações de incidentes passados).</w:t>
      </w:r>
    </w:p>
    <w:p w14:paraId="1C261DDC" w14:textId="77777777" w:rsidR="00B70F58" w:rsidRPr="00C4411A" w:rsidRDefault="00B70F58" w:rsidP="00165F4A">
      <w:pPr>
        <w:pStyle w:val="NormalWeb"/>
        <w:jc w:val="both"/>
        <w:rPr>
          <w:rFonts w:ascii="Arial" w:hAnsi="Arial" w:cs="Arial"/>
        </w:rPr>
      </w:pPr>
      <w:r w:rsidRPr="00C4411A">
        <w:rPr>
          <w:rFonts w:ascii="Arial" w:hAnsi="Arial" w:cs="Arial"/>
        </w:rPr>
        <w:t xml:space="preserve">6. </w:t>
      </w:r>
      <w:r w:rsidR="00165F4A">
        <w:rPr>
          <w:rFonts w:ascii="Arial" w:hAnsi="Arial" w:cs="Arial"/>
          <w:b/>
        </w:rPr>
        <w:t>R</w:t>
      </w:r>
      <w:r w:rsidRPr="00165F4A">
        <w:rPr>
          <w:rFonts w:ascii="Arial" w:hAnsi="Arial" w:cs="Arial"/>
          <w:b/>
        </w:rPr>
        <w:t>esposta administrativa para incidentes</w:t>
      </w:r>
      <w:r w:rsidRPr="00C4411A">
        <w:rPr>
          <w:rFonts w:ascii="Arial" w:hAnsi="Arial" w:cs="Arial"/>
        </w:rPr>
        <w:t>.</w:t>
      </w:r>
    </w:p>
    <w:sectPr w:rsidR="00B70F58" w:rsidRPr="00C4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4332"/>
    <w:multiLevelType w:val="hybridMultilevel"/>
    <w:tmpl w:val="8BA26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269B"/>
    <w:multiLevelType w:val="hybridMultilevel"/>
    <w:tmpl w:val="007837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529C1"/>
    <w:multiLevelType w:val="hybridMultilevel"/>
    <w:tmpl w:val="19BED1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58"/>
    <w:rsid w:val="00007E19"/>
    <w:rsid w:val="0002554D"/>
    <w:rsid w:val="000642C1"/>
    <w:rsid w:val="0008270F"/>
    <w:rsid w:val="00086640"/>
    <w:rsid w:val="000A7F16"/>
    <w:rsid w:val="000B6504"/>
    <w:rsid w:val="000C3441"/>
    <w:rsid w:val="000C5E5D"/>
    <w:rsid w:val="000E2975"/>
    <w:rsid w:val="00131353"/>
    <w:rsid w:val="001518BE"/>
    <w:rsid w:val="00155F42"/>
    <w:rsid w:val="0016493D"/>
    <w:rsid w:val="00165F4A"/>
    <w:rsid w:val="001A1277"/>
    <w:rsid w:val="001B136A"/>
    <w:rsid w:val="001C6130"/>
    <w:rsid w:val="001C6335"/>
    <w:rsid w:val="001D2399"/>
    <w:rsid w:val="001F2647"/>
    <w:rsid w:val="001F3A8C"/>
    <w:rsid w:val="002112C5"/>
    <w:rsid w:val="0021204E"/>
    <w:rsid w:val="00214809"/>
    <w:rsid w:val="00220290"/>
    <w:rsid w:val="00222828"/>
    <w:rsid w:val="00222BE1"/>
    <w:rsid w:val="00223D69"/>
    <w:rsid w:val="00225853"/>
    <w:rsid w:val="002270E1"/>
    <w:rsid w:val="00227CF5"/>
    <w:rsid w:val="00277E37"/>
    <w:rsid w:val="00287312"/>
    <w:rsid w:val="002913B7"/>
    <w:rsid w:val="00294629"/>
    <w:rsid w:val="002A520A"/>
    <w:rsid w:val="002A5B88"/>
    <w:rsid w:val="002A6FA4"/>
    <w:rsid w:val="002B756D"/>
    <w:rsid w:val="002D36D1"/>
    <w:rsid w:val="002D380D"/>
    <w:rsid w:val="002D6B85"/>
    <w:rsid w:val="002E238C"/>
    <w:rsid w:val="002E459A"/>
    <w:rsid w:val="0033234B"/>
    <w:rsid w:val="00333B21"/>
    <w:rsid w:val="00334786"/>
    <w:rsid w:val="0033758A"/>
    <w:rsid w:val="00356A3E"/>
    <w:rsid w:val="0036314A"/>
    <w:rsid w:val="0037231B"/>
    <w:rsid w:val="00375C91"/>
    <w:rsid w:val="00397BD3"/>
    <w:rsid w:val="003C09D9"/>
    <w:rsid w:val="003D1CC9"/>
    <w:rsid w:val="003F4AB4"/>
    <w:rsid w:val="003F52B9"/>
    <w:rsid w:val="0041744B"/>
    <w:rsid w:val="00422DE2"/>
    <w:rsid w:val="0042616B"/>
    <w:rsid w:val="00430B79"/>
    <w:rsid w:val="00445828"/>
    <w:rsid w:val="004553B6"/>
    <w:rsid w:val="00457B3B"/>
    <w:rsid w:val="00473814"/>
    <w:rsid w:val="0048002D"/>
    <w:rsid w:val="00495C7E"/>
    <w:rsid w:val="004B5FB8"/>
    <w:rsid w:val="004C73F7"/>
    <w:rsid w:val="004D1A89"/>
    <w:rsid w:val="005034F5"/>
    <w:rsid w:val="005051A6"/>
    <w:rsid w:val="005107D0"/>
    <w:rsid w:val="0052206E"/>
    <w:rsid w:val="005360F4"/>
    <w:rsid w:val="00544482"/>
    <w:rsid w:val="0055286C"/>
    <w:rsid w:val="00554361"/>
    <w:rsid w:val="0056418F"/>
    <w:rsid w:val="005666E5"/>
    <w:rsid w:val="005B3A86"/>
    <w:rsid w:val="005D284B"/>
    <w:rsid w:val="005D79E3"/>
    <w:rsid w:val="005E1B93"/>
    <w:rsid w:val="00607DB3"/>
    <w:rsid w:val="00624A6F"/>
    <w:rsid w:val="00642311"/>
    <w:rsid w:val="006430A7"/>
    <w:rsid w:val="006900F9"/>
    <w:rsid w:val="00694BC9"/>
    <w:rsid w:val="00695D04"/>
    <w:rsid w:val="006A3A18"/>
    <w:rsid w:val="006B00F0"/>
    <w:rsid w:val="006B14A3"/>
    <w:rsid w:val="006B19D2"/>
    <w:rsid w:val="006C3477"/>
    <w:rsid w:val="006C363F"/>
    <w:rsid w:val="006C3ED7"/>
    <w:rsid w:val="006C47EF"/>
    <w:rsid w:val="006C7F27"/>
    <w:rsid w:val="006E440A"/>
    <w:rsid w:val="006F3BC2"/>
    <w:rsid w:val="00700AAE"/>
    <w:rsid w:val="00701D6A"/>
    <w:rsid w:val="00704ADC"/>
    <w:rsid w:val="0073439D"/>
    <w:rsid w:val="00743B49"/>
    <w:rsid w:val="00744633"/>
    <w:rsid w:val="007740FE"/>
    <w:rsid w:val="0078111D"/>
    <w:rsid w:val="00785F1D"/>
    <w:rsid w:val="00796A77"/>
    <w:rsid w:val="00797E6D"/>
    <w:rsid w:val="007A12CF"/>
    <w:rsid w:val="007B00BB"/>
    <w:rsid w:val="007C2B61"/>
    <w:rsid w:val="007C3A80"/>
    <w:rsid w:val="007D6B78"/>
    <w:rsid w:val="007E68FD"/>
    <w:rsid w:val="007F2DC7"/>
    <w:rsid w:val="008274A2"/>
    <w:rsid w:val="00835E9B"/>
    <w:rsid w:val="00846060"/>
    <w:rsid w:val="00855E81"/>
    <w:rsid w:val="0088136F"/>
    <w:rsid w:val="00886D4A"/>
    <w:rsid w:val="008949F6"/>
    <w:rsid w:val="00894F53"/>
    <w:rsid w:val="008A01E7"/>
    <w:rsid w:val="008B70FC"/>
    <w:rsid w:val="008C0815"/>
    <w:rsid w:val="008F301A"/>
    <w:rsid w:val="009162CF"/>
    <w:rsid w:val="00954577"/>
    <w:rsid w:val="00957FA2"/>
    <w:rsid w:val="009963D2"/>
    <w:rsid w:val="009A0151"/>
    <w:rsid w:val="009A2032"/>
    <w:rsid w:val="009B055A"/>
    <w:rsid w:val="009C4AEA"/>
    <w:rsid w:val="009D292B"/>
    <w:rsid w:val="009F448C"/>
    <w:rsid w:val="00A14E37"/>
    <w:rsid w:val="00A22292"/>
    <w:rsid w:val="00A26504"/>
    <w:rsid w:val="00A31225"/>
    <w:rsid w:val="00A33AE7"/>
    <w:rsid w:val="00A413D0"/>
    <w:rsid w:val="00A41D00"/>
    <w:rsid w:val="00A454C6"/>
    <w:rsid w:val="00A52C9F"/>
    <w:rsid w:val="00A54F27"/>
    <w:rsid w:val="00A6116E"/>
    <w:rsid w:val="00A631A5"/>
    <w:rsid w:val="00A706D8"/>
    <w:rsid w:val="00A74026"/>
    <w:rsid w:val="00A77FAA"/>
    <w:rsid w:val="00A80337"/>
    <w:rsid w:val="00A8271A"/>
    <w:rsid w:val="00A95B96"/>
    <w:rsid w:val="00A975C6"/>
    <w:rsid w:val="00AD3EA9"/>
    <w:rsid w:val="00AF2157"/>
    <w:rsid w:val="00AF3515"/>
    <w:rsid w:val="00B10641"/>
    <w:rsid w:val="00B37B0D"/>
    <w:rsid w:val="00B63208"/>
    <w:rsid w:val="00B65B8C"/>
    <w:rsid w:val="00B70F58"/>
    <w:rsid w:val="00B74EE4"/>
    <w:rsid w:val="00BA03FF"/>
    <w:rsid w:val="00BA5528"/>
    <w:rsid w:val="00BA79C0"/>
    <w:rsid w:val="00BB48D5"/>
    <w:rsid w:val="00BC3C61"/>
    <w:rsid w:val="00BC779C"/>
    <w:rsid w:val="00BF414B"/>
    <w:rsid w:val="00C107DF"/>
    <w:rsid w:val="00C4411A"/>
    <w:rsid w:val="00C63CE5"/>
    <w:rsid w:val="00C823AF"/>
    <w:rsid w:val="00CA51A4"/>
    <w:rsid w:val="00CB1C35"/>
    <w:rsid w:val="00CB46DC"/>
    <w:rsid w:val="00CF43CC"/>
    <w:rsid w:val="00CF6EEB"/>
    <w:rsid w:val="00D27705"/>
    <w:rsid w:val="00D408AB"/>
    <w:rsid w:val="00D4311E"/>
    <w:rsid w:val="00D4594C"/>
    <w:rsid w:val="00D46709"/>
    <w:rsid w:val="00D65F86"/>
    <w:rsid w:val="00D74CEF"/>
    <w:rsid w:val="00DA2E87"/>
    <w:rsid w:val="00DA7B41"/>
    <w:rsid w:val="00DB37A5"/>
    <w:rsid w:val="00DC430E"/>
    <w:rsid w:val="00DD6939"/>
    <w:rsid w:val="00DF5E6A"/>
    <w:rsid w:val="00E30DD3"/>
    <w:rsid w:val="00E66448"/>
    <w:rsid w:val="00E82E63"/>
    <w:rsid w:val="00EB7270"/>
    <w:rsid w:val="00ED22CB"/>
    <w:rsid w:val="00EE153B"/>
    <w:rsid w:val="00F31047"/>
    <w:rsid w:val="00F3748F"/>
    <w:rsid w:val="00F470E7"/>
    <w:rsid w:val="00F54181"/>
    <w:rsid w:val="00F86505"/>
    <w:rsid w:val="00F91C4B"/>
    <w:rsid w:val="00FB7D14"/>
    <w:rsid w:val="00FD065E"/>
    <w:rsid w:val="00FD6B65"/>
    <w:rsid w:val="00F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6782"/>
  <w15:chartTrackingRefBased/>
  <w15:docId w15:val="{17C1FCEE-1D3A-4242-9BEB-7067119A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Lopes</dc:creator>
  <cp:keywords/>
  <dc:description/>
  <cp:lastModifiedBy>Elton Calixto</cp:lastModifiedBy>
  <cp:revision>2</cp:revision>
  <dcterms:created xsi:type="dcterms:W3CDTF">2021-12-13T19:06:00Z</dcterms:created>
  <dcterms:modified xsi:type="dcterms:W3CDTF">2021-12-13T19:06:00Z</dcterms:modified>
</cp:coreProperties>
</file>