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TooDoo</w:t>
      </w:r>
    </w:p>
    <w:p>
      <w:pPr>
        <w:pStyle w:val="Title"/>
        <w:jc w:val="center"/>
      </w:pPr>
      <w:r>
        <w:t>Användarvillkor – Privatpersoner</w:t>
      </w:r>
    </w:p>
    <w:p>
      <w:pPr>
        <w:jc w:val="center"/>
      </w:pPr>
      <w:r>
        <w:t>Senast uppdaterad: [Datum]</w:t>
        <w:br/>
        <w:t>Version: 2.0 – Launch Candidate</w:t>
      </w:r>
    </w:p>
    <w:tbl>
      <w:tblPr>
        <w:tblW w:type="auto" w:w="0"/>
        <w:jc w:val="center"/>
        <w:tblLayout w:type="autofit"/>
        <w:tblLook w:firstColumn="1" w:firstRow="1" w:lastColumn="0" w:lastRow="0" w:noHBand="0" w:noVBand="1" w:val="04A0"/>
      </w:tblPr>
      <w:tblGrid>
        <w:gridCol w:w="9688"/>
      </w:tblGrid>
      <w:tr>
        <w:tc>
          <w:tcPr>
            <w:tcW w:type="dxa" w:w="9688"/>
            <w:shd w:fill="EAF2F8"/>
            <w:vAlign w:val="center"/>
          </w:tcPr>
          <w:p>
            <w:r>
              <w:rPr>
                <w:b/>
              </w:rPr>
              <w:t xml:space="preserve">Publiceringsnotering: </w:t>
            </w:r>
            <w:r>
              <w:t>Före publicering måste samtliga uppgifter inom hakparenteser fyllas i och dokumenten stämmas av mot Plattformens slutliga funktioner, leverantörer och avtal. Versionen är framtagen som lanseringskandidat och bör slutgranskas av svensk jurist.</w:t>
            </w:r>
          </w:p>
        </w:tc>
      </w:tr>
    </w:tbl>
    <w:p/>
    <w:p>
      <w:pPr>
        <w:pStyle w:val="Heading1"/>
      </w:pPr>
      <w:r>
        <w:t>1. Om villkoren</w:t>
      </w:r>
    </w:p>
    <w:p>
      <w:r>
        <w:t>Dessa villkor gäller när du använder Plattformen. Genom att skapa ett konto eller använda Plattformen accepterar du villkoren. Särskilda villkor som ett Företag anger för en Aktivitet gäller dessutom för den Aktiviteten. Vid konflikt i frågor som rör Aktivitetens utförande gäller Företagets särskilda villkor, under förutsättning att de inte strider mot tvingande konsumentskyddslagstiftning.</w:t>
      </w:r>
    </w:p>
    <w:p>
      <w:pPr>
        <w:pStyle w:val="Heading1"/>
      </w:pPr>
      <w:r>
        <w:t>2. Definitioner</w:t>
      </w:r>
    </w:p>
    <w:p>
      <w:pPr>
        <w:pStyle w:val="ListBullet"/>
      </w:pPr>
      <w:r>
        <w:t>Plattformen: TooDoos mobilapp, webbplats, företagsportal och tillhörande digitala tjänster.</w:t>
      </w:r>
    </w:p>
    <w:p>
      <w:pPr>
        <w:pStyle w:val="ListBullet"/>
      </w:pPr>
      <w:r>
        <w:t>Användare: en privatperson som använder Plattformen utanför näringsverksamhet.</w:t>
      </w:r>
    </w:p>
    <w:p>
      <w:pPr>
        <w:pStyle w:val="ListBullet"/>
      </w:pPr>
      <w:r>
        <w:t>Företag: en svensk näringsidkare eller annan svensk organisation som har godkänts för att publicera Aktiviteter.</w:t>
      </w:r>
    </w:p>
    <w:p>
      <w:pPr>
        <w:pStyle w:val="ListBullet"/>
      </w:pPr>
      <w:r>
        <w:t>Aktivitet: en aktivitet, upplevelse, kampanj, ett evenemang eller en annan tjänst som ett Företag erbjuder via Plattformen.</w:t>
      </w:r>
    </w:p>
    <w:p>
      <w:pPr>
        <w:pStyle w:val="ListBullet"/>
      </w:pPr>
      <w:r>
        <w:t>Bokning: en reservation eller beställning av en Aktivitet som görs via Plattformen.</w:t>
      </w:r>
    </w:p>
    <w:p>
      <w:pPr>
        <w:pStyle w:val="ListBullet"/>
      </w:pPr>
      <w:r>
        <w:t>Inlösen: när ett erbjudande eller en kampanj nyttjas eller bekräftas enligt dess villkor.</w:t>
      </w:r>
    </w:p>
    <w:p>
      <w:pPr>
        <w:pStyle w:val="Heading1"/>
      </w:pPr>
      <w:r>
        <w:t>3. TooDoos roll</w:t>
      </w:r>
    </w:p>
    <w:p>
      <w:r>
        <w:t>TooDoo tillhandahåller en digital marknadsplats för att upptäcka och boka Aktiviteter. Avtalet om Aktiviteten ingås mellan Användaren och det aktuella Företaget. TooDoo är inte säljare, arrangör eller utförare av Aktiviteten och är inte part i avtalet mellan Användaren och Företaget, om inte detta uttryckligen anges före bokningen.</w:t>
      </w:r>
    </w:p>
    <w:p>
      <w:r>
        <w:t>Betalning sker direkt till Företaget. TooDoo tar inte emot, förvarar eller förmedlar betalning från Användaren vid lanseringen.</w:t>
      </w:r>
    </w:p>
    <w:p>
      <w:pPr>
        <w:pStyle w:val="Heading1"/>
      </w:pPr>
      <w:r>
        <w:t>4. Konto och behörighet</w:t>
      </w:r>
    </w:p>
    <w:p>
      <w:pPr>
        <w:pStyle w:val="ListBullet"/>
      </w:pPr>
      <w:r>
        <w:t>Du ska vara minst 18 år för att själv ingå avtal och göra bokningar. Är du under 18 år krävs vårdnadshavares samtycke.</w:t>
      </w:r>
    </w:p>
    <w:p>
      <w:pPr>
        <w:pStyle w:val="ListBullet"/>
      </w:pPr>
      <w:r>
        <w:t>Du ska lämna korrekta och aktuella uppgifter och skydda dina inloggningsuppgifter.</w:t>
      </w:r>
    </w:p>
    <w:p>
      <w:pPr>
        <w:pStyle w:val="ListBullet"/>
      </w:pPr>
      <w:r>
        <w:t>Du ansvarar för användningen av ditt konto och ska omedelbart meddela TooDoo vid misstänkt obehörig användning.</w:t>
      </w:r>
    </w:p>
    <w:p>
      <w:pPr>
        <w:pStyle w:val="ListBullet"/>
      </w:pPr>
      <w:r>
        <w:t>Kontot får inte överlåtas, användas under falsk identitet eller användas för att kringgå begränsningar.</w:t>
      </w:r>
    </w:p>
    <w:p>
      <w:r>
        <w:t>Behandling av barns personuppgifter beskrivs i Integritetspolicy – Privatpersoner. Den svenska digitala samtyckesåldern på 13 år gäller endast när behandling grundas på barnets samtycke till en informationssamhällets tjänst; den innebär inte att ett barn själv får ingå bindande avtal.</w:t>
      </w:r>
    </w:p>
    <w:p>
      <w:pPr>
        <w:pStyle w:val="Heading1"/>
      </w:pPr>
      <w:r>
        <w:t>5. Bokningar och avtal</w:t>
      </w:r>
    </w:p>
    <w:p>
      <w:r>
        <w:t>Innan en bokning slutförs visas Företagets identitet, kontaktuppgifter och de viktigaste villkoren för Aktiviteten, inklusive pris, tid, plats, avbokningsregler och eventuell begränsning av ångerrätten. En bokning kan vara bindande när den bekräftats.</w:t>
      </w:r>
    </w:p>
    <w:p>
      <w:r>
        <w:t>Du ansvarar för att kontrollera bokningsuppgifterna och följa Företagets ordnings-, säkerhets- och åldersregler. Företaget ansvarar för tillgänglighet, genomförande, kvalitet, säkerhet, nödvändiga tillstånd, kundservice och reklamationer.</w:t>
      </w:r>
    </w:p>
    <w:p>
      <w:pPr>
        <w:pStyle w:val="Heading1"/>
      </w:pPr>
      <w:r>
        <w:t>6. Ångerrätt</w:t>
      </w:r>
    </w:p>
    <w:p>
      <w:r>
        <w:t>Vid distansavtal gäller konsumentens ångerrätt enligt lag. Ångerrätt saknas dock för bland annat kulturevenemang, idrottsevenemang eller annan liknande fritidsaktivitet när tjänsten ska tillhandahållas på en bestämd dag eller under en bestämd tidsperiod, enligt 2 kap. 11 § 12 lagen (2005:59) om distansavtal och avtal utanför affärslokaler.</w:t>
      </w:r>
    </w:p>
    <w:p>
      <w:r>
        <w:t>Vilken regel som gäller för en viss Aktivitet ska framgå före bokningen. Företaget ansvarar för att lämna korrekt förhandsinformation och hantera en giltig begäran om ångerrätt.</w:t>
      </w:r>
    </w:p>
    <w:p>
      <w:pPr>
        <w:pStyle w:val="Heading1"/>
      </w:pPr>
      <w:r>
        <w:t>7. Betalning, avbokning och återbetalning</w:t>
      </w:r>
    </w:p>
    <w:p>
      <w:r>
        <w:t>Betalning sker direkt mellan Användaren och Företaget enligt Företagets betalningsanvisningar. Företagets avboknings- och återbetalningsvillkor gäller, med förbehåll för tvingande lag. Vid en inställd eller väsentligt ändrad Aktivitet ska Företaget informera Användaren och hantera ombokning eller återbetalning.</w:t>
      </w:r>
    </w:p>
    <w:p>
      <w:r>
        <w:t>TooDoo kan hjälpa till att förmedla kontakt men beslutar inte om och genomför inte återbetalningar.</w:t>
      </w:r>
    </w:p>
    <w:p>
      <w:pPr>
        <w:pStyle w:val="Heading1"/>
      </w:pPr>
      <w:r>
        <w:t>8. Innehåll och recensioner</w:t>
      </w:r>
    </w:p>
    <w:p>
      <w:r>
        <w:t>Du ansvarar för innehåll du publicerar. Det ska vara lagligt, relevant, sanningsenligt och får inte kränka någon annans rättigheter. Du ger TooDoo en icke-exklusiv, kostnadsfri och global rätt att lagra, visa, tekniskt bearbeta och distribuera innehållet i den utsträckning som krävs för att driva och marknadsföra Plattformen. Rätten upphör när innehållet tas bort, med undantag för säkerhetskopior och laglig dokumentation.</w:t>
      </w:r>
    </w:p>
    <w:p>
      <w:r>
        <w:t>Recensioner omfattas av Recensionspolicyn och Riktlinjer för gemenskapen.</w:t>
      </w:r>
    </w:p>
    <w:p>
      <w:pPr>
        <w:pStyle w:val="Heading1"/>
      </w:pPr>
      <w:r>
        <w:t>9. AI, ranking och rekommendationer</w:t>
      </w:r>
    </w:p>
    <w:p>
      <w:r>
        <w:t>Plattformen kan använda automatiserade system och AI för sök, ranking, rekommendationer, moderering, support och bedrägeriförebyggande arbete. Resultaten kan påverkas av bland annat relevans, plats, tillgänglighet, användarpreferenser, popularitet, kvalitetssignaler och säkerhetsåtgärder. Mer information finns i AI-policyn och Ansvarsfriskrivning för marknadsplatsen.</w:t>
      </w:r>
    </w:p>
    <w:p>
      <w:pPr>
        <w:pStyle w:val="Heading1"/>
      </w:pPr>
      <w:r>
        <w:t>10. Förbjuden användning</w:t>
      </w:r>
    </w:p>
    <w:p>
      <w:pPr>
        <w:pStyle w:val="ListBullet"/>
      </w:pPr>
      <w:r>
        <w:t>olaglig, bedräglig, vilseledande eller diskriminerande användning</w:t>
      </w:r>
    </w:p>
    <w:p>
      <w:pPr>
        <w:pStyle w:val="ListBullet"/>
      </w:pPr>
      <w:r>
        <w:t>falska bokningar, falska identiteter eller manipulation av recensioner och kampanjer</w:t>
      </w:r>
    </w:p>
    <w:p>
      <w:pPr>
        <w:pStyle w:val="ListBullet"/>
      </w:pPr>
      <w:r>
        <w:t>intrång i immateriella rättigheter eller otillåten behandling av personuppgifter</w:t>
      </w:r>
    </w:p>
    <w:p>
      <w:pPr>
        <w:pStyle w:val="ListBullet"/>
      </w:pPr>
      <w:r>
        <w:t>trakasserier, hot, hat, spam, skadlig kod eller försök att störa Plattformen</w:t>
      </w:r>
    </w:p>
    <w:p>
      <w:pPr>
        <w:pStyle w:val="ListBullet"/>
      </w:pPr>
      <w:r>
        <w:t>automatisk insamling, scraping eller åtkomst utöver vad TooDoo uttryckligen tillåter</w:t>
      </w:r>
    </w:p>
    <w:p>
      <w:pPr>
        <w:pStyle w:val="Heading1"/>
      </w:pPr>
      <w:r>
        <w:t>11. Moderering och avstängning</w:t>
      </w:r>
    </w:p>
    <w:p>
      <w:r>
        <w:t>TooDoo får, efter en proportionerlig bedömning, ta bort innehåll, begränsa funktioner eller stänga av ett konto vid brott mot lag, dessa villkor eller tillämpliga policyer. När lag kräver det lämnas en tydlig motivering och information om möjlig omprövning enligt Anmälnings- och åtgärdspolicyn.</w:t>
      </w:r>
    </w:p>
    <w:p>
      <w:pPr>
        <w:pStyle w:val="Heading1"/>
      </w:pPr>
      <w:r>
        <w:t>12. Tillgänglighet och ändringar</w:t>
      </w:r>
    </w:p>
    <w:p>
      <w:r>
        <w:t>TooDoo strävar efter god tillgänglighet men garanterar inte oavbruten eller felfri drift. Plattformen får ändras av säkerhets-, rättsliga eller tekniska skäl. Väsentliga ändringar av villkoren meddelas i skälig tid. Ändringar som försämrar konsumentens ställning gäller inte retroaktivt.</w:t>
      </w:r>
    </w:p>
    <w:p>
      <w:pPr>
        <w:pStyle w:val="Heading1"/>
      </w:pPr>
      <w:r>
        <w:t>13. Ansvar</w:t>
      </w:r>
    </w:p>
    <w:p>
      <w:r>
        <w:t>Inget i villkoren begränsar ansvar eller rättigheter som enligt tvingande konsumentskyddslagstiftning inte får begränsas. TooDoo ansvarar för sin egen plattformstjänst men inte för Företagets avtalsbrott, utförande eller underlåtenhet. I övrigt, och i den mån lagen tillåter, är TooDoos ansvar begränsat till styrkt direkt skada. TooDoo ansvarar inte för indirekt skada, utebliven vinst eller följdskada, utom när annat följer av tvingande lag.</w:t>
      </w:r>
    </w:p>
    <w:p>
      <w:pPr>
        <w:pStyle w:val="Heading1"/>
      </w:pPr>
      <w:r>
        <w:t>14. Personuppgifter</w:t>
      </w:r>
    </w:p>
    <w:p>
      <w:r>
        <w:t>Personuppgifter behandlas enligt Integritetspolicy – Privatpersoner. Företaget är normalt självständigt personuppgiftsansvarigt för sin hantering av bokningen efter att uppgifter överförts till Företaget.</w:t>
      </w:r>
    </w:p>
    <w:p>
      <w:pPr>
        <w:pStyle w:val="Heading1"/>
      </w:pPr>
      <w:r>
        <w:t>15. Lag och tvist</w:t>
      </w:r>
    </w:p>
    <w:p>
      <w:r>
        <w:t>Svensk lag gäller. Tvister kan prövas av svensk allmän domstol. Konsumenter kan också anmäla en tvist till Allmänna reklamationsnämnden (ARN) om nämndens krav är uppfyllda. EU-kommissionens tidigare ODR-plattform är avvecklad och anges därför inte som tvistväg.</w:t>
      </w:r>
    </w:p>
    <w:p>
      <w:pPr>
        <w:pStyle w:val="Heading1"/>
      </w:pPr>
      <w:r>
        <w:t>Kontakt</w:t>
      </w:r>
    </w:p>
    <w:tbl>
      <w:tblPr>
        <w:tblStyle w:val="TableGrid"/>
        <w:tblW w:type="auto" w:w="0"/>
        <w:jc w:val="left"/>
        <w:tblLook w:firstColumn="1" w:firstRow="1" w:lastColumn="0" w:lastRow="0" w:noHBand="0" w:noVBand="1" w:val="04A0"/>
      </w:tblPr>
      <w:tblGrid>
        <w:gridCol w:w="4844"/>
        <w:gridCol w:w="4844"/>
      </w:tblGrid>
      <w:tr>
        <w:tc>
          <w:tcPr>
            <w:tcW w:type="dxa" w:w="4844"/>
          </w:tcPr>
          <w:p>
            <w:r>
              <w:rPr>
                <w:b/>
              </w:rPr>
              <w:t>Juridiskt bolagsnamn</w:t>
            </w:r>
          </w:p>
        </w:tc>
        <w:tc>
          <w:tcPr>
            <w:tcW w:type="dxa" w:w="4844"/>
          </w:tcPr>
          <w:p>
            <w:r>
              <w:t>[Bolagsnamn]</w:t>
            </w:r>
          </w:p>
        </w:tc>
      </w:tr>
      <w:tr>
        <w:tc>
          <w:tcPr>
            <w:tcW w:type="dxa" w:w="4844"/>
          </w:tcPr>
          <w:p>
            <w:r>
              <w:rPr>
                <w:b/>
              </w:rPr>
              <w:t>Organisationsnummer</w:t>
            </w:r>
          </w:p>
        </w:tc>
        <w:tc>
          <w:tcPr>
            <w:tcW w:type="dxa" w:w="4844"/>
          </w:tcPr>
          <w:p>
            <w:r>
              <w:t>[Organisationsnummer]</w:t>
            </w:r>
          </w:p>
        </w:tc>
      </w:tr>
      <w:tr>
        <w:tc>
          <w:tcPr>
            <w:tcW w:type="dxa" w:w="4844"/>
          </w:tcPr>
          <w:p>
            <w:r>
              <w:rPr>
                <w:b/>
              </w:rPr>
              <w:t>Postadress</w:t>
            </w:r>
          </w:p>
        </w:tc>
        <w:tc>
          <w:tcPr>
            <w:tcW w:type="dxa" w:w="4844"/>
          </w:tcPr>
          <w:p>
            <w:r>
              <w:t>[Adress]</w:t>
            </w:r>
          </w:p>
        </w:tc>
      </w:tr>
      <w:tr>
        <w:tc>
          <w:tcPr>
            <w:tcW w:type="dxa" w:w="4844"/>
          </w:tcPr>
          <w:p>
            <w:r>
              <w:rPr>
                <w:b/>
              </w:rPr>
              <w:t>Support</w:t>
            </w:r>
          </w:p>
        </w:tc>
        <w:tc>
          <w:tcPr>
            <w:tcW w:type="dxa" w:w="4844"/>
          </w:tcPr>
          <w:p>
            <w:r>
              <w:t>[Supportadress]</w:t>
            </w:r>
          </w:p>
        </w:tc>
      </w:tr>
      <w:tr>
        <w:tc>
          <w:tcPr>
            <w:tcW w:type="dxa" w:w="4844"/>
          </w:tcPr>
          <w:p>
            <w:r>
              <w:rPr>
                <w:b/>
              </w:rPr>
              <w:t>Integritetsfrågor/GDPR</w:t>
            </w:r>
          </w:p>
        </w:tc>
        <w:tc>
          <w:tcPr>
            <w:tcW w:type="dxa" w:w="4844"/>
          </w:tcPr>
          <w:p>
            <w:r>
              <w:t>[GDPR-adress]</w:t>
            </w:r>
          </w:p>
        </w:tc>
      </w:tr>
      <w:tr>
        <w:tc>
          <w:tcPr>
            <w:tcW w:type="dxa" w:w="4844"/>
          </w:tcPr>
          <w:p>
            <w:r>
              <w:rPr>
                <w:b/>
              </w:rPr>
              <w:t>Företagssupport</w:t>
            </w:r>
          </w:p>
        </w:tc>
        <w:tc>
          <w:tcPr>
            <w:tcW w:type="dxa" w:w="4844"/>
          </w:tcPr>
          <w:p>
            <w:r>
              <w:t>[Företagssupport]</w:t>
            </w:r>
          </w:p>
        </w:tc>
      </w:tr>
      <w:tr>
        <w:tc>
          <w:tcPr>
            <w:tcW w:type="dxa" w:w="4844"/>
          </w:tcPr>
          <w:p>
            <w:r>
              <w:rPr>
                <w:b/>
              </w:rPr>
              <w:t>DSA-kontaktpunkt</w:t>
            </w:r>
          </w:p>
        </w:tc>
        <w:tc>
          <w:tcPr>
            <w:tcW w:type="dxa" w:w="4844"/>
          </w:tcPr>
          <w:p>
            <w:r>
              <w:t>[DSA-kontaktpunkt]</w:t>
            </w:r>
          </w:p>
        </w:tc>
      </w:tr>
    </w:tbl>
    <w:sectPr w:rsidR="00FC693F" w:rsidRPr="0006063C" w:rsidSect="00034616">
      <w:footerReference w:type="default" r:id="rId9"/>
      <w:pgSz w:w="12240" w:h="15840"/>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TooDoo | 2.0 – Launch Candidate | Konfidentiell lanseringskandidat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Användarvillkor – Privatpersoner</dc:title>
  <dc:subject>TooDoo Legal Pack Version 2.0 – Launch Candidate</dc:subject>
  <dc:creator>TooDoo</dc:creator>
  <cp:keywords/>
  <dc:description>generated by python-docx</dc:description>
  <cp:lastModifiedBy/>
  <cp:revision>1</cp:revision>
  <dcterms:created xsi:type="dcterms:W3CDTF">2013-12-23T23:15:00Z</dcterms:created>
  <dcterms:modified xsi:type="dcterms:W3CDTF">2013-12-23T23:15:00Z</dcterms:modified>
  <cp:category/>
</cp:coreProperties>
</file>