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AI-policy</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Syfte och omfattning</w:t>
      </w:r>
    </w:p>
    <w:p>
      <w:r>
        <w:t>Policyn beskriver principerna för TooDoos användning av AI i appen, webbplatsen, företagsportalen och interna arbetsflöden. Den ska tillämpas tillsammans med dataskydds-, säkerhets-, modererings- och leverantörsrutiner.</w:t>
      </w:r>
    </w:p>
    <w:p>
      <w:pPr>
        <w:pStyle w:val="Heading1"/>
      </w:pPr>
      <w:r>
        <w:t>2. Tillåtna användningsområden</w:t>
      </w:r>
    </w:p>
    <w:p>
      <w:pPr>
        <w:pStyle w:val="ListBullet"/>
      </w:pPr>
      <w:r>
        <w:t>sök, ranking, rekommendationer och matchning</w:t>
      </w:r>
    </w:p>
    <w:p>
      <w:pPr>
        <w:pStyle w:val="ListBullet"/>
      </w:pPr>
      <w:r>
        <w:t>förslag till texter, bilder och kampanjmaterial</w:t>
      </w:r>
    </w:p>
    <w:p>
      <w:pPr>
        <w:pStyle w:val="ListBullet"/>
      </w:pPr>
      <w:r>
        <w:t>analys av användning, kvalitet och kampanjresultat</w:t>
      </w:r>
    </w:p>
    <w:p>
      <w:pPr>
        <w:pStyle w:val="ListBullet"/>
      </w:pPr>
      <w:r>
        <w:t>support, kategorisering och interna effektiviseringsverktyg</w:t>
      </w:r>
    </w:p>
    <w:p>
      <w:pPr>
        <w:pStyle w:val="ListBullet"/>
      </w:pPr>
      <w:r>
        <w:t>moderering, spam-, bedrägeri- och säkerhetsdetektion</w:t>
      </w:r>
    </w:p>
    <w:p>
      <w:pPr>
        <w:pStyle w:val="Heading1"/>
      </w:pPr>
      <w:r>
        <w:t>3. Grundprinciper</w:t>
      </w:r>
    </w:p>
    <w:p>
      <w:pPr>
        <w:pStyle w:val="ListBullet"/>
      </w:pPr>
      <w:r>
        <w:t>Laglighet, rättvisa och tydligt definierade ändamål.</w:t>
      </w:r>
    </w:p>
    <w:p>
      <w:pPr>
        <w:pStyle w:val="ListBullet"/>
      </w:pPr>
      <w:r>
        <w:t>Dataminimering, informationssäkerhet och lämplig leverantörskontroll.</w:t>
      </w:r>
    </w:p>
    <w:p>
      <w:pPr>
        <w:pStyle w:val="ListBullet"/>
      </w:pPr>
      <w:r>
        <w:t>Mänskligt ansvar för publicering och beslut.</w:t>
      </w:r>
    </w:p>
    <w:p>
      <w:pPr>
        <w:pStyle w:val="ListBullet"/>
      </w:pPr>
      <w:r>
        <w:t>Testning av kvalitet, fel, diskriminering, robusthet och missbruk.</w:t>
      </w:r>
    </w:p>
    <w:p>
      <w:pPr>
        <w:pStyle w:val="ListBullet"/>
      </w:pPr>
      <w:r>
        <w:t>Dokumentation och spårbarhet i proportion till risk.</w:t>
      </w:r>
    </w:p>
    <w:p>
      <w:pPr>
        <w:pStyle w:val="Heading1"/>
      </w:pPr>
      <w:r>
        <w:t>4. Transparens</w:t>
      </w:r>
    </w:p>
    <w:p>
      <w:r>
        <w:t>TooDoo ska informera när AI används på ett sätt som är relevant för användarens förståelse eller val. AI-genererat eller AI-manipulerat innehåll ska märkas när lag kräver det, bland annat enligt tillämpliga transparensregler i EU:s AI-förordning, och i övrigt när innehållets artificiella ursprung rimligen kan påverka användarens beslut.</w:t>
      </w:r>
    </w:p>
    <w:p>
      <w:r>
        <w:t>Interaktion med en AI-assistent ska identifieras som sådan när det inte är uppenbart för en normalt informerad användare.</w:t>
      </w:r>
    </w:p>
    <w:p>
      <w:pPr>
        <w:pStyle w:val="Heading1"/>
      </w:pPr>
      <w:r>
        <w:t>5. Mänsklig kontroll</w:t>
      </w:r>
    </w:p>
    <w:p>
      <w:r>
        <w:t>AI används som stöd. Beslut med rättsliga eller liknande betydande konsekvenser får inte fattas enbart automatiserat utan rättslig grund, uttrycklig information, möjlighet till mänsklig prövning och övriga skyddsåtgärder som krävs.</w:t>
      </w:r>
    </w:p>
    <w:p>
      <w:pPr>
        <w:pStyle w:val="Heading1"/>
      </w:pPr>
      <w:r>
        <w:t>6. Generativ AI</w:t>
      </w:r>
    </w:p>
    <w:p>
      <w:r>
        <w:t>AI-genererat material ska granskas för fakta, priser, tillgänglighet, säkerhet, diskriminering, immateriella rättigheter och vilseledande framställning före publicering. AI får inte användas för falska recensioner, fabricerade meriter, vilseledande bilder av en Aktivitet eller imitation som kränker tredje mans rättigheter.</w:t>
      </w:r>
    </w:p>
    <w:p>
      <w:pPr>
        <w:pStyle w:val="Heading1"/>
      </w:pPr>
      <w:r>
        <w:t>7. Data och förbjudna indata</w:t>
      </w:r>
    </w:p>
    <w:p>
      <w:r>
        <w:t>Personuppgifter får endast användas när det finns rättslig grund och när användningen är förenlig med integritetspolicyn. Känsliga personuppgifter, autentiseringsuppgifter, företagshemligheter eller material som inte får delas får inte matas in i externa AI-tjänster utan uttryckligt godkännande och skyddsavtal.</w:t>
      </w:r>
    </w:p>
    <w:p>
      <w:pPr>
        <w:pStyle w:val="Heading1"/>
      </w:pPr>
      <w:r>
        <w:t>8. Leverantörer och riskhantering</w:t>
      </w:r>
    </w:p>
    <w:p>
      <w:r>
        <w:t>AI-leverantörer ska bedömas avseende dataskydd, säkerhet, rättigheter till in- och utdata, träningsanvändning, lokalisering, underleverantörer, incidenter och möjlighet till mänsklig kontroll. AI-funktioner ska pausas eller begränsas vid oacceptabel risk.</w:t>
      </w:r>
    </w:p>
    <w:p>
      <w:pPr>
        <w:pStyle w:val="Heading1"/>
      </w:pPr>
      <w:r>
        <w:t>9. Klagomål och kontakt</w:t>
      </w:r>
    </w:p>
    <w:p>
      <w:r>
        <w:t>Frågor eller klagomål om AI skickas till [Supportadress] eller [GDPR-adress] när de rör personuppgifter.</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AI-policy</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