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TooDoo</w:t>
      </w:r>
    </w:p>
    <w:p>
      <w:pPr>
        <w:pStyle w:val="Title"/>
      </w:pPr>
      <w:r>
        <w:t>Integritetspolicy – Företag</w:t>
      </w:r>
    </w:p>
    <w:p>
      <w:r>
        <w:t>Senast uppdaterad: [Datum]</w:t>
      </w:r>
    </w:p>
    <w:p>
      <w:r>
        <w:t>Version: 1.0</w:t>
      </w:r>
    </w:p>
    <w:p>
      <w:r>
        <w:rPr>
          <w:b/>
        </w:rPr>
        <w:t xml:space="preserve">Viktig notering: </w:t>
      </w:r>
      <w:r>
        <w:t>Detta dokument är ett utkast och bör granskas av jurist innan publicering. Anpassa alltid texten efter TooDoos faktiska funktioner, leverantörer, samtyckesflöden och affärsavtal.</w:t>
      </w:r>
    </w:p>
    <w:p>
      <w:r>
        <w:br w:type="page"/>
      </w:r>
    </w:p>
    <w:p>
      <w:pPr>
        <w:pStyle w:val="Heading1"/>
      </w:pPr>
      <w:r>
        <w:t>Inledning</w:t>
      </w:r>
    </w:p>
    <w:p>
      <w:r>
        <w:t>Denna integritetspolicy gäller kontaktpersoner, administratörer, anställda och andra företrädare för Företag som använder TooDoos företagsportal.</w:t>
      </w:r>
    </w:p>
    <w:p>
      <w:pPr>
        <w:pStyle w:val="Heading1"/>
      </w:pPr>
      <w:r>
        <w:t>Personuppgiftsansvarig</w:t>
      </w:r>
    </w:p>
    <w:p>
      <w:r>
        <w:t>Personuppgiftsansvarig är [Bolagsnamn], org.nr [Organisationsnummer].</w:t>
      </w:r>
    </w:p>
    <w:p>
      <w:pPr>
        <w:pStyle w:val="Heading1"/>
      </w:pPr>
      <w:r>
        <w:t>Personuppgifter vi behandlar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0"/>
          </w:tcPr>
          <w:p>
            <w:r>
              <w:rPr>
                <w:b/>
              </w:rPr>
              <w:t>Kategori</w:t>
            </w:r>
          </w:p>
        </w:tc>
        <w:tc>
          <w:tcPr>
            <w:tcW w:type="dxa" w:w="3249"/>
            <w:shd w:fill="D9EAF0"/>
          </w:tcPr>
          <w:p>
            <w:r>
              <w:rPr>
                <w:b/>
              </w:rPr>
              <w:t>Exempel</w:t>
            </w:r>
          </w:p>
        </w:tc>
        <w:tc>
          <w:tcPr>
            <w:tcW w:type="dxa" w:w="3249"/>
            <w:shd w:fill="D9EAF0"/>
          </w:tcPr>
          <w:p>
            <w:r>
              <w:rPr>
                <w:b/>
              </w:rPr>
              <w:t>Rättslig grund</w:t>
            </w:r>
          </w:p>
        </w:tc>
      </w:tr>
      <w:tr>
        <w:tc>
          <w:tcPr>
            <w:tcW w:type="dxa" w:w="3249"/>
          </w:tcPr>
          <w:p>
            <w:r>
              <w:t>Företagskontakt</w:t>
            </w:r>
          </w:p>
        </w:tc>
        <w:tc>
          <w:tcPr>
            <w:tcW w:type="dxa" w:w="3249"/>
          </w:tcPr>
          <w:p>
            <w:r>
              <w:t>namn, e-post, telefon, roll</w:t>
            </w:r>
          </w:p>
        </w:tc>
        <w:tc>
          <w:tcPr>
            <w:tcW w:type="dxa" w:w="3249"/>
          </w:tcPr>
          <w:p>
            <w:r>
              <w:t>Avtal/berättigat intresse</w:t>
            </w:r>
          </w:p>
        </w:tc>
      </w:tr>
      <w:tr>
        <w:tc>
          <w:tcPr>
            <w:tcW w:type="dxa" w:w="3249"/>
          </w:tcPr>
          <w:p>
            <w:r>
              <w:t>Företagskonto</w:t>
            </w:r>
          </w:p>
        </w:tc>
        <w:tc>
          <w:tcPr>
            <w:tcW w:type="dxa" w:w="3249"/>
          </w:tcPr>
          <w:p>
            <w:r>
              <w:t>inloggning, behörighet, aktivitet i portalen</w:t>
            </w:r>
          </w:p>
        </w:tc>
        <w:tc>
          <w:tcPr>
            <w:tcW w:type="dxa" w:w="3249"/>
          </w:tcPr>
          <w:p>
            <w:r>
              <w:t>Avtal/berättigat intresse</w:t>
            </w:r>
          </w:p>
        </w:tc>
      </w:tr>
      <w:tr>
        <w:tc>
          <w:tcPr>
            <w:tcW w:type="dxa" w:w="3249"/>
          </w:tcPr>
          <w:p>
            <w:r>
              <w:t>Avtals- och fakturadata</w:t>
            </w:r>
          </w:p>
        </w:tc>
        <w:tc>
          <w:tcPr>
            <w:tcW w:type="dxa" w:w="3249"/>
          </w:tcPr>
          <w:p>
            <w:r>
              <w:t>avtal, provision, fakturering, organisationsnummer</w:t>
            </w:r>
          </w:p>
        </w:tc>
        <w:tc>
          <w:tcPr>
            <w:tcW w:type="dxa" w:w="3249"/>
          </w:tcPr>
          <w:p>
            <w:r>
              <w:t>Avtal/rättslig skyldighet</w:t>
            </w:r>
          </w:p>
        </w:tc>
      </w:tr>
      <w:tr>
        <w:tc>
          <w:tcPr>
            <w:tcW w:type="dxa" w:w="3249"/>
          </w:tcPr>
          <w:p>
            <w:r>
              <w:t>Kampanjdata</w:t>
            </w:r>
          </w:p>
        </w:tc>
        <w:tc>
          <w:tcPr>
            <w:tcW w:type="dxa" w:w="3249"/>
          </w:tcPr>
          <w:p>
            <w:r>
              <w:t>skapade Aktiviteter, priser, inlösenstatistik</w:t>
            </w:r>
          </w:p>
        </w:tc>
        <w:tc>
          <w:tcPr>
            <w:tcW w:type="dxa" w:w="3249"/>
          </w:tcPr>
          <w:p>
            <w:r>
              <w:t>Avtal/berättigat intresse</w:t>
            </w:r>
          </w:p>
        </w:tc>
      </w:tr>
      <w:tr>
        <w:tc>
          <w:tcPr>
            <w:tcW w:type="dxa" w:w="3249"/>
          </w:tcPr>
          <w:p>
            <w:r>
              <w:t>Support och kommunikation</w:t>
            </w:r>
          </w:p>
        </w:tc>
        <w:tc>
          <w:tcPr>
            <w:tcW w:type="dxa" w:w="3249"/>
          </w:tcPr>
          <w:p>
            <w:r>
              <w:t>ärenden, e-post, mötesanteckningar</w:t>
            </w:r>
          </w:p>
        </w:tc>
        <w:tc>
          <w:tcPr>
            <w:tcW w:type="dxa" w:w="3249"/>
          </w:tcPr>
          <w:p>
            <w:r>
              <w:t>Avtal/berättigat intresse</w:t>
            </w:r>
          </w:p>
        </w:tc>
      </w:tr>
      <w:tr>
        <w:tc>
          <w:tcPr>
            <w:tcW w:type="dxa" w:w="3249"/>
          </w:tcPr>
          <w:p>
            <w:r>
              <w:t>Teknisk data</w:t>
            </w:r>
          </w:p>
        </w:tc>
        <w:tc>
          <w:tcPr>
            <w:tcW w:type="dxa" w:w="3249"/>
          </w:tcPr>
          <w:p>
            <w:r>
              <w:t>IP-adress, loggar, enhet, webbläsare</w:t>
            </w:r>
          </w:p>
        </w:tc>
        <w:tc>
          <w:tcPr>
            <w:tcW w:type="dxa" w:w="3249"/>
          </w:tcPr>
          <w:p>
            <w:r>
              <w:t>Berättigat intresse</w:t>
            </w:r>
          </w:p>
        </w:tc>
      </w:tr>
    </w:tbl>
    <w:p/>
    <w:p>
      <w:pPr>
        <w:pStyle w:val="Heading1"/>
      </w:pPr>
      <w:r>
        <w:t>Ändamål</w:t>
      </w:r>
    </w:p>
    <w:p>
      <w:pPr>
        <w:pStyle w:val="ListBullet"/>
      </w:pPr>
      <w:r>
        <w:t>registrera och granska Företag</w:t>
      </w:r>
    </w:p>
    <w:p>
      <w:pPr>
        <w:pStyle w:val="ListBullet"/>
      </w:pPr>
      <w:r>
        <w:t>administrera avtal, provision och fakturering</w:t>
      </w:r>
    </w:p>
    <w:p>
      <w:pPr>
        <w:pStyle w:val="ListBullet"/>
      </w:pPr>
      <w:r>
        <w:t>hantera kampanjer, Aktiviteter och Inlösen</w:t>
      </w:r>
    </w:p>
    <w:p>
      <w:pPr>
        <w:pStyle w:val="ListBullet"/>
      </w:pPr>
      <w:r>
        <w:t>ge företagssupport</w:t>
      </w:r>
    </w:p>
    <w:p>
      <w:pPr>
        <w:pStyle w:val="ListBullet"/>
      </w:pPr>
      <w:r>
        <w:t>förbättra företagsportalen</w:t>
      </w:r>
    </w:p>
    <w:p>
      <w:pPr>
        <w:pStyle w:val="ListBullet"/>
      </w:pPr>
      <w:r>
        <w:t>skicka viktig drift- och avtalsinformation</w:t>
      </w:r>
    </w:p>
    <w:p>
      <w:pPr>
        <w:pStyle w:val="ListBullet"/>
      </w:pPr>
      <w:r>
        <w:t>förebygga missbruk och säkerhetsincidenter</w:t>
      </w:r>
    </w:p>
    <w:p>
      <w:pPr>
        <w:pStyle w:val="ListBullet"/>
      </w:pPr>
      <w:r>
        <w:t>uppfylla bokförings- och andra rättsliga skyldigheter</w:t>
      </w:r>
    </w:p>
    <w:p>
      <w:pPr>
        <w:pStyle w:val="Heading1"/>
      </w:pPr>
      <w:r>
        <w:t>AI och analys</w:t>
      </w:r>
    </w:p>
    <w:p>
      <w:r>
        <w:t>TooDoo kan analysera kampanjresultat, inlösenstatistik och portalaktivitet samt erbjuda AI-stöd för kampanjtexter, bilder, målgruppsanalys och optimering. Företaget ansvarar för att granska AI-genererat material före publicering.</w:t>
      </w:r>
    </w:p>
    <w:p>
      <w:pPr>
        <w:pStyle w:val="Heading1"/>
      </w:pPr>
      <w:r>
        <w:t>Mottagare och biträden</w:t>
      </w:r>
    </w:p>
    <w:p>
      <w:pPr>
        <w:pStyle w:val="ListBullet"/>
      </w:pPr>
      <w:r>
        <w:t>moln- och driftleverantörer</w:t>
      </w:r>
    </w:p>
    <w:p>
      <w:pPr>
        <w:pStyle w:val="ListBullet"/>
      </w:pPr>
      <w:r>
        <w:t>betalnings- och faktureringsleverantörer</w:t>
      </w:r>
    </w:p>
    <w:p>
      <w:pPr>
        <w:pStyle w:val="ListBullet"/>
      </w:pPr>
      <w:r>
        <w:t>analys- och kommunikationsleverantörer</w:t>
      </w:r>
    </w:p>
    <w:p>
      <w:pPr>
        <w:pStyle w:val="ListBullet"/>
      </w:pPr>
      <w:r>
        <w:t>support- och säkerhetsleverantörer</w:t>
      </w:r>
    </w:p>
    <w:p>
      <w:pPr>
        <w:pStyle w:val="ListBullet"/>
      </w:pPr>
      <w:r>
        <w:t>myndigheter när lag kräver det</w:t>
      </w:r>
    </w:p>
    <w:p>
      <w:pPr>
        <w:pStyle w:val="Heading1"/>
      </w:pPr>
      <w:r>
        <w:t>Lagringstider</w:t>
      </w:r>
    </w:p>
    <w:p>
      <w:r>
        <w:t>Kontakt- och avtalsuppgifter sparas under avtalstiden och därefter så länge det krävs för bokföring, rättsliga anspråk eller andra lagkrav. Portal- och säkerhetsloggar sparas så kort tid som möjligt med hänsyn till säkerhet och felsökning.</w:t>
      </w:r>
    </w:p>
    <w:p>
      <w:pPr>
        <w:pStyle w:val="Heading1"/>
      </w:pPr>
      <w:r>
        <w:t>Rättigheter</w:t>
      </w:r>
    </w:p>
    <w:p>
      <w:r>
        <w:t>Företagsrepresentanter har rätt till tillgång, rättelse, radering, begränsning, invändning och dataportabilitet när förutsättningarna enligt GDPR är uppfyllda. Klagomål kan lämnas till IMY.</w:t>
      </w:r>
    </w:p>
    <w:p>
      <w:pPr>
        <w:pStyle w:val="Heading1"/>
      </w:pPr>
      <w:r>
        <w:t>Kontakt</w:t>
      </w:r>
    </w:p>
    <w:p>
      <w:r>
        <w:t>Juridiskt bolagsnamn: [Bolagsnamn]</w:t>
      </w:r>
    </w:p>
    <w:p>
      <w:r>
        <w:t>Organisationsnummer: [Organisationsnummer]</w:t>
      </w:r>
    </w:p>
    <w:p>
      <w:r>
        <w:t>Adress: [Adress]</w:t>
      </w:r>
    </w:p>
    <w:p>
      <w:r>
        <w:t>Support: [Supportadress]</w:t>
      </w:r>
    </w:p>
    <w:p>
      <w:r>
        <w:t>Integritetsfrågor/GDPR: [GDPR-adress]</w:t>
      </w:r>
    </w:p>
    <w:p>
      <w:r>
        <w:t>Företagssupport: [Företagssupport]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Integritetspolicy – Företag | Version 1.0 | [Bolagsnamn]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TooDoo Legal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E6F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