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Återbetalningspolicy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Huvudregel</w:t>
      </w:r>
    </w:p>
    <w:p>
      <w:r>
        <w:t>Eftersom betalning normalt sker direkt mellan Användare och Företag ansvarar respektive Företag för återbetalningar, reklamationer, avbokningar och konsumenträttigheter.</w:t>
      </w:r>
    </w:p>
    <w:p>
      <w:pPr>
        <w:pStyle w:val="Heading1"/>
      </w:pPr>
      <w:r>
        <w:t>TooDoos roll</w:t>
      </w:r>
    </w:p>
    <w:p>
      <w:r>
        <w:t>TooDoo hanterar normalt inte återbetalningar om inte TooDoo uttryckligen har tagit emot betalningen eller åtagit sig detta i separata villkor. TooDoo kan dock hjälpa till att förmedla kontakt mellan Användare och Företag.</w:t>
      </w:r>
    </w:p>
    <w:p>
      <w:pPr>
        <w:pStyle w:val="Heading1"/>
      </w:pPr>
      <w:r>
        <w:t>Inställda eller ändrade Aktiviteter</w:t>
      </w:r>
    </w:p>
    <w:p>
      <w:r>
        <w:t>Om en Aktivitet ställs in eller ändras ansvarar Företaget för att informera berörda Användare och erbjuda ombokning eller återbetalning enligt gällande villkor och lag.</w:t>
      </w:r>
    </w:p>
    <w:p>
      <w:pPr>
        <w:pStyle w:val="Heading1"/>
      </w:pPr>
      <w:r>
        <w:t>Kampanjer och inlösen</w:t>
      </w:r>
    </w:p>
    <w:p>
      <w:r>
        <w:t>När en kampanj har Inlösts kan rätten till återbetalning eller ny inlösen begränsas enligt kampanjvillkoren och tillämplig lag. Villkoren ska framgå tydligt före bokning eller Inlösen.</w:t>
      </w:r>
    </w:p>
    <w:p>
      <w:pPr>
        <w:pStyle w:val="Heading1"/>
      </w:pPr>
      <w:r>
        <w:t>Framtida betalningar via TooDoo</w:t>
      </w:r>
    </w:p>
    <w:p>
      <w:r>
        <w:t>Om TooDoo i framtiden erbjuder betalningar i appen kommer en separat betalnings- och återbetalningspolicy att beskriva betalningsflöde, betalningsleverantör, avgifter, reklamationer och återbetalningar.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Återbetalningspolicy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