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Calibri" w:cs="Calibri" w:eastAsia="Calibri" w:hAnsi="Calibri"/>
          <w:b/>
          <w:bCs/>
          <w:color w:val="F2C94C"/>
          <w:spacing w:val="80"/>
          <w:sz w:val="18"/>
          <w:szCs w:val="18"/>
        </w:rPr>
        <w:t xml:space="preserve">PROJECT DISCOVERY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A3C"/>
          <w:sz w:val="56"/>
          <w:szCs w:val="56"/>
        </w:rPr>
        <w:t xml:space="preserve">Discovery-опросник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4F7CAC"/>
          <w:sz w:val="28"/>
          <w:szCs w:val="28"/>
        </w:rPr>
        <w:t xml:space="preserve">Интеграция Apple Wallet и Google Wallet</w:t>
      </w:r>
    </w:p>
    <w:p>
      <w:pPr>
        <w:pBdr>
          <w:bottom w:val="single" w:color="F2C94C" w:sz="18" w:space="1"/>
        </w:pBdr>
        <w:spacing w:after="24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От:</w:t>
            </w:r>
          </w:p>
        </w:tc>
        <w:tc>
          <w:tcPr>
            <w:tcW w:type="dxa" w:w="84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A3C"/>
                <w:sz w:val="22"/>
                <w:szCs w:val="22"/>
              </w:rPr>
              <w:t xml:space="preserve">Walvero Loyalty</w:t>
            </w:r>
          </w:p>
        </w:tc>
      </w:tr>
      <w:t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Кому:</w:t>
            </w:r>
          </w:p>
        </w:tc>
        <w:tc>
          <w:tcPr>
            <w:tcW w:type="dxa" w:w="84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A3C"/>
                <w:sz w:val="22"/>
                <w:szCs w:val="22"/>
              </w:rPr>
              <w:t xml:space="preserve">Italdizain — техническая / бизнес-команда</w:t>
            </w:r>
          </w:p>
        </w:tc>
      </w:tr>
      <w:t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Дата:</w:t>
            </w:r>
          </w:p>
        </w:tc>
        <w:tc>
          <w:tcPr>
            <w:tcW w:type="dxa" w:w="84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A3C"/>
                <w:sz w:val="22"/>
                <w:szCs w:val="22"/>
              </w:rPr>
              <w:t xml:space="preserve">Май 2026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Перед тем как утвердить технический объём работ и подписать договор, просим вас ответить на приведённые ниже вопросы. Ваши ответы позволят нам точно настроить дизайн, интеграцию и запуск под потребности Italdizain и избежать дорогостоящих изменений в дальнейшем.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5A6478"/>
          <w:sz w:val="20"/>
          <w:szCs w:val="20"/>
        </w:rPr>
        <w:t xml:space="preserve">Пожалуйста, впишите ваши ответы в пустые строки под каждым вопросом или ответьте в любом удобном формате.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01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Отправка SMS с OTP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Кто будет отвечать за отправку SMS с одноразовым паролем (OTP) — Walvero или Italdizain? Если Italdizain, укажите, пожалуйста, SMS-провайдера и имя отправителя (sender ID), которое должно отображаться у клиента.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02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Сертификаты Apple и Google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Готова ли техническая команда Italdizain подготовить необходимые учётные данные в ваших существующих аккаунтах Apple Developer и Google Cloud — в частности, сертификат Pass Type ID (.p12) для Apple Wallet и service-account JSON для Google Wallet? Если потребуется наша помощь — сообщите.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03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Кастомные отчёты и аналитика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Есть ли конкретные отчёты, KPI или аналитические разделы, которые вы хотите видеть в дашборде помимо стандартных (клиенты, продажи, использование карт, удержание)? Примеры: продажи по филиалам, доля списания кешбэка, средний чек по статусам и т.п.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04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Обязательные поля при регистрации клиента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При регистрации клиента в Walvero, помимо номера мобильного телефона, какие поля должны быть обязательными, а какие — опциональными? Примеры: ФИО, дата рождения, пол, e-mail, предпочитаемый язык, основной филиал. Пожалуйста, укажите оба списка.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05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Структура Wallet-карты по филиалам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Нужна ли отдельная Wallet-карта на каждый филиал (один дизайн на магазин) или одна общая Wallet-карта для всех четырёх магазинов? Укажите, какой вариант соответствует бренд-стратегии Italdizain.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06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Использование бонусов в разных филиалах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Если карта будет общей, могут ли бонусы, накопленные в одном филиале, тратиться в любом другом — или бонусы должны быть привязаны к филиалу начисления?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07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Правила списания бонусов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Есть ли правила или ограничения при списании бонусного баланса? Например: максимальный процент стоимости товара, который можно оплатить бонусами (например, 50%), минимальная сумма покупки, ограничения по категориям товаров, сроки сгорания.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1A3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C94C"/>
                <w:sz w:val="36"/>
                <w:szCs w:val="36"/>
              </w:rPr>
              <w:t xml:space="preserve">08</w:t>
            </w:r>
          </w:p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1A3C"/>
                <w:sz w:val="26"/>
                <w:szCs w:val="26"/>
              </w:rPr>
              <w:t xml:space="preserve">Кешбэк на бонусную часть оплаты</w:t>
            </w:r>
          </w:p>
        </w:tc>
      </w:tr>
    </w:tbl>
    <w:p>
      <w:pPr>
        <w:spacing w:after="80" w:before="160"/>
        <w:ind w:left="1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Если клиент оплачивает покупку полностью или частично бонусами, должен ли кешбэк (новый бонус) начисляться и на эту бонусную часть — или только на сумму, оплаченную деньгами / картой?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C94C" w:sz="4"/>
              <w:left w:val="single" w:color="F2C94C" w:sz="4"/>
              <w:bottom w:val="single" w:color="F2C94C" w:sz="4"/>
              <w:right w:val="single" w:color="F2C94C" w:sz="4"/>
            </w:tcBorders>
            <w:shd w:fill="FFFFFF" w:val="clear"/>
            <w:tcMar>
              <w:top w:type="dxa" w:w="160"/>
              <w:left w:type="dxa" w:w="200"/>
              <w:bottom w:type="dxa" w:w="3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Ответ: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400"/>
        <w:jc w:val="center"/>
      </w:pPr>
      <w:r>
        <w:rPr>
          <w:rFonts w:ascii="Calibri" w:cs="Calibri" w:eastAsia="Calibri" w:hAnsi="Calibri"/>
          <w:i/>
          <w:iCs/>
          <w:color w:val="5A6478"/>
          <w:sz w:val="22"/>
          <w:szCs w:val="22"/>
        </w:rPr>
        <w:t xml:space="preserve">Спасибо, что нашли время ответить на эти вопросы.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Пожалуйста, отправьте ответы на info@walvero.com.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8"/>
        <w:sz w:val="18"/>
        <w:szCs w:val="18"/>
      </w:rPr>
      <w:t xml:space="preserve">info@walvero.com  •  Walvero Loyalty  •  Стр. </w:t>
    </w:r>
    <w:r>
      <w:rPr>
        <w:rFonts w:ascii="Calibri" w:cs="Calibri" w:eastAsia="Calibri" w:hAnsi="Calibri"/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94C" w:sz="6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F1A3C"/>
        <w:sz w:val="18"/>
        <w:szCs w:val="18"/>
      </w:rPr>
      <w:t xml:space="preserve">Walvero Loyalty → Italdizain</w:t>
    </w:r>
    <w:r>
      <w:rPr>
        <w:rFonts w:ascii="Calibri" w:cs="Calibri" w:eastAsia="Calibri" w:hAnsi="Calibri"/>
        <w:color w:val="5A6478"/>
        <w:sz w:val="18"/>
        <w:szCs w:val="18"/>
      </w:rPr>
      <w:t xml:space="preserve">	Discovery-опросник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— Walvero ↔ Italdizain</dc:title>
  <dc:creator>Walvero Loyalty</dc:creator>
  <cp:lastModifiedBy>Un-named</cp:lastModifiedBy>
  <cp:revision>1</cp:revision>
  <dcterms:created xsi:type="dcterms:W3CDTF">2026-05-14T13:11:14.803Z</dcterms:created>
  <dcterms:modified xsi:type="dcterms:W3CDTF">2026-05-14T13:11:14.803Z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