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0DE" w:rsidRDefault="00203C41">
      <w:pPr>
        <w:jc w:val="center"/>
      </w:pPr>
      <w:r>
        <w:rPr>
          <w:caps/>
          <w:sz w:val="28"/>
          <w:szCs w:val="28"/>
        </w:rPr>
        <w:t xml:space="preserve">Vilniaus universitetas </w:t>
      </w:r>
    </w:p>
    <w:p w:rsidR="001150DE" w:rsidRDefault="00203C41">
      <w:pPr>
        <w:jc w:val="center"/>
      </w:pPr>
      <w:r>
        <w:rPr>
          <w:caps/>
          <w:sz w:val="28"/>
          <w:szCs w:val="28"/>
        </w:rPr>
        <w:t>Matematikos ir informatikos fakultetas</w:t>
      </w:r>
    </w:p>
    <w:p w:rsidR="001150DE" w:rsidRDefault="00203C41">
      <w:pPr>
        <w:jc w:val="center"/>
      </w:pPr>
      <w:r>
        <w:rPr>
          <w:caps/>
          <w:sz w:val="28"/>
          <w:szCs w:val="28"/>
        </w:rPr>
        <w:t>Programų sistemų katedra</w:t>
      </w:r>
    </w:p>
    <w:p w:rsidR="001150DE" w:rsidRDefault="001150DE"/>
    <w:p w:rsidR="00203C41" w:rsidRDefault="00203C41"/>
    <w:p w:rsidR="001150DE" w:rsidRDefault="00203C41">
      <w:pPr>
        <w:tabs>
          <w:tab w:val="left" w:pos="4350"/>
        </w:tabs>
        <w:rPr>
          <w:b/>
          <w:sz w:val="2"/>
          <w:szCs w:val="2"/>
        </w:rPr>
      </w:pPr>
      <w:r>
        <w:rPr>
          <w:b/>
          <w:sz w:val="2"/>
          <w:szCs w:val="2"/>
        </w:rPr>
        <w:tab/>
      </w:r>
    </w:p>
    <w:p w:rsidR="00203C41" w:rsidRDefault="00203C41">
      <w:pPr>
        <w:tabs>
          <w:tab w:val="left" w:pos="4350"/>
        </w:tabs>
      </w:pPr>
    </w:p>
    <w:p w:rsidR="001150DE" w:rsidRDefault="00203C41">
      <w:pPr>
        <w:jc w:val="center"/>
      </w:pPr>
      <w:r>
        <w:rPr>
          <w:b/>
          <w:sz w:val="44"/>
          <w:szCs w:val="44"/>
        </w:rPr>
        <w:t>„Utopinė amnezija“ įmonės veiklos modelio atvaizdavimas į PKP brandos procesų modelį</w:t>
      </w:r>
    </w:p>
    <w:p w:rsidR="001150DE" w:rsidRDefault="001150DE">
      <w:pPr>
        <w:jc w:val="center"/>
      </w:pPr>
    </w:p>
    <w:p w:rsidR="001150DE" w:rsidRDefault="00203C41">
      <w:pPr>
        <w:jc w:val="center"/>
      </w:pPr>
      <w:r>
        <w:rPr>
          <w:sz w:val="32"/>
        </w:rPr>
        <w:t>Laboratorinis darbas</w:t>
      </w:r>
    </w:p>
    <w:p w:rsidR="001150DE" w:rsidRDefault="00203C41">
      <w:pPr>
        <w:jc w:val="center"/>
      </w:pPr>
      <w:r>
        <w:rPr>
          <w:sz w:val="28"/>
          <w:szCs w:val="28"/>
        </w:rPr>
        <w:t>Versija 1.</w:t>
      </w:r>
      <w:r>
        <w:rPr>
          <w:sz w:val="28"/>
          <w:szCs w:val="28"/>
          <w:lang w:val="en-US"/>
        </w:rPr>
        <w:t>0</w:t>
      </w:r>
    </w:p>
    <w:p w:rsidR="001150DE" w:rsidRDefault="001150DE">
      <w:bookmarkStart w:id="0" w:name="_GoBack"/>
      <w:bookmarkEnd w:id="0"/>
    </w:p>
    <w:p w:rsidR="001150DE" w:rsidRDefault="001150DE"/>
    <w:p w:rsidR="001150DE" w:rsidRDefault="001150DE">
      <w:pPr>
        <w:jc w:val="right"/>
      </w:pPr>
    </w:p>
    <w:p w:rsidR="001150DE" w:rsidRDefault="001150DE">
      <w:pPr>
        <w:jc w:val="right"/>
      </w:pPr>
    </w:p>
    <w:p w:rsidR="001150DE" w:rsidRDefault="00203C41">
      <w:pPr>
        <w:jc w:val="right"/>
      </w:pPr>
      <w:r>
        <w:t xml:space="preserve">Darbą atliko 4 kurso 1 </w:t>
      </w:r>
      <w:r>
        <w:t>grupės studentai:</w:t>
      </w:r>
    </w:p>
    <w:p w:rsidR="001150DE" w:rsidRDefault="001150DE">
      <w:pPr>
        <w:jc w:val="right"/>
      </w:pPr>
    </w:p>
    <w:p w:rsidR="001150DE" w:rsidRDefault="00203C41">
      <w:pPr>
        <w:jc w:val="right"/>
      </w:pPr>
      <w:r>
        <w:t>Karolis Brazauskas</w:t>
      </w:r>
    </w:p>
    <w:p w:rsidR="001150DE" w:rsidRDefault="00203C41">
      <w:pPr>
        <w:jc w:val="right"/>
      </w:pPr>
      <w:r>
        <w:t>Aurimas Bružas</w:t>
      </w:r>
    </w:p>
    <w:p w:rsidR="001150DE" w:rsidRDefault="00203C41">
      <w:pPr>
        <w:jc w:val="right"/>
      </w:pPr>
      <w:r>
        <w:t>Martynas Kazlauskas</w:t>
      </w:r>
    </w:p>
    <w:p w:rsidR="001150DE" w:rsidRDefault="00203C41">
      <w:pPr>
        <w:jc w:val="right"/>
      </w:pPr>
      <w:r>
        <w:t>Žilvinas Kučinskas</w:t>
      </w:r>
    </w:p>
    <w:p w:rsidR="001150DE" w:rsidRDefault="00203C41">
      <w:pPr>
        <w:jc w:val="right"/>
      </w:pPr>
      <w:proofErr w:type="spellStart"/>
      <w:r>
        <w:t>Zbignev</w:t>
      </w:r>
      <w:proofErr w:type="spellEnd"/>
      <w:r>
        <w:t xml:space="preserve"> </w:t>
      </w:r>
      <w:proofErr w:type="spellStart"/>
      <w:r>
        <w:t>Monkevič</w:t>
      </w:r>
      <w:proofErr w:type="spellEnd"/>
    </w:p>
    <w:p w:rsidR="001150DE" w:rsidRDefault="00203C41">
      <w:pPr>
        <w:jc w:val="right"/>
      </w:pPr>
      <w:proofErr w:type="spellStart"/>
      <w:r>
        <w:t>Robert</w:t>
      </w:r>
      <w:proofErr w:type="spellEnd"/>
      <w:r>
        <w:t xml:space="preserve"> </w:t>
      </w:r>
      <w:proofErr w:type="spellStart"/>
      <w:r>
        <w:t>Požarickij</w:t>
      </w:r>
      <w:proofErr w:type="spellEnd"/>
    </w:p>
    <w:p w:rsidR="001150DE" w:rsidRDefault="001150DE"/>
    <w:p w:rsidR="001150DE" w:rsidRDefault="00203C41">
      <w:pPr>
        <w:pStyle w:val="Heading6"/>
        <w:numPr>
          <w:ilvl w:val="5"/>
          <w:numId w:val="2"/>
        </w:numPr>
        <w:jc w:val="center"/>
      </w:pPr>
      <w:r>
        <w:rPr>
          <w:rFonts w:ascii="Times New Roman" w:hAnsi="Times New Roman"/>
          <w:bCs w:val="0"/>
        </w:rPr>
        <w:t>Vilnius</w:t>
      </w:r>
    </w:p>
    <w:p w:rsidR="001150DE" w:rsidRDefault="00203C41">
      <w:pPr>
        <w:jc w:val="center"/>
      </w:pPr>
      <w:r>
        <w:rPr>
          <w:b/>
        </w:rPr>
        <w:t>2012</w:t>
      </w:r>
    </w:p>
    <w:p w:rsidR="001150DE" w:rsidRDefault="001150DE">
      <w:pPr>
        <w:jc w:val="center"/>
      </w:pPr>
    </w:p>
    <w:p w:rsidR="001150DE" w:rsidRDefault="00203C41">
      <w:pPr>
        <w:pStyle w:val="Heading1"/>
        <w:keepLines w:val="0"/>
        <w:pageBreakBefore/>
        <w:numPr>
          <w:ilvl w:val="0"/>
          <w:numId w:val="5"/>
        </w:numPr>
        <w:spacing w:before="240" w:after="60"/>
      </w:pPr>
      <w:bookmarkStart w:id="1" w:name="_Toc340306257"/>
      <w:bookmarkEnd w:id="1"/>
      <w:r>
        <w:lastRenderedPageBreak/>
        <w:t>Įmonės procesų apžvalga</w:t>
      </w:r>
    </w:p>
    <w:p w:rsidR="001150DE" w:rsidRDefault="001150DE"/>
    <w:p w:rsidR="001150DE" w:rsidRDefault="00203C41">
      <w:r>
        <w:t>Procesai:</w:t>
      </w:r>
    </w:p>
    <w:p w:rsidR="001150DE" w:rsidRDefault="00203C41">
      <w:pPr>
        <w:numPr>
          <w:ilvl w:val="0"/>
          <w:numId w:val="3"/>
        </w:numPr>
      </w:pPr>
      <w:r>
        <w:t>Analizė</w:t>
      </w:r>
    </w:p>
    <w:p w:rsidR="001150DE" w:rsidRDefault="00203C41">
      <w:pPr>
        <w:numPr>
          <w:ilvl w:val="0"/>
          <w:numId w:val="3"/>
        </w:numPr>
      </w:pPr>
      <w:r>
        <w:t>Projektavimas</w:t>
      </w:r>
    </w:p>
    <w:p w:rsidR="001150DE" w:rsidRDefault="00203C41">
      <w:pPr>
        <w:numPr>
          <w:ilvl w:val="0"/>
          <w:numId w:val="3"/>
        </w:numPr>
      </w:pPr>
      <w:r>
        <w:t>Planavimas</w:t>
      </w:r>
    </w:p>
    <w:p w:rsidR="001150DE" w:rsidRDefault="00203C41">
      <w:pPr>
        <w:numPr>
          <w:ilvl w:val="0"/>
          <w:numId w:val="3"/>
        </w:numPr>
      </w:pPr>
      <w:r>
        <w:t>Programavimas</w:t>
      </w:r>
    </w:p>
    <w:p w:rsidR="001150DE" w:rsidRDefault="00203C41">
      <w:pPr>
        <w:numPr>
          <w:ilvl w:val="0"/>
          <w:numId w:val="3"/>
        </w:numPr>
      </w:pPr>
      <w:r>
        <w:t>Testavimas</w:t>
      </w:r>
    </w:p>
    <w:p w:rsidR="001150DE" w:rsidRDefault="00203C41">
      <w:pPr>
        <w:numPr>
          <w:ilvl w:val="0"/>
          <w:numId w:val="3"/>
        </w:numPr>
      </w:pPr>
      <w:r>
        <w:t>Palaikymas</w:t>
      </w:r>
    </w:p>
    <w:p w:rsidR="001150DE" w:rsidRDefault="001150DE">
      <w:pPr>
        <w:suppressAutoHyphens w:val="0"/>
      </w:pPr>
    </w:p>
    <w:p w:rsidR="001150DE" w:rsidRDefault="00203C41">
      <w:pPr>
        <w:pStyle w:val="Heading1"/>
        <w:pageBreakBefore/>
        <w:numPr>
          <w:ilvl w:val="0"/>
          <w:numId w:val="5"/>
        </w:numPr>
      </w:pPr>
      <w:r>
        <w:rPr>
          <w:rFonts w:ascii="Times New Roman" w:hAnsi="Times New Roman"/>
        </w:rPr>
        <w:lastRenderedPageBreak/>
        <w:t>Veiklų aprašai</w:t>
      </w:r>
    </w:p>
    <w:p w:rsidR="001150DE" w:rsidRDefault="001150DE"/>
    <w:p w:rsidR="001150DE" w:rsidRDefault="00203C41">
      <w:pPr>
        <w:pStyle w:val="Heading2"/>
        <w:numPr>
          <w:ilvl w:val="1"/>
          <w:numId w:val="5"/>
        </w:numPr>
      </w:pPr>
      <w:r>
        <w:t>Analizė</w:t>
      </w:r>
    </w:p>
    <w:p w:rsidR="001150DE" w:rsidRDefault="001150DE"/>
    <w:tbl>
      <w:tblPr>
        <w:tblW w:w="0" w:type="auto"/>
        <w:tblInd w:w="-24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43"/>
        <w:gridCol w:w="3235"/>
        <w:gridCol w:w="4934"/>
      </w:tblGrid>
      <w:tr w:rsidR="001150DE">
        <w:tblPrEx>
          <w:tblCellMar>
            <w:top w:w="0" w:type="dxa"/>
            <w:bottom w:w="0" w:type="dxa"/>
          </w:tblCellMar>
        </w:tblPrEx>
        <w:tc>
          <w:tcPr>
            <w:tcW w:w="1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1150DE">
            <w:pPr>
              <w:pStyle w:val="ListParagraph"/>
              <w:ind w:left="0"/>
            </w:pP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„Utopinė amnezija“ veikla</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PKP Branda</w:t>
            </w:r>
          </w:p>
        </w:tc>
      </w:tr>
      <w:tr w:rsidR="001150DE">
        <w:tblPrEx>
          <w:tblCellMar>
            <w:top w:w="0" w:type="dxa"/>
            <w:bottom w:w="0" w:type="dxa"/>
          </w:tblCellMar>
        </w:tblPrEx>
        <w:tc>
          <w:tcPr>
            <w:tcW w:w="1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Pavadinimas</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Analizė</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ENG.1: Reikalavimų išsiaiškinimas</w:t>
            </w:r>
          </w:p>
        </w:tc>
      </w:tr>
      <w:tr w:rsidR="001150DE">
        <w:tblPrEx>
          <w:tblCellMar>
            <w:top w:w="0" w:type="dxa"/>
            <w:bottom w:w="0" w:type="dxa"/>
          </w:tblCellMar>
        </w:tblPrEx>
        <w:tc>
          <w:tcPr>
            <w:tcW w:w="1441"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Tikslas</w:t>
            </w:r>
          </w:p>
        </w:tc>
        <w:tc>
          <w:tcPr>
            <w:tcW w:w="3235"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 xml:space="preserve">Sukurti naujo funkcionalumo sąrašą, pagal jį sukurti reikalavimų specifikaciją (susidedančią iš </w:t>
            </w:r>
            <w:proofErr w:type="spellStart"/>
            <w:r>
              <w:t>use</w:t>
            </w:r>
            <w:proofErr w:type="spellEnd"/>
            <w:r>
              <w:t xml:space="preserve"> </w:t>
            </w:r>
            <w:proofErr w:type="spellStart"/>
            <w:r>
              <w:t>cases</w:t>
            </w:r>
            <w:proofErr w:type="spellEnd"/>
            <w:r>
              <w:t>, UI prototipų ir papildomų reikalavimų)</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Reikalavimų išsiaiškinimo proceso tikslas išsiaiškinti, apdoroti ir stebėti užsakovo poreikius ir reikalavimus viso programinės įrangos produkto ar paslaugų gyvavimo ciklo metu, su tikslu sukurti bazinį reikalavimų komplektą, kurie sudarytų pagrindą apibr</w:t>
            </w:r>
            <w:r>
              <w:t>ėžiant reikalingus programinės įrangos darbo produktus. Reikalavimų išsiaiškinimo procesas gali būti atliekamas užsakovo ar sistemos kūrėjo.</w:t>
            </w:r>
          </w:p>
        </w:tc>
      </w:tr>
      <w:tr w:rsidR="001150DE">
        <w:tblPrEx>
          <w:tblCellMar>
            <w:top w:w="0" w:type="dxa"/>
            <w:bottom w:w="0" w:type="dxa"/>
          </w:tblCellMar>
        </w:tblPrEx>
        <w:tc>
          <w:tcPr>
            <w:tcW w:w="1441"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1150DE"/>
        </w:tc>
        <w:tc>
          <w:tcPr>
            <w:tcW w:w="3235"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1150DE"/>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ENG.2: Sistemos reikalavimų analizė</w:t>
            </w:r>
          </w:p>
        </w:tc>
      </w:tr>
      <w:tr w:rsidR="001150DE">
        <w:tblPrEx>
          <w:tblCellMar>
            <w:top w:w="0" w:type="dxa"/>
            <w:bottom w:w="0" w:type="dxa"/>
          </w:tblCellMar>
        </w:tblPrEx>
        <w:tc>
          <w:tcPr>
            <w:tcW w:w="1441"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1150DE"/>
        </w:tc>
        <w:tc>
          <w:tcPr>
            <w:tcW w:w="3235"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1150DE"/>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 xml:space="preserve">Sistemos reikalavimų analizės proceso tikslas yra užsakovo reikalavimus </w:t>
            </w:r>
            <w:r>
              <w:t>transformuoti į kuriamos sistemos techninius reikalavimus, kurie būtų naudojami sistemos projektavimo metu </w:t>
            </w:r>
          </w:p>
        </w:tc>
      </w:tr>
      <w:tr w:rsidR="001150DE">
        <w:tblPrEx>
          <w:tblCellMar>
            <w:top w:w="0" w:type="dxa"/>
            <w:bottom w:w="0" w:type="dxa"/>
          </w:tblCellMar>
        </w:tblPrEx>
        <w:tc>
          <w:tcPr>
            <w:tcW w:w="1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Darbo produktai</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numPr>
                <w:ilvl w:val="0"/>
                <w:numId w:val="4"/>
              </w:numPr>
              <w:suppressAutoHyphens w:val="0"/>
            </w:pPr>
            <w:r>
              <w:t>Reikalavimų specifikacija</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         17-03: Užsakovo reikalavimai</w:t>
            </w:r>
            <w:r>
              <w:br/>
              <w:t>         17-12: Sistemos projektas/architektūra</w:t>
            </w:r>
          </w:p>
        </w:tc>
      </w:tr>
      <w:tr w:rsidR="001150DE">
        <w:tblPrEx>
          <w:tblCellMar>
            <w:top w:w="0" w:type="dxa"/>
            <w:bottom w:w="0" w:type="dxa"/>
          </w:tblCellMar>
        </w:tblPrEx>
        <w:tc>
          <w:tcPr>
            <w:tcW w:w="1441"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Užduotys</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suppressAutoHyphens w:val="0"/>
            </w:pPr>
            <w:r>
              <w:t>Vizijos aptarimas</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ENG.1.BP4: Sukurti bazinį reikalavimų komplektą</w:t>
            </w:r>
          </w:p>
        </w:tc>
      </w:tr>
      <w:tr w:rsidR="001150DE">
        <w:tblPrEx>
          <w:tblCellMar>
            <w:top w:w="0" w:type="dxa"/>
            <w:bottom w:w="0" w:type="dxa"/>
          </w:tblCellMar>
        </w:tblPrEx>
        <w:tc>
          <w:tcPr>
            <w:tcW w:w="1441"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1150DE">
            <w:pPr>
              <w:pStyle w:val="ListParagraph"/>
              <w:ind w:left="0"/>
            </w:pP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suppressAutoHyphens w:val="0"/>
            </w:pPr>
            <w:r>
              <w:t>Apimties vertinimas</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MAN.3.BP1: Nustatyti darbo apimtis</w:t>
            </w:r>
          </w:p>
        </w:tc>
      </w:tr>
      <w:tr w:rsidR="001150DE">
        <w:tblPrEx>
          <w:tblCellMar>
            <w:top w:w="0" w:type="dxa"/>
            <w:bottom w:w="0" w:type="dxa"/>
          </w:tblCellMar>
        </w:tblPrEx>
        <w:tc>
          <w:tcPr>
            <w:tcW w:w="1441"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1150DE">
            <w:pPr>
              <w:pStyle w:val="ListParagraph"/>
              <w:ind w:left="0"/>
            </w:pP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suppressAutoHyphens w:val="0"/>
            </w:pPr>
            <w:proofErr w:type="spellStart"/>
            <w:r>
              <w:t>Use</w:t>
            </w:r>
            <w:proofErr w:type="spellEnd"/>
            <w:r>
              <w:t xml:space="preserve"> </w:t>
            </w:r>
            <w:proofErr w:type="spellStart"/>
            <w:r>
              <w:t>Cases</w:t>
            </w:r>
            <w:proofErr w:type="spellEnd"/>
            <w:r>
              <w:t xml:space="preserve"> ruošimas</w:t>
            </w:r>
          </w:p>
        </w:tc>
        <w:tc>
          <w:tcPr>
            <w:tcW w:w="4934"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ENG.2.BP1: Nustatyti sistemos reikalavimus</w:t>
            </w:r>
          </w:p>
        </w:tc>
      </w:tr>
      <w:tr w:rsidR="001150DE">
        <w:tblPrEx>
          <w:tblCellMar>
            <w:top w:w="0" w:type="dxa"/>
            <w:bottom w:w="0" w:type="dxa"/>
          </w:tblCellMar>
        </w:tblPrEx>
        <w:tc>
          <w:tcPr>
            <w:tcW w:w="1441"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1150DE">
            <w:pPr>
              <w:pStyle w:val="ListParagraph"/>
              <w:ind w:left="0"/>
            </w:pP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suppressAutoHyphens w:val="0"/>
            </w:pPr>
            <w:r>
              <w:t>UI prototipo ruošimas</w:t>
            </w:r>
          </w:p>
        </w:tc>
        <w:tc>
          <w:tcPr>
            <w:tcW w:w="4934"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1150DE">
            <w:pPr>
              <w:pStyle w:val="ListParagraph"/>
              <w:ind w:left="175"/>
            </w:pPr>
          </w:p>
        </w:tc>
      </w:tr>
      <w:tr w:rsidR="001150DE">
        <w:tblPrEx>
          <w:tblCellMar>
            <w:top w:w="0" w:type="dxa"/>
            <w:bottom w:w="0" w:type="dxa"/>
          </w:tblCellMar>
        </w:tblPrEx>
        <w:tc>
          <w:tcPr>
            <w:tcW w:w="1441"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1150DE">
            <w:pPr>
              <w:pStyle w:val="ListParagraph"/>
              <w:ind w:left="0"/>
            </w:pP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suppressAutoHyphens w:val="0"/>
            </w:pPr>
            <w:r>
              <w:t>Papildomų reikalavimų dokumentavimas</w:t>
            </w:r>
          </w:p>
        </w:tc>
        <w:tc>
          <w:tcPr>
            <w:tcW w:w="4934"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1150DE">
            <w:pPr>
              <w:pStyle w:val="ListParagraph"/>
              <w:ind w:left="175"/>
            </w:pPr>
          </w:p>
        </w:tc>
      </w:tr>
      <w:tr w:rsidR="001150DE">
        <w:tblPrEx>
          <w:tblCellMar>
            <w:top w:w="0" w:type="dxa"/>
            <w:bottom w:w="0" w:type="dxa"/>
          </w:tblCellMar>
        </w:tblPrEx>
        <w:tc>
          <w:tcPr>
            <w:tcW w:w="1441"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1150DE">
            <w:pPr>
              <w:pStyle w:val="ListParagraph"/>
              <w:ind w:left="0"/>
            </w:pP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suppressAutoHyphens w:val="0"/>
            </w:pPr>
            <w:r>
              <w:t>Analizės apžvalga</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ENG.2.BP4: Įvertinti ir atnaujinti sistemos reikalavimus</w:t>
            </w:r>
          </w:p>
        </w:tc>
      </w:tr>
    </w:tbl>
    <w:p w:rsidR="001150DE" w:rsidRDefault="001150DE"/>
    <w:p w:rsidR="001150DE" w:rsidRDefault="001150DE"/>
    <w:p w:rsidR="001150DE" w:rsidRDefault="00203C41">
      <w:pPr>
        <w:pStyle w:val="Heading2"/>
        <w:pageBreakBefore/>
        <w:numPr>
          <w:ilvl w:val="1"/>
          <w:numId w:val="5"/>
        </w:numPr>
      </w:pPr>
      <w:r>
        <w:lastRenderedPageBreak/>
        <w:t xml:space="preserve"> Planavimas</w:t>
      </w:r>
    </w:p>
    <w:p w:rsidR="001150DE" w:rsidRDefault="001150DE"/>
    <w:tbl>
      <w:tblPr>
        <w:tblW w:w="0" w:type="auto"/>
        <w:tblInd w:w="-24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43"/>
        <w:gridCol w:w="3235"/>
        <w:gridCol w:w="4934"/>
      </w:tblGrid>
      <w:tr w:rsidR="001150DE">
        <w:tblPrEx>
          <w:tblCellMar>
            <w:top w:w="0" w:type="dxa"/>
            <w:bottom w:w="0" w:type="dxa"/>
          </w:tblCellMar>
        </w:tblPrEx>
        <w:tc>
          <w:tcPr>
            <w:tcW w:w="1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1150DE">
            <w:pPr>
              <w:pStyle w:val="ListParagraph"/>
              <w:ind w:left="0"/>
            </w:pP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„Utopinė amnezija“ veikla</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PKP Branda</w:t>
            </w:r>
          </w:p>
        </w:tc>
      </w:tr>
      <w:tr w:rsidR="001150DE">
        <w:tblPrEx>
          <w:tblCellMar>
            <w:top w:w="0" w:type="dxa"/>
            <w:bottom w:w="0" w:type="dxa"/>
          </w:tblCellMar>
        </w:tblPrEx>
        <w:tc>
          <w:tcPr>
            <w:tcW w:w="1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Pavadinimas</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Planavimas</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MAN.3: Projekto valdymas</w:t>
            </w:r>
          </w:p>
        </w:tc>
      </w:tr>
      <w:tr w:rsidR="001150DE">
        <w:tblPrEx>
          <w:tblCellMar>
            <w:top w:w="0" w:type="dxa"/>
            <w:bottom w:w="0" w:type="dxa"/>
          </w:tblCellMar>
        </w:tblPrEx>
        <w:tc>
          <w:tcPr>
            <w:tcW w:w="1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Tikslas</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Sudaryti vykdymo grafiką ir planą.</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 xml:space="preserve">Projekto valdymo proceso tikslas yra identifikuoti, nustatyti, koordinuoti ir stebėti veiklas, užduotis bei resursus, </w:t>
            </w:r>
            <w:r>
              <w:t>reikalingus projektui, kad būtų galima pateikti produktą ir/ar paslaugą projekto reikalavimų ir apribojimų kontekste</w:t>
            </w:r>
          </w:p>
        </w:tc>
      </w:tr>
      <w:tr w:rsidR="001150DE">
        <w:tblPrEx>
          <w:tblCellMar>
            <w:top w:w="0" w:type="dxa"/>
            <w:bottom w:w="0" w:type="dxa"/>
          </w:tblCellMar>
        </w:tblPrEx>
        <w:tc>
          <w:tcPr>
            <w:tcW w:w="1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Darbo produktai</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suppressAutoHyphens w:val="0"/>
            </w:pPr>
            <w:r>
              <w:t>Vykdymo grafikas, planas.</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08-06: Projekto veiklų grafikas</w:t>
            </w:r>
          </w:p>
          <w:p w:rsidR="001150DE" w:rsidRDefault="00203C41">
            <w:r>
              <w:t>08-12: Projekto planas</w:t>
            </w:r>
          </w:p>
          <w:p w:rsidR="001150DE" w:rsidRDefault="00203C41">
            <w:r>
              <w:t> 14-06: Darbų grafikas</w:t>
            </w:r>
          </w:p>
        </w:tc>
      </w:tr>
      <w:tr w:rsidR="001150DE">
        <w:tblPrEx>
          <w:tblCellMar>
            <w:top w:w="0" w:type="dxa"/>
            <w:bottom w:w="0" w:type="dxa"/>
          </w:tblCellMar>
        </w:tblPrEx>
        <w:tc>
          <w:tcPr>
            <w:tcW w:w="1441"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Užduotys</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suppressAutoHyphens w:val="0"/>
            </w:pPr>
            <w:r>
              <w:rPr>
                <w:lang w:val="en-US"/>
              </w:rPr>
              <w:t>U</w:t>
            </w:r>
            <w:proofErr w:type="spellStart"/>
            <w:r>
              <w:t>žduočių</w:t>
            </w:r>
            <w:proofErr w:type="spellEnd"/>
            <w:r>
              <w:t xml:space="preserve"> suformulavimas</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MAN.3.BP5: Nustatyti projekto veiklas ir užduotis</w:t>
            </w:r>
          </w:p>
          <w:p w:rsidR="001150DE" w:rsidRDefault="00203C41">
            <w:r>
              <w:t>MAN.</w:t>
            </w:r>
            <w:r>
              <w:rPr>
                <w:lang w:val="en-US"/>
              </w:rPr>
              <w:t>3.BP6:</w:t>
            </w:r>
            <w:r>
              <w:t xml:space="preserve"> Nustatyti patirties, žinių ir įgūdžių poreikius</w:t>
            </w:r>
          </w:p>
        </w:tc>
      </w:tr>
      <w:tr w:rsidR="001150DE">
        <w:tblPrEx>
          <w:tblCellMar>
            <w:top w:w="0" w:type="dxa"/>
            <w:bottom w:w="0" w:type="dxa"/>
          </w:tblCellMar>
        </w:tblPrEx>
        <w:tc>
          <w:tcPr>
            <w:tcW w:w="1441"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1150DE">
            <w:pPr>
              <w:pStyle w:val="ListParagraph"/>
              <w:ind w:left="0"/>
            </w:pP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suppressAutoHyphens w:val="0"/>
            </w:pPr>
            <w:r>
              <w:t>Užduočių apimties įvertinimas</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MAN.3.BP1: Nustatyti darbo apimtis</w:t>
            </w:r>
          </w:p>
          <w:p w:rsidR="001150DE" w:rsidRDefault="00203C41">
            <w:r>
              <w:t>MAN.3.BP2: Nustatyti projekto gyvavimo ciklą</w:t>
            </w:r>
          </w:p>
          <w:p w:rsidR="001150DE" w:rsidRDefault="00203C41">
            <w:r>
              <w:t xml:space="preserve">MAN.3.BP4: </w:t>
            </w:r>
            <w:r>
              <w:t xml:space="preserve">Nustatyti ir valdyti projekto atributų </w:t>
            </w:r>
            <w:proofErr w:type="spellStart"/>
            <w:r>
              <w:t>įverčius</w:t>
            </w:r>
            <w:proofErr w:type="spellEnd"/>
          </w:p>
        </w:tc>
      </w:tr>
      <w:tr w:rsidR="001150DE">
        <w:tblPrEx>
          <w:tblCellMar>
            <w:top w:w="0" w:type="dxa"/>
            <w:bottom w:w="0" w:type="dxa"/>
          </w:tblCellMar>
        </w:tblPrEx>
        <w:tc>
          <w:tcPr>
            <w:tcW w:w="1441"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1150DE">
            <w:pPr>
              <w:pStyle w:val="ListParagraph"/>
              <w:ind w:left="0"/>
            </w:pP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suppressAutoHyphens w:val="0"/>
            </w:pPr>
            <w:r>
              <w:t xml:space="preserve">Užduočių </w:t>
            </w:r>
            <w:proofErr w:type="spellStart"/>
            <w:r>
              <w:t>prioritizavimas</w:t>
            </w:r>
            <w:proofErr w:type="spellEnd"/>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MAN.3.BP7: Nustatyti projekto darbų grafiką</w:t>
            </w:r>
          </w:p>
        </w:tc>
      </w:tr>
      <w:tr w:rsidR="001150DE">
        <w:tblPrEx>
          <w:tblCellMar>
            <w:top w:w="0" w:type="dxa"/>
            <w:bottom w:w="0" w:type="dxa"/>
          </w:tblCellMar>
        </w:tblPrEx>
        <w:tc>
          <w:tcPr>
            <w:tcW w:w="1441"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1150DE">
            <w:pPr>
              <w:pStyle w:val="ListParagraph"/>
              <w:ind w:left="0"/>
            </w:pP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suppressAutoHyphens w:val="0"/>
            </w:pPr>
            <w:r>
              <w:t>Resursų planavimas</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MAN.</w:t>
            </w:r>
            <w:r>
              <w:rPr>
                <w:lang w:val="en-US"/>
              </w:rPr>
              <w:t>3.BP6:</w:t>
            </w:r>
            <w:r>
              <w:t xml:space="preserve"> Nustatyti patirties, žinių ir įgūdžių poreikius</w:t>
            </w:r>
          </w:p>
          <w:p w:rsidR="001150DE" w:rsidRDefault="00203C41">
            <w:r>
              <w:t>MAN.3.BP9: Paskirstyti atsakomybes</w:t>
            </w:r>
          </w:p>
        </w:tc>
      </w:tr>
    </w:tbl>
    <w:p w:rsidR="001150DE" w:rsidRDefault="001150DE"/>
    <w:p w:rsidR="001150DE" w:rsidRDefault="00203C41">
      <w:pPr>
        <w:pStyle w:val="Heading2"/>
        <w:pageBreakBefore/>
        <w:numPr>
          <w:ilvl w:val="1"/>
          <w:numId w:val="5"/>
        </w:numPr>
      </w:pPr>
      <w:r>
        <w:lastRenderedPageBreak/>
        <w:t xml:space="preserve"> Projektavimas</w:t>
      </w:r>
    </w:p>
    <w:p w:rsidR="001150DE" w:rsidRDefault="001150DE"/>
    <w:tbl>
      <w:tblPr>
        <w:tblW w:w="0" w:type="auto"/>
        <w:tblInd w:w="-24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43"/>
        <w:gridCol w:w="3235"/>
        <w:gridCol w:w="4934"/>
      </w:tblGrid>
      <w:tr w:rsidR="001150DE">
        <w:tblPrEx>
          <w:tblCellMar>
            <w:top w:w="0" w:type="dxa"/>
            <w:bottom w:w="0" w:type="dxa"/>
          </w:tblCellMar>
        </w:tblPrEx>
        <w:tc>
          <w:tcPr>
            <w:tcW w:w="1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1150DE">
            <w:pPr>
              <w:pStyle w:val="ListParagraph"/>
              <w:ind w:left="0"/>
            </w:pP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w:t>
            </w:r>
            <w:r>
              <w:t>Utopinė amnezija“ veikla</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PKP Branda</w:t>
            </w:r>
          </w:p>
        </w:tc>
      </w:tr>
      <w:tr w:rsidR="001150DE">
        <w:tblPrEx>
          <w:tblCellMar>
            <w:top w:w="0" w:type="dxa"/>
            <w:bottom w:w="0" w:type="dxa"/>
          </w:tblCellMar>
        </w:tblPrEx>
        <w:tc>
          <w:tcPr>
            <w:tcW w:w="1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Pavadinimas</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Projektavimas</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ENG.5: Programinės įrangos projektavimas</w:t>
            </w:r>
          </w:p>
        </w:tc>
      </w:tr>
      <w:tr w:rsidR="001150DE">
        <w:tblPrEx>
          <w:tblCellMar>
            <w:top w:w="0" w:type="dxa"/>
            <w:bottom w:w="0" w:type="dxa"/>
          </w:tblCellMar>
        </w:tblPrEx>
        <w:tc>
          <w:tcPr>
            <w:tcW w:w="1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Tikslas</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Apibrėžti naujo komponento architektūrą bei sąsają su sistema.</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Suprojektuoti programinę įrangą, kuri realizuoja bei atitinka reikalavimus </w:t>
            </w:r>
          </w:p>
        </w:tc>
      </w:tr>
      <w:tr w:rsidR="001150DE">
        <w:tblPrEx>
          <w:tblCellMar>
            <w:top w:w="0" w:type="dxa"/>
            <w:bottom w:w="0" w:type="dxa"/>
          </w:tblCellMar>
        </w:tblPrEx>
        <w:tc>
          <w:tcPr>
            <w:tcW w:w="14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Darbo produktai</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numPr>
                <w:ilvl w:val="0"/>
                <w:numId w:val="7"/>
              </w:numPr>
              <w:suppressAutoHyphens w:val="0"/>
            </w:pPr>
            <w:r>
              <w:t>Techninė specifikacija</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rPr>
                <w:rStyle w:val="apple-style-span"/>
                <w:color w:val="000000"/>
              </w:rPr>
              <w:t>04-06: Sistemos projektas/architektūra</w:t>
            </w:r>
          </w:p>
          <w:p w:rsidR="001150DE" w:rsidRDefault="001150DE"/>
        </w:tc>
      </w:tr>
      <w:tr w:rsidR="001150DE">
        <w:tblPrEx>
          <w:tblCellMar>
            <w:top w:w="0" w:type="dxa"/>
            <w:bottom w:w="0" w:type="dxa"/>
          </w:tblCellMar>
        </w:tblPrEx>
        <w:tc>
          <w:tcPr>
            <w:tcW w:w="1441"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Užduotys</w:t>
            </w: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suppressAutoHyphens w:val="0"/>
            </w:pPr>
            <w:r>
              <w:t>Naujo komponento elementų aukšto lygio architektūros nustatymas</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ENG.5.BP1: Nusakyti programinės įrangos architektūrą</w:t>
            </w:r>
          </w:p>
        </w:tc>
      </w:tr>
      <w:tr w:rsidR="001150DE">
        <w:tblPrEx>
          <w:tblCellMar>
            <w:top w:w="0" w:type="dxa"/>
            <w:bottom w:w="0" w:type="dxa"/>
          </w:tblCellMar>
        </w:tblPrEx>
        <w:tc>
          <w:tcPr>
            <w:tcW w:w="1441"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1150DE">
            <w:pPr>
              <w:pStyle w:val="ListParagraph"/>
              <w:ind w:left="0"/>
            </w:pP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suppressAutoHyphens w:val="0"/>
            </w:pPr>
            <w:r>
              <w:t xml:space="preserve">Naujų sistemos elementų vidinių ir išorinių </w:t>
            </w:r>
            <w:proofErr w:type="spellStart"/>
            <w:r>
              <w:t>interfeisų</w:t>
            </w:r>
            <w:proofErr w:type="spellEnd"/>
            <w:r>
              <w:t xml:space="preserve"> identifikavimas</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 xml:space="preserve">ENG.5.BP2: Nustatyti </w:t>
            </w:r>
            <w:proofErr w:type="spellStart"/>
            <w:r>
              <w:t>interfeisus</w:t>
            </w:r>
            <w:proofErr w:type="spellEnd"/>
          </w:p>
        </w:tc>
      </w:tr>
      <w:tr w:rsidR="001150DE">
        <w:tblPrEx>
          <w:tblCellMar>
            <w:top w:w="0" w:type="dxa"/>
            <w:bottom w:w="0" w:type="dxa"/>
          </w:tblCellMar>
        </w:tblPrEx>
        <w:tc>
          <w:tcPr>
            <w:tcW w:w="1441"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1150DE">
            <w:pPr>
              <w:pStyle w:val="ListParagraph"/>
              <w:ind w:left="0"/>
            </w:pP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suppressAutoHyphens w:val="0"/>
            </w:pPr>
            <w:r>
              <w:t>Techninės specifikacijos ruošimas</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ENG.5.BP3: Sukurti detalųjį projektą</w:t>
            </w:r>
          </w:p>
        </w:tc>
      </w:tr>
      <w:tr w:rsidR="001150DE">
        <w:tblPrEx>
          <w:tblCellMar>
            <w:top w:w="0" w:type="dxa"/>
            <w:bottom w:w="0" w:type="dxa"/>
          </w:tblCellMar>
        </w:tblPrEx>
        <w:tc>
          <w:tcPr>
            <w:tcW w:w="1441"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1150DE">
            <w:pPr>
              <w:pStyle w:val="ListParagraph"/>
              <w:ind w:left="0"/>
            </w:pPr>
          </w:p>
        </w:tc>
        <w:tc>
          <w:tcPr>
            <w:tcW w:w="32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suppressAutoHyphens w:val="0"/>
            </w:pPr>
            <w:r>
              <w:t>Naujo komponento pritaikymas sistemos reikalavimams</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ENG.5.BP6: Užtikrinti neprieštaringumą</w:t>
            </w:r>
          </w:p>
        </w:tc>
      </w:tr>
    </w:tbl>
    <w:p w:rsidR="001150DE" w:rsidRDefault="001150DE">
      <w:pPr>
        <w:pStyle w:val="Heading2"/>
      </w:pPr>
    </w:p>
    <w:p w:rsidR="001150DE" w:rsidRDefault="00203C41">
      <w:pPr>
        <w:pStyle w:val="Heading2"/>
      </w:pPr>
      <w:r>
        <w:t>2.4. Palaikymas</w:t>
      </w:r>
    </w:p>
    <w:p w:rsidR="001150DE" w:rsidRDefault="001150DE"/>
    <w:tbl>
      <w:tblPr>
        <w:tblW w:w="0" w:type="auto"/>
        <w:tblInd w:w="-245"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2941"/>
        <w:gridCol w:w="3148"/>
        <w:gridCol w:w="3824"/>
      </w:tblGrid>
      <w:tr w:rsidR="001150DE">
        <w:tblPrEx>
          <w:tblCellMar>
            <w:top w:w="0" w:type="dxa"/>
            <w:bottom w:w="0" w:type="dxa"/>
          </w:tblCellMar>
        </w:tblPrEx>
        <w:tc>
          <w:tcPr>
            <w:tcW w:w="2941"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1150DE" w:rsidRDefault="00203C41">
            <w:r>
              <w:t>Pavadinimas:</w:t>
            </w:r>
          </w:p>
        </w:tc>
        <w:tc>
          <w:tcPr>
            <w:tcW w:w="3148"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1150DE" w:rsidRDefault="00203C41">
            <w:r>
              <w:t>PR6. Palaikymas (SUPPORT)</w:t>
            </w:r>
          </w:p>
        </w:tc>
        <w:tc>
          <w:tcPr>
            <w:tcW w:w="3824"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hyperlink r:id="rId6">
              <w:r>
                <w:rPr>
                  <w:rStyle w:val="InternetLink"/>
                  <w:bCs/>
                  <w:color w:val="000000"/>
                </w:rPr>
                <w:t xml:space="preserve">SUP.9: </w:t>
              </w:r>
              <w:proofErr w:type="spellStart"/>
              <w:r>
                <w:rPr>
                  <w:rStyle w:val="InternetLink"/>
                  <w:bCs/>
                  <w:color w:val="000000"/>
                </w:rPr>
                <w:t>Problemų</w:t>
              </w:r>
              <w:proofErr w:type="spellEnd"/>
              <w:r>
                <w:rPr>
                  <w:rStyle w:val="InternetLink"/>
                  <w:bCs/>
                  <w:color w:val="000000"/>
                </w:rPr>
                <w:t xml:space="preserve"> </w:t>
              </w:r>
              <w:proofErr w:type="spellStart"/>
              <w:r>
                <w:rPr>
                  <w:rStyle w:val="InternetLink"/>
                  <w:bCs/>
                  <w:color w:val="000000"/>
                </w:rPr>
                <w:t>sprendimo</w:t>
              </w:r>
              <w:proofErr w:type="spellEnd"/>
              <w:r>
                <w:rPr>
                  <w:rStyle w:val="InternetLink"/>
                  <w:bCs/>
                  <w:color w:val="000000"/>
                </w:rPr>
                <w:t xml:space="preserve"> </w:t>
              </w:r>
              <w:proofErr w:type="spellStart"/>
              <w:r>
                <w:rPr>
                  <w:rStyle w:val="InternetLink"/>
                  <w:bCs/>
                  <w:color w:val="000000"/>
                </w:rPr>
                <w:t>valdymas</w:t>
              </w:r>
              <w:proofErr w:type="spellEnd"/>
            </w:hyperlink>
          </w:p>
        </w:tc>
      </w:tr>
      <w:tr w:rsidR="001150DE">
        <w:tblPrEx>
          <w:tblCellMar>
            <w:top w:w="0" w:type="dxa"/>
            <w:bottom w:w="0" w:type="dxa"/>
          </w:tblCellMar>
        </w:tblPrEx>
        <w:trPr>
          <w:trHeight w:val="1515"/>
        </w:trPr>
        <w:tc>
          <w:tcPr>
            <w:tcW w:w="2941" w:type="dxa"/>
            <w:vMerge w:val="restart"/>
            <w:tcBorders>
              <w:top w:val="single" w:sz="4" w:space="0" w:color="000001"/>
              <w:left w:val="single" w:sz="4" w:space="0" w:color="000001"/>
            </w:tcBorders>
            <w:shd w:val="clear" w:color="auto" w:fill="FFFFFF"/>
            <w:tcMar>
              <w:top w:w="0" w:type="dxa"/>
              <w:left w:w="108" w:type="dxa"/>
              <w:bottom w:w="0" w:type="dxa"/>
              <w:right w:w="108" w:type="dxa"/>
            </w:tcMar>
          </w:tcPr>
          <w:p w:rsidR="001150DE" w:rsidRDefault="00203C41">
            <w:r>
              <w:t>Tikslas:</w:t>
            </w:r>
          </w:p>
        </w:tc>
        <w:tc>
          <w:tcPr>
            <w:tcW w:w="3148" w:type="dxa"/>
            <w:vMerge w:val="restart"/>
            <w:tcBorders>
              <w:top w:val="single" w:sz="4" w:space="0" w:color="000001"/>
              <w:left w:val="single" w:sz="4" w:space="0" w:color="000001"/>
              <w:right w:val="single" w:sz="4" w:space="0" w:color="00000A"/>
            </w:tcBorders>
            <w:shd w:val="clear" w:color="auto" w:fill="FFFFFF"/>
            <w:tcMar>
              <w:top w:w="0" w:type="dxa"/>
              <w:left w:w="108" w:type="dxa"/>
              <w:bottom w:w="0" w:type="dxa"/>
              <w:right w:w="108" w:type="dxa"/>
            </w:tcMar>
          </w:tcPr>
          <w:p w:rsidR="001150DE" w:rsidRDefault="00203C41">
            <w:r>
              <w:t>Teikti pagalbą programinės įrangos vartotojams, priimti pasiūlymus, registruoti ir taisyti defektu</w:t>
            </w:r>
            <w:r>
              <w:t>s.</w:t>
            </w:r>
          </w:p>
        </w:tc>
        <w:tc>
          <w:tcPr>
            <w:tcW w:w="3824" w:type="dxa"/>
            <w:tcBorders>
              <w:top w:val="single" w:sz="4" w:space="0" w:color="000001"/>
              <w:left w:val="single" w:sz="4" w:space="0" w:color="00000A"/>
              <w:bottom w:val="single" w:sz="4" w:space="0" w:color="00000A"/>
              <w:right w:val="single" w:sz="4" w:space="0" w:color="000001"/>
            </w:tcBorders>
            <w:shd w:val="clear" w:color="auto" w:fill="FFFFFF"/>
            <w:tcMar>
              <w:top w:w="0" w:type="dxa"/>
              <w:left w:w="108" w:type="dxa"/>
              <w:bottom w:w="0" w:type="dxa"/>
              <w:right w:w="108" w:type="dxa"/>
            </w:tcMar>
          </w:tcPr>
          <w:p w:rsidR="001150DE" w:rsidRDefault="00203C41">
            <w:r>
              <w:t>Problemų sprendimo valdymo proceso tikslas yra garantuoti, kad visos atrastos problemos būtų identifikuotos, išanalizuotos, valdomos ir kontroliuojamos ligi jų išsprendimo</w:t>
            </w:r>
          </w:p>
        </w:tc>
      </w:tr>
      <w:tr w:rsidR="001150DE">
        <w:tblPrEx>
          <w:tblCellMar>
            <w:top w:w="0" w:type="dxa"/>
            <w:bottom w:w="0" w:type="dxa"/>
          </w:tblCellMar>
        </w:tblPrEx>
        <w:trPr>
          <w:trHeight w:val="135"/>
        </w:trPr>
        <w:tc>
          <w:tcPr>
            <w:tcW w:w="2941" w:type="dxa"/>
            <w:vMerge/>
            <w:tcBorders>
              <w:left w:val="single" w:sz="4" w:space="0" w:color="000001"/>
            </w:tcBorders>
            <w:shd w:val="clear" w:color="auto" w:fill="FFFFFF"/>
            <w:tcMar>
              <w:top w:w="0" w:type="dxa"/>
              <w:left w:w="108" w:type="dxa"/>
              <w:bottom w:w="0" w:type="dxa"/>
              <w:right w:w="108" w:type="dxa"/>
            </w:tcMar>
          </w:tcPr>
          <w:p w:rsidR="001150DE" w:rsidRDefault="001150DE"/>
        </w:tc>
        <w:tc>
          <w:tcPr>
            <w:tcW w:w="3148" w:type="dxa"/>
            <w:vMerge/>
            <w:tcBorders>
              <w:left w:val="single" w:sz="4" w:space="0" w:color="000001"/>
              <w:right w:val="single" w:sz="4" w:space="0" w:color="00000A"/>
            </w:tcBorders>
            <w:shd w:val="clear" w:color="auto" w:fill="FFFFFF"/>
            <w:tcMar>
              <w:top w:w="0" w:type="dxa"/>
              <w:left w:w="108" w:type="dxa"/>
              <w:bottom w:w="0" w:type="dxa"/>
              <w:right w:w="108" w:type="dxa"/>
            </w:tcMar>
          </w:tcPr>
          <w:p w:rsidR="001150DE" w:rsidRDefault="001150DE"/>
        </w:tc>
        <w:tc>
          <w:tcPr>
            <w:tcW w:w="3824" w:type="dxa"/>
            <w:tcBorders>
              <w:top w:val="single" w:sz="4" w:space="0" w:color="00000A"/>
              <w:left w:val="single" w:sz="4" w:space="0" w:color="00000A"/>
              <w:bottom w:val="single" w:sz="4" w:space="0" w:color="00000A"/>
              <w:right w:val="single" w:sz="4" w:space="0" w:color="000001"/>
            </w:tcBorders>
            <w:shd w:val="clear" w:color="auto" w:fill="FFFFFF"/>
            <w:tcMar>
              <w:top w:w="0" w:type="dxa"/>
              <w:left w:w="108" w:type="dxa"/>
              <w:bottom w:w="0" w:type="dxa"/>
              <w:right w:w="108" w:type="dxa"/>
            </w:tcMar>
          </w:tcPr>
          <w:p w:rsidR="001150DE" w:rsidRDefault="00203C41">
            <w:r>
              <w:t>OPE.2: Kliento palaikymas</w:t>
            </w:r>
          </w:p>
        </w:tc>
      </w:tr>
      <w:tr w:rsidR="001150DE">
        <w:tblPrEx>
          <w:tblCellMar>
            <w:top w:w="0" w:type="dxa"/>
            <w:bottom w:w="0" w:type="dxa"/>
          </w:tblCellMar>
        </w:tblPrEx>
        <w:trPr>
          <w:trHeight w:val="126"/>
        </w:trPr>
        <w:tc>
          <w:tcPr>
            <w:tcW w:w="2941" w:type="dxa"/>
            <w:vMerge/>
            <w:tcBorders>
              <w:left w:val="single" w:sz="4" w:space="0" w:color="000001"/>
              <w:bottom w:val="single" w:sz="4" w:space="0" w:color="000001"/>
            </w:tcBorders>
            <w:shd w:val="clear" w:color="auto" w:fill="FFFFFF"/>
            <w:tcMar>
              <w:top w:w="0" w:type="dxa"/>
              <w:left w:w="108" w:type="dxa"/>
              <w:bottom w:w="0" w:type="dxa"/>
              <w:right w:w="108" w:type="dxa"/>
            </w:tcMar>
          </w:tcPr>
          <w:p w:rsidR="001150DE" w:rsidRDefault="001150DE"/>
        </w:tc>
        <w:tc>
          <w:tcPr>
            <w:tcW w:w="3148" w:type="dxa"/>
            <w:vMerge/>
            <w:tcBorders>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1150DE" w:rsidRDefault="001150DE"/>
        </w:tc>
        <w:tc>
          <w:tcPr>
            <w:tcW w:w="3824" w:type="dxa"/>
            <w:tcBorders>
              <w:top w:val="single" w:sz="4" w:space="0" w:color="00000A"/>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 xml:space="preserve">Sukurti ir palaikyti atitinkamą paslaugų teikimo </w:t>
            </w:r>
            <w:r>
              <w:t xml:space="preserve">užsakovui lygį tuo užtikrinant efektyvų programinės </w:t>
            </w:r>
            <w:r>
              <w:lastRenderedPageBreak/>
              <w:t>įrangos produkto naudojimą. Tuo tikslu yra teikiama pagalba bei konsultacijos susijusios su programinės įrangos produkto efektyviu naudojimu.</w:t>
            </w:r>
          </w:p>
        </w:tc>
      </w:tr>
      <w:tr w:rsidR="001150DE">
        <w:tblPrEx>
          <w:tblCellMar>
            <w:top w:w="0" w:type="dxa"/>
            <w:bottom w:w="0" w:type="dxa"/>
          </w:tblCellMar>
        </w:tblPrEx>
        <w:tc>
          <w:tcPr>
            <w:tcW w:w="2941"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1150DE" w:rsidRDefault="00203C41">
            <w:r>
              <w:lastRenderedPageBreak/>
              <w:t>Naudojami darbo produktai:</w:t>
            </w:r>
          </w:p>
        </w:tc>
        <w:tc>
          <w:tcPr>
            <w:tcW w:w="3148"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1150DE" w:rsidRDefault="00203C41">
            <w:r>
              <w:t>Įdiegta programinė įranga</w:t>
            </w:r>
          </w:p>
          <w:p w:rsidR="001150DE" w:rsidRDefault="00203C41">
            <w:r>
              <w:t>Užregistruotas defektas</w:t>
            </w:r>
          </w:p>
        </w:tc>
        <w:tc>
          <w:tcPr>
            <w:tcW w:w="3824"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13-07: Problemos pranešimas</w:t>
            </w:r>
          </w:p>
          <w:p w:rsidR="001150DE" w:rsidRDefault="00203C41">
            <w:r>
              <w:t>13-17: Kliento pageidavimai</w:t>
            </w:r>
          </w:p>
        </w:tc>
      </w:tr>
      <w:tr w:rsidR="001150DE">
        <w:tblPrEx>
          <w:tblCellMar>
            <w:top w:w="0" w:type="dxa"/>
            <w:bottom w:w="0" w:type="dxa"/>
          </w:tblCellMar>
        </w:tblPrEx>
        <w:tc>
          <w:tcPr>
            <w:tcW w:w="2941"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1150DE" w:rsidRDefault="00203C41">
            <w:r>
              <w:t>Kuriami darbo produktai:</w:t>
            </w:r>
          </w:p>
        </w:tc>
        <w:tc>
          <w:tcPr>
            <w:tcW w:w="3148"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1150DE" w:rsidRDefault="00203C41">
            <w:r>
              <w:t>Užregistruotas defektas</w:t>
            </w:r>
          </w:p>
          <w:p w:rsidR="001150DE" w:rsidRDefault="00203C41">
            <w:r>
              <w:t>Programinis kodas</w:t>
            </w:r>
          </w:p>
          <w:p w:rsidR="001150DE" w:rsidRDefault="00203C41">
            <w:r>
              <w:t>Automatizuotas testas</w:t>
            </w:r>
          </w:p>
          <w:p w:rsidR="001150DE" w:rsidRDefault="00203C41">
            <w:r>
              <w:t>Suteikta pagalba vartotojui</w:t>
            </w:r>
          </w:p>
          <w:p w:rsidR="001150DE" w:rsidRDefault="00203C41">
            <w:proofErr w:type="spellStart"/>
            <w:r>
              <w:t>Pasiulymų</w:t>
            </w:r>
            <w:proofErr w:type="spellEnd"/>
            <w:r>
              <w:t xml:space="preserve"> </w:t>
            </w:r>
            <w:proofErr w:type="spellStart"/>
            <w:r>
              <w:t>duombazė</w:t>
            </w:r>
            <w:proofErr w:type="spellEnd"/>
          </w:p>
        </w:tc>
        <w:tc>
          <w:tcPr>
            <w:tcW w:w="3824"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suppressAutoHyphens w:val="0"/>
            </w:pPr>
            <w:r>
              <w:t>13-07: Problemos pranešimas</w:t>
            </w:r>
          </w:p>
          <w:p w:rsidR="001150DE" w:rsidRDefault="001150DE">
            <w:pPr>
              <w:suppressAutoHyphens w:val="0"/>
            </w:pPr>
          </w:p>
          <w:p w:rsidR="001150DE" w:rsidRDefault="001150DE">
            <w:pPr>
              <w:suppressAutoHyphens w:val="0"/>
            </w:pPr>
          </w:p>
          <w:p w:rsidR="001150DE" w:rsidRDefault="001150DE"/>
        </w:tc>
      </w:tr>
      <w:tr w:rsidR="001150DE">
        <w:tblPrEx>
          <w:tblCellMar>
            <w:top w:w="0" w:type="dxa"/>
            <w:bottom w:w="0" w:type="dxa"/>
          </w:tblCellMar>
        </w:tblPrEx>
        <w:tc>
          <w:tcPr>
            <w:tcW w:w="2941"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1150DE" w:rsidRDefault="00203C41">
            <w:r>
              <w:t>Vykdytojai:</w:t>
            </w:r>
          </w:p>
        </w:tc>
        <w:tc>
          <w:tcPr>
            <w:tcW w:w="3148"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1150DE" w:rsidRDefault="00203C41">
            <w:r>
              <w:t>Aptarnavimo specialistas</w:t>
            </w:r>
          </w:p>
          <w:p w:rsidR="001150DE" w:rsidRDefault="00203C41">
            <w:r>
              <w:t>Testuotojas</w:t>
            </w:r>
          </w:p>
          <w:p w:rsidR="001150DE" w:rsidRDefault="00203C41">
            <w:r>
              <w:t>Programuotojas</w:t>
            </w:r>
          </w:p>
        </w:tc>
        <w:tc>
          <w:tcPr>
            <w:tcW w:w="3824"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1150DE" w:rsidRDefault="001150DE">
            <w:pPr>
              <w:suppressAutoHyphens w:val="0"/>
            </w:pPr>
          </w:p>
          <w:p w:rsidR="001150DE" w:rsidRDefault="001150DE">
            <w:pPr>
              <w:suppressAutoHyphens w:val="0"/>
            </w:pPr>
          </w:p>
          <w:p w:rsidR="001150DE" w:rsidRDefault="001150DE"/>
        </w:tc>
      </w:tr>
      <w:tr w:rsidR="001150DE">
        <w:tblPrEx>
          <w:tblCellMar>
            <w:top w:w="0" w:type="dxa"/>
            <w:bottom w:w="0" w:type="dxa"/>
          </w:tblCellMar>
        </w:tblPrEx>
        <w:tc>
          <w:tcPr>
            <w:tcW w:w="2941"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1150DE" w:rsidRDefault="00203C41">
            <w:r>
              <w:t>Veiklos:</w:t>
            </w:r>
          </w:p>
        </w:tc>
        <w:tc>
          <w:tcPr>
            <w:tcW w:w="3148"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1150DE" w:rsidRDefault="00203C41">
            <w:pPr>
              <w:numPr>
                <w:ilvl w:val="0"/>
                <w:numId w:val="6"/>
              </w:numPr>
            </w:pPr>
            <w:r>
              <w:t>Vartotojo užklausos priėmimas</w:t>
            </w:r>
          </w:p>
          <w:p w:rsidR="001150DE" w:rsidRDefault="00203C41">
            <w:pPr>
              <w:numPr>
                <w:ilvl w:val="0"/>
                <w:numId w:val="6"/>
              </w:numPr>
            </w:pPr>
            <w:r>
              <w:t>Pagalbos suteikimas vartotojui</w:t>
            </w:r>
          </w:p>
          <w:p w:rsidR="001150DE" w:rsidRDefault="00203C41">
            <w:pPr>
              <w:numPr>
                <w:ilvl w:val="0"/>
                <w:numId w:val="6"/>
              </w:numPr>
            </w:pPr>
            <w:r>
              <w:t>Defekto atkartojimas</w:t>
            </w:r>
          </w:p>
          <w:p w:rsidR="001150DE" w:rsidRDefault="00203C41">
            <w:pPr>
              <w:numPr>
                <w:ilvl w:val="0"/>
                <w:numId w:val="6"/>
              </w:numPr>
            </w:pPr>
            <w:r>
              <w:t>Defekto taisymas</w:t>
            </w:r>
          </w:p>
          <w:p w:rsidR="001150DE" w:rsidRDefault="00203C41">
            <w:pPr>
              <w:numPr>
                <w:ilvl w:val="0"/>
                <w:numId w:val="6"/>
              </w:numPr>
            </w:pPr>
            <w:r>
              <w:t xml:space="preserve">Defekto </w:t>
            </w:r>
            <w:proofErr w:type="spellStart"/>
            <w:r>
              <w:t>verifikavimas</w:t>
            </w:r>
            <w:proofErr w:type="spellEnd"/>
          </w:p>
          <w:p w:rsidR="001150DE" w:rsidRDefault="00203C41">
            <w:pPr>
              <w:numPr>
                <w:ilvl w:val="0"/>
                <w:numId w:val="6"/>
              </w:numPr>
            </w:pPr>
            <w:r>
              <w:t>Pasiūlymo registravimas</w:t>
            </w:r>
          </w:p>
        </w:tc>
        <w:tc>
          <w:tcPr>
            <w:tcW w:w="3824"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1150DE" w:rsidRDefault="001150DE">
            <w:pPr>
              <w:suppressAutoHyphens w:val="0"/>
            </w:pPr>
          </w:p>
          <w:p w:rsidR="001150DE" w:rsidRDefault="001150DE">
            <w:pPr>
              <w:suppressAutoHyphens w:val="0"/>
            </w:pPr>
          </w:p>
          <w:p w:rsidR="001150DE" w:rsidRDefault="001150DE">
            <w:pPr>
              <w:suppressAutoHyphens w:val="0"/>
            </w:pPr>
          </w:p>
          <w:p w:rsidR="001150DE" w:rsidRDefault="001150DE">
            <w:pPr>
              <w:suppressAutoHyphens w:val="0"/>
            </w:pPr>
          </w:p>
          <w:p w:rsidR="001150DE" w:rsidRDefault="001150DE">
            <w:pPr>
              <w:suppressAutoHyphens w:val="0"/>
            </w:pPr>
          </w:p>
          <w:p w:rsidR="001150DE" w:rsidRDefault="001150DE"/>
        </w:tc>
      </w:tr>
    </w:tbl>
    <w:p w:rsidR="001150DE" w:rsidRDefault="001150DE"/>
    <w:p w:rsidR="001150DE" w:rsidRDefault="00203C41">
      <w:pPr>
        <w:pStyle w:val="Heading2"/>
        <w:pageBreakBefore/>
      </w:pPr>
      <w:r>
        <w:lastRenderedPageBreak/>
        <w:t>2.5. Testavimas</w:t>
      </w:r>
    </w:p>
    <w:p w:rsidR="001150DE" w:rsidRDefault="001150DE"/>
    <w:tbl>
      <w:tblPr>
        <w:tblW w:w="0" w:type="auto"/>
        <w:tblInd w:w="-24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568"/>
        <w:gridCol w:w="3108"/>
        <w:gridCol w:w="4934"/>
      </w:tblGrid>
      <w:tr w:rsidR="001150DE">
        <w:tblPrEx>
          <w:tblCellMar>
            <w:top w:w="0" w:type="dxa"/>
            <w:bottom w:w="0" w:type="dxa"/>
          </w:tblCellMar>
        </w:tblPrEx>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1150DE">
            <w:pPr>
              <w:pStyle w:val="ListParagraph"/>
              <w:ind w:left="0"/>
            </w:pPr>
          </w:p>
        </w:tc>
        <w:tc>
          <w:tcPr>
            <w:tcW w:w="310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„Utopinė</w:t>
            </w:r>
            <w:r>
              <w:t xml:space="preserve"> amnezija“ veikla</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PKP Branda</w:t>
            </w:r>
          </w:p>
        </w:tc>
      </w:tr>
      <w:tr w:rsidR="001150DE">
        <w:tblPrEx>
          <w:tblCellMar>
            <w:top w:w="0" w:type="dxa"/>
            <w:bottom w:w="0" w:type="dxa"/>
          </w:tblCellMar>
        </w:tblPrEx>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Pavadinimas</w:t>
            </w:r>
          </w:p>
        </w:tc>
        <w:tc>
          <w:tcPr>
            <w:tcW w:w="310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Testavimas</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UDSPagrindinis1"/>
              <w:ind w:firstLine="0"/>
              <w:jc w:val="left"/>
            </w:pPr>
            <w:r>
              <w:t>ENG.8: Programinės įrangos testavimas</w:t>
            </w:r>
          </w:p>
        </w:tc>
      </w:tr>
      <w:tr w:rsidR="001150DE">
        <w:tblPrEx>
          <w:tblCellMar>
            <w:top w:w="0" w:type="dxa"/>
            <w:bottom w:w="0" w:type="dxa"/>
          </w:tblCellMar>
        </w:tblPrEx>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Tikslas</w:t>
            </w:r>
          </w:p>
        </w:tc>
        <w:tc>
          <w:tcPr>
            <w:tcW w:w="310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Rasti defektus anksčiau nei vartotojai, identifikuoti defekto vietą</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UDSPagrindinis1"/>
              <w:ind w:firstLine="0"/>
              <w:jc w:val="left"/>
            </w:pPr>
            <w:r>
              <w:t xml:space="preserve">Programinės įrangos testavimo proceso tikslas yra patvirtinti, kad integruotas </w:t>
            </w:r>
            <w:r>
              <w:t>programinis produktas patenkina apibrėžtus reikalavimus</w:t>
            </w:r>
          </w:p>
        </w:tc>
      </w:tr>
      <w:tr w:rsidR="001150DE">
        <w:tblPrEx>
          <w:tblCellMar>
            <w:top w:w="0" w:type="dxa"/>
            <w:bottom w:w="0" w:type="dxa"/>
          </w:tblCellMar>
        </w:tblPrEx>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Naudojami darbo produktai</w:t>
            </w:r>
          </w:p>
        </w:tc>
        <w:tc>
          <w:tcPr>
            <w:tcW w:w="310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Atnaujinta, bet dar neįdiegta programinė įranga, vykdymo grafikas</w:t>
            </w:r>
          </w:p>
        </w:tc>
        <w:tc>
          <w:tcPr>
            <w:tcW w:w="49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rPr>
                <w:rStyle w:val="apple-style-span"/>
                <w:color w:val="000000"/>
              </w:rPr>
              <w:t>17-03: Užsakovo reikalavimai</w:t>
            </w:r>
          </w:p>
          <w:p w:rsidR="001150DE" w:rsidRDefault="00203C41">
            <w:r>
              <w:rPr>
                <w:rStyle w:val="apple-style-span"/>
                <w:color w:val="000000"/>
              </w:rPr>
              <w:t>17-11: Programinės įrangos reikalavimai</w:t>
            </w:r>
          </w:p>
          <w:p w:rsidR="001150DE" w:rsidRDefault="00203C41">
            <w:r>
              <w:t>17-13: Testavimo scenarijus</w:t>
            </w:r>
          </w:p>
          <w:p w:rsidR="001150DE" w:rsidRDefault="00203C41">
            <w:r>
              <w:t xml:space="preserve">10-02: </w:t>
            </w:r>
            <w:r>
              <w:t>Testavimo procedūra</w:t>
            </w:r>
          </w:p>
          <w:p w:rsidR="001150DE" w:rsidRDefault="00203C41">
            <w:r>
              <w:t>08-21: Programinės įrangos testavimo planas</w:t>
            </w:r>
          </w:p>
          <w:p w:rsidR="001150DE" w:rsidRDefault="00203C41">
            <w:r>
              <w:rPr>
                <w:rStyle w:val="apple-style-span"/>
                <w:color w:val="000000"/>
              </w:rPr>
              <w:t>08-22: Sistemos testavimo planas</w:t>
            </w:r>
          </w:p>
          <w:p w:rsidR="001150DE" w:rsidRDefault="00203C41">
            <w:r>
              <w:rPr>
                <w:rStyle w:val="apple-style-span"/>
              </w:rPr>
              <w:t>08-06: Projekto veiklų grafikas</w:t>
            </w:r>
            <w:r>
              <w:t xml:space="preserve"> </w:t>
            </w:r>
          </w:p>
          <w:p w:rsidR="001150DE" w:rsidRDefault="00203C41">
            <w:r>
              <w:rPr>
                <w:rStyle w:val="apple-style-span"/>
              </w:rPr>
              <w:t>08-12: Projekto planas</w:t>
            </w:r>
          </w:p>
          <w:p w:rsidR="001150DE" w:rsidRDefault="00203C41">
            <w:r>
              <w:rPr>
                <w:rStyle w:val="apple-style-span"/>
                <w:color w:val="000000"/>
              </w:rPr>
              <w:t>14-06: Darbų grafikas</w:t>
            </w:r>
          </w:p>
          <w:p w:rsidR="001150DE" w:rsidRDefault="00203C41">
            <w:r>
              <w:rPr>
                <w:rStyle w:val="apple-style-span"/>
                <w:color w:val="000000"/>
              </w:rPr>
              <w:t>11-06: Sistema</w:t>
            </w:r>
          </w:p>
          <w:p w:rsidR="001150DE" w:rsidRDefault="00203C41">
            <w:r>
              <w:rPr>
                <w:rStyle w:val="apple-style-span"/>
                <w:color w:val="000000"/>
              </w:rPr>
              <w:t>11-01: Programinės įrangos produktas</w:t>
            </w:r>
          </w:p>
        </w:tc>
      </w:tr>
      <w:tr w:rsidR="001150DE">
        <w:tblPrEx>
          <w:tblCellMar>
            <w:top w:w="0" w:type="dxa"/>
            <w:bottom w:w="0" w:type="dxa"/>
          </w:tblCellMar>
        </w:tblPrEx>
        <w:tc>
          <w:tcPr>
            <w:tcW w:w="1568"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Kuriami darbo produktai</w:t>
            </w:r>
          </w:p>
        </w:tc>
        <w:tc>
          <w:tcPr>
            <w:tcW w:w="3108"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Testavimo atvejai</w:t>
            </w:r>
          </w:p>
          <w:p w:rsidR="001150DE" w:rsidRDefault="00203C41">
            <w:r>
              <w:t>Užregistruotas defektas</w:t>
            </w:r>
          </w:p>
          <w:p w:rsidR="001150DE" w:rsidRDefault="00203C41">
            <w:pPr>
              <w:suppressAutoHyphens w:val="0"/>
            </w:pPr>
            <w:r>
              <w:t>Išsamus defektų aprašas</w:t>
            </w:r>
          </w:p>
        </w:tc>
        <w:tc>
          <w:tcPr>
            <w:tcW w:w="49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r>
              <w:t>15-10: Testavimo incidentų ataskaita</w:t>
            </w:r>
          </w:p>
          <w:p w:rsidR="001150DE" w:rsidRDefault="00203C41">
            <w:r>
              <w:rPr>
                <w:rStyle w:val="apple-style-span"/>
                <w:color w:val="000000"/>
              </w:rPr>
              <w:t>15-11: Testavimo suvestinė</w:t>
            </w:r>
          </w:p>
        </w:tc>
      </w:tr>
      <w:tr w:rsidR="001150DE">
        <w:tblPrEx>
          <w:tblCellMar>
            <w:top w:w="0" w:type="dxa"/>
            <w:bottom w:w="0" w:type="dxa"/>
          </w:tblCellMar>
        </w:tblPrEx>
        <w:tc>
          <w:tcPr>
            <w:tcW w:w="1568"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ListParagraph"/>
              <w:ind w:left="0"/>
            </w:pPr>
            <w:r>
              <w:t>Veiklos</w:t>
            </w:r>
          </w:p>
        </w:tc>
        <w:tc>
          <w:tcPr>
            <w:tcW w:w="3108"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numPr>
                <w:ilvl w:val="0"/>
                <w:numId w:val="8"/>
              </w:numPr>
            </w:pPr>
            <w:r>
              <w:t>Naujų testavimo atvejų kūrimas</w:t>
            </w:r>
          </w:p>
          <w:p w:rsidR="001150DE" w:rsidRDefault="00203C41">
            <w:pPr>
              <w:numPr>
                <w:ilvl w:val="0"/>
                <w:numId w:val="8"/>
              </w:numPr>
            </w:pPr>
            <w:r>
              <w:t>Naujo funkcionalumo testavimas</w:t>
            </w:r>
          </w:p>
          <w:p w:rsidR="001150DE" w:rsidRDefault="00203C41">
            <w:pPr>
              <w:numPr>
                <w:ilvl w:val="0"/>
                <w:numId w:val="8"/>
              </w:numPr>
            </w:pPr>
            <w:r>
              <w:t>Regresijų testavimas</w:t>
            </w:r>
          </w:p>
          <w:p w:rsidR="001150DE" w:rsidRDefault="00203C41">
            <w:pPr>
              <w:numPr>
                <w:ilvl w:val="0"/>
                <w:numId w:val="8"/>
              </w:numPr>
            </w:pPr>
            <w:proofErr w:type="spellStart"/>
            <w:r>
              <w:t>Verifikavimas</w:t>
            </w:r>
            <w:proofErr w:type="spellEnd"/>
          </w:p>
        </w:tc>
        <w:tc>
          <w:tcPr>
            <w:tcW w:w="49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50DE" w:rsidRDefault="00203C41">
            <w:pPr>
              <w:pStyle w:val="UDSPagrindinis1"/>
              <w:ind w:firstLine="0"/>
            </w:pPr>
            <w:r>
              <w:t xml:space="preserve">ENG.8.BP1: Sukurti </w:t>
            </w:r>
            <w:r>
              <w:t>testus integruotam programiniam produktui</w:t>
            </w:r>
          </w:p>
          <w:p w:rsidR="001150DE" w:rsidRDefault="00203C41">
            <w:pPr>
              <w:pStyle w:val="UDSPagrindinis1"/>
              <w:ind w:firstLine="0"/>
            </w:pPr>
            <w:r>
              <w:t>ENG.8.BP2: Testuoti integruotą programinį produktą</w:t>
            </w:r>
          </w:p>
          <w:p w:rsidR="001150DE" w:rsidRDefault="00203C41">
            <w:pPr>
              <w:pStyle w:val="UDSPagrindinis1"/>
              <w:ind w:firstLine="0"/>
            </w:pPr>
            <w:r>
              <w:t xml:space="preserve">ENG.8.BP3. </w:t>
            </w:r>
            <w:proofErr w:type="spellStart"/>
            <w:r>
              <w:t>Regresiškai</w:t>
            </w:r>
            <w:proofErr w:type="spellEnd"/>
            <w:r>
              <w:t xml:space="preserve"> testuoti integruotą programinę įrangą</w:t>
            </w:r>
          </w:p>
        </w:tc>
      </w:tr>
    </w:tbl>
    <w:p w:rsidR="001150DE" w:rsidRDefault="001150DE"/>
    <w:sectPr w:rsidR="001150DE">
      <w:pgSz w:w="11906" w:h="16838"/>
      <w:pgMar w:top="1134" w:right="567"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670B"/>
    <w:multiLevelType w:val="multilevel"/>
    <w:tmpl w:val="9ABA63E8"/>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7FE55EB"/>
    <w:multiLevelType w:val="multilevel"/>
    <w:tmpl w:val="BAAAB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121D04"/>
    <w:multiLevelType w:val="multilevel"/>
    <w:tmpl w:val="BCB88F8E"/>
    <w:lvl w:ilvl="0">
      <w:start w:val="1"/>
      <w:numFmt w:val="none"/>
      <w:suff w:val="nothing"/>
      <w:lvlText w:val=""/>
      <w:lvlJc w:val="left"/>
      <w:pPr>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188D0E14"/>
    <w:multiLevelType w:val="multilevel"/>
    <w:tmpl w:val="B3A435FA"/>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E525547"/>
    <w:multiLevelType w:val="multilevel"/>
    <w:tmpl w:val="77E274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D190134"/>
    <w:multiLevelType w:val="multilevel"/>
    <w:tmpl w:val="D29680BC"/>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4F0F39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3CD0952"/>
    <w:multiLevelType w:val="multilevel"/>
    <w:tmpl w:val="775217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7"/>
  </w:num>
  <w:num w:numId="4">
    <w:abstractNumId w:val="4"/>
  </w:num>
  <w:num w:numId="5">
    <w:abstractNumId w:val="6"/>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150DE"/>
    <w:rsid w:val="001150DE"/>
    <w:rsid w:val="00203C41"/>
    <w:rsid w:val="003C4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Times New Roman" w:hAnsi="Times New Roman" w:cs="Times New Roman"/>
      <w:color w:val="00000A"/>
      <w:sz w:val="24"/>
      <w:szCs w:val="24"/>
      <w:lang w:val="lt-LT" w:eastAsia="zh-CN"/>
    </w:rPr>
  </w:style>
  <w:style w:type="paragraph" w:styleId="Heading1">
    <w:name w:val="heading 1"/>
    <w:basedOn w:val="Normal"/>
    <w:next w:val="Textbody"/>
    <w:pPr>
      <w:keepNext/>
      <w:keepLines/>
      <w:numPr>
        <w:numId w:val="1"/>
      </w:numPr>
      <w:spacing w:before="480" w:after="0"/>
      <w:outlineLvl w:val="0"/>
    </w:pPr>
    <w:rPr>
      <w:rFonts w:ascii="Cambria" w:hAnsi="Cambria"/>
      <w:b/>
      <w:bCs/>
      <w:color w:val="365F91"/>
      <w:sz w:val="28"/>
      <w:szCs w:val="28"/>
    </w:rPr>
  </w:style>
  <w:style w:type="paragraph" w:styleId="Heading2">
    <w:name w:val="heading 2"/>
    <w:basedOn w:val="Normal"/>
    <w:next w:val="Textbody"/>
    <w:pPr>
      <w:keepNext/>
      <w:keepLines/>
      <w:numPr>
        <w:ilvl w:val="1"/>
        <w:numId w:val="1"/>
      </w:numPr>
      <w:spacing w:before="200" w:after="0"/>
      <w:outlineLvl w:val="1"/>
    </w:pPr>
    <w:rPr>
      <w:rFonts w:ascii="Cambria" w:hAnsi="Cambria"/>
      <w:b/>
      <w:bCs/>
      <w:color w:val="4F81BD"/>
      <w:sz w:val="26"/>
      <w:szCs w:val="26"/>
    </w:rPr>
  </w:style>
  <w:style w:type="paragraph" w:styleId="Heading6">
    <w:name w:val="heading 6"/>
    <w:basedOn w:val="Normal"/>
    <w:next w:val="Textbody"/>
    <w:pPr>
      <w:numPr>
        <w:ilvl w:val="5"/>
        <w:numId w:val="1"/>
      </w:num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cs="Times New Roman"/>
      <w:b/>
      <w:bCs/>
      <w:color w:val="365F91"/>
      <w:sz w:val="28"/>
      <w:szCs w:val="28"/>
      <w:lang w:val="lt-LT" w:eastAsia="zh-CN"/>
    </w:rPr>
  </w:style>
  <w:style w:type="character" w:customStyle="1" w:styleId="Heading2Char">
    <w:name w:val="Heading 2 Char"/>
    <w:basedOn w:val="DefaultParagraphFont"/>
    <w:rPr>
      <w:rFonts w:ascii="Cambria" w:hAnsi="Cambria" w:cs="Times New Roman"/>
      <w:b/>
      <w:bCs/>
      <w:color w:val="4F81BD"/>
      <w:sz w:val="26"/>
      <w:szCs w:val="26"/>
      <w:lang w:val="lt-LT" w:eastAsia="zh-CN"/>
    </w:rPr>
  </w:style>
  <w:style w:type="character" w:customStyle="1" w:styleId="Heading6Char">
    <w:name w:val="Heading 6 Char"/>
    <w:basedOn w:val="DefaultParagraphFont"/>
    <w:rPr>
      <w:rFonts w:ascii="Calibri" w:hAnsi="Calibri" w:cs="Times New Roman"/>
      <w:b/>
      <w:bCs/>
      <w:lang w:val="lt-LT" w:eastAsia="zh-CN"/>
    </w:rPr>
  </w:style>
  <w:style w:type="character" w:customStyle="1" w:styleId="BalloonTextChar">
    <w:name w:val="Balloon Text Char"/>
    <w:basedOn w:val="DefaultParagraphFont"/>
    <w:rPr>
      <w:rFonts w:ascii="Tahoma" w:hAnsi="Tahoma" w:cs="Tahoma"/>
      <w:sz w:val="16"/>
      <w:szCs w:val="16"/>
      <w:lang w:val="lt-LT" w:eastAsia="zh-CN"/>
    </w:rPr>
  </w:style>
  <w:style w:type="character" w:customStyle="1" w:styleId="InternetLink">
    <w:name w:val="Internet Link"/>
    <w:basedOn w:val="DefaultParagraphFont"/>
    <w:rPr>
      <w:rFonts w:cs="Times New Roman"/>
      <w:color w:val="0000FF"/>
      <w:u w:val="single"/>
      <w:lang w:val="en-US" w:eastAsia="en-US" w:bidi="en-US"/>
    </w:rPr>
  </w:style>
  <w:style w:type="character" w:customStyle="1" w:styleId="apple-converted-space">
    <w:name w:val="apple-converted-space"/>
    <w:basedOn w:val="DefaultParagraphFont"/>
    <w:rPr>
      <w:rFonts w:cs="Times New Roman"/>
    </w:rPr>
  </w:style>
  <w:style w:type="character" w:customStyle="1" w:styleId="apple-style-span">
    <w:name w:val="apple-style-span"/>
    <w:basedOn w:val="DefaultParagraphFont"/>
    <w:rPr>
      <w:rFonts w:cs="Times New Roman"/>
    </w:rPr>
  </w:style>
  <w:style w:type="character" w:customStyle="1" w:styleId="ListLabel1">
    <w:name w:val="ListLabel 1"/>
    <w:rPr>
      <w:rFonts w:cs="Times New Roman"/>
    </w:rPr>
  </w:style>
  <w:style w:type="character" w:customStyle="1" w:styleId="ListLabel2">
    <w:name w:val="ListLabel 2"/>
    <w:rPr>
      <w:rFonts w:eastAsia="Times New Roman" w:cs="Times New Roman"/>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ListParagraph">
    <w:name w:val="List Paragraph"/>
    <w:basedOn w:val="Normal"/>
    <w:pPr>
      <w:ind w:left="720"/>
    </w:pPr>
  </w:style>
  <w:style w:type="paragraph" w:customStyle="1" w:styleId="UDSPagrindinis1">
    <w:name w:val="UDS Pagrindinis1"/>
    <w:basedOn w:val="Normal"/>
    <w:pPr>
      <w:suppressAutoHyphens w:val="0"/>
      <w:spacing w:line="360" w:lineRule="auto"/>
      <w:ind w:firstLine="397"/>
      <w:jc w:val="both"/>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in.ktu.lt/pkp/pkbm/index.php?akcija=mmedis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902</Words>
  <Characters>5144</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aurimas</dc:creator>
  <cp:lastModifiedBy>aurimas</cp:lastModifiedBy>
  <cp:revision>37</cp:revision>
  <dcterms:created xsi:type="dcterms:W3CDTF">2012-11-15T20:17:00Z</dcterms:created>
  <dcterms:modified xsi:type="dcterms:W3CDTF">2012-11-24T13:32:00Z</dcterms:modified>
</cp:coreProperties>
</file>