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2937"/>
          <w:spacing w:val="60"/>
          <w:sz w:val="32"/>
          <w:szCs w:val="32"/>
        </w:rPr>
        <w:t xml:space="preserve">DR. TOOBA QUIDWAI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Molecular &amp; Cell Biologist | Cilia Biology | Advanced Imaging | Disease Mechanisms</w:t>
      </w:r>
    </w:p>
    <w:p>
      <w:pPr>
        <w:spacing w:after="20"/>
        <w:jc w:val="center"/>
      </w:pPr>
      <w:hyperlink w:history="1" r:id="rIdbdco7v1z-jw_q5i8l7jf3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tooba.quidwai@bio.ku.dk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|  </w:t>
      </w:r>
      <w:hyperlink w:history="1" r:id="rId_8fkgfimebzypwsaewb7x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|  </w:t>
      </w:r>
      <w:hyperlink w:history="1" r:id="rIdw93aydlwfppds8ls7cf25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Google Scholar</w:t>
        </w:r>
      </w:hyperlink>
    </w:p>
    <w:p>
      <w:pPr>
        <w:spacing w:after="200"/>
        <w:jc w:val="center"/>
      </w:pPr>
      <w:hyperlink w:history="1" r:id="rIdtkumdkhdbz8we0wb4bd6u">
        <w:r>
          <w:rPr>
            <w:rStyle w:val="Hyperlink"/>
            <w:rFonts w:ascii="Arial" w:cs="Arial" w:eastAsia="Arial" w:hAnsi="Arial"/>
            <w:b/>
            <w:bCs/>
            <w:sz w:val="19"/>
            <w:szCs w:val="19"/>
          </w:rPr>
          <w:t xml:space="preserve">Portfolio: toobaquidwai.github.io</w:t>
        </w:r>
      </w:hyperlink>
    </w:p>
    <w:p>
      <w:pPr>
        <w:pBdr>
          <w:bottom w:val="single" w:color="2E75B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2E75B6"/>
          <w:spacing w:val="80"/>
          <w:sz w:val="22"/>
          <w:szCs w:val="22"/>
        </w:rPr>
        <w:t xml:space="preserve">RESEARCH PROFILE</w:t>
      </w:r>
    </w:p>
    <w:p>
      <w:pPr>
        <w:spacing w:before="10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Molecular and cell biologist with over a decade of international research experience across India, Germany, the United Kingdom, and the United States. Expertise in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cilia biology, vesicular trafficking, proteomics, genomics, super-resolution microscopy, CLEM, and 3D-TEM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Research focuses on how cellular organization shapes disease-relevant phenotypes, with particular emphasis on ciliary structure, kidney disease, and metabolic disorders.</w:t>
      </w:r>
    </w:p>
    <w:p>
      <w:pPr>
        <w:pBdr>
          <w:bottom w:val="single" w:color="2E75B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2E75B6"/>
          <w:spacing w:val="80"/>
          <w:sz w:val="22"/>
          <w:szCs w:val="22"/>
        </w:rPr>
        <w:t xml:space="preserve">RESEARCH PROGRAMS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Trafficking to and within the cilium: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WDR35/IFT121 trafficking story, linking ciliary transport to a coatomer-like cellular transport mechanism.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Super-resolution and correlative microscopy: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Connecting ultrastructure, protein localization, and cell biological mechanism through advanced imaging.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Ciliopathies and kidney disease mechanisms: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Including kidney cystogenesis, TMEM67 biology, and cilia-linked phenotypes.</w:t>
      </w:r>
    </w:p>
    <w:p>
      <w:pPr>
        <w:pBdr>
          <w:bottom w:val="single" w:color="2E75B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2E75B6"/>
          <w:spacing w:val="80"/>
          <w:sz w:val="22"/>
          <w:szCs w:val="22"/>
        </w:rPr>
        <w:t xml:space="preserve">SELECTED APPOINTMENTS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Postdoctoral Research Associate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Aug 2021 – Sep 2023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UMass Chan Medical School, Worcester, Massachusetts, USA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Studied central apparatus function in Chlamydomonas model systems.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Studied ADAMTS9-mediated TMEM67 cleavage in kidney cystogenesis.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Used mouse genetics, kidney histology, 3D whole-kidney imaging, immunoprecipitation, mass spectrometry, and structural modeling.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Bridging Postdoctoral Fellow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Dec 2019 – Jul 2021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MRC Institute of Genetics &amp; Molecular Medicine, University of Edinburgh, UK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Extended the WDR35 story with electron microscopy and CLEM-based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Worked on cGAS nuclear localization defects using confocal, Airyscan, and ultrastructural imaging.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PhD Researcher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Sep 2015 – Dec 2019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MRC Institute of Genetics &amp; Cancer, University of Edinburgh, UK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Discovered the coatomer-like vesicle transport function of WDR35/IFT121 in cilia biology.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Combined microscopy, mouse genetics, CRISPR-based genome engineering, proteomics, and structural modeling.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Visiting Scientist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Apr 2014 – Sep 2015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European Molecular Biology Laboratory (EMBL), Heidelberg, Germany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Optimized buffers, dyes, and tags for STORM and PALM workflows; contributed to caged fluorophore strategies for live-cell super-resolution imaging.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Visiting Scientist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Jun 2012 – Mar 2014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Max Planck Institute of Molecular Physiology, Dortmund, Germany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Studied Ras pathway signaling, ciliation assays, and protein-protein interactions; performed in vivo FRET experiments.</w:t>
      </w:r>
    </w:p>
    <w:p>
      <w:pPr>
        <w:tabs>
          <w:tab w:val="right" w:pos="9026"/>
        </w:tabs>
        <w:spacing w:before="20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Junior Research Fellow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Sep 2010 – May 2012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National Institute of Immunology,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Studied functional domains of human guanylate binding protein hGBP1 using site-directed mutagenesis, protein purification, and GTPase assays.</w:t>
      </w:r>
    </w:p>
    <w:p>
      <w:pPr>
        <w:pBdr>
          <w:bottom w:val="single" w:color="2E75B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2E75B6"/>
          <w:spacing w:val="80"/>
          <w:sz w:val="22"/>
          <w:szCs w:val="22"/>
        </w:rPr>
        <w:t xml:space="preserve">SELECTED PUBLICATIONS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Quidwai 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Wang J, Hall EA, et al.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A WDR35-dependent coat protein complex transports ciliary membrane cargo vesicles to cilia.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eLife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, 2021. (First author)</w:t>
      </w:r>
    </w:p>
    <w:p>
      <w:p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Hall EA, et al.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Centriolar satellites expedite mother centriole remodeling to promote ciliogenesis.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eLife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, 2023. (Contributing author)</w:t>
      </w:r>
    </w:p>
    <w:p>
      <w:p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Hall EA, Nahorski MS, et al.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PLAA Mutations Cause a Lethal Infantile Epileptic Encephalopathy...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AJHG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, 2017. (Contributing author)</w:t>
      </w:r>
    </w:p>
    <w:p>
      <w:p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Hauke S, Von Appen 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Quidwai 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Ries J, Wombacher R.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Specific protein labeling with caged fluorophores for dual-color imaging and super-resolution microscopy in living cells.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Chemical Science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, 2017. (Co-author)</w:t>
      </w:r>
    </w:p>
    <w:p>
      <w:pPr>
        <w:pBdr>
          <w:bottom w:val="single" w:color="2E75B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2E75B6"/>
          <w:spacing w:val="8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PhD, Genetics and Molecular Medicine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2015 – 2020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University of Edinburgh, UK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MSc, Biotechnology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2008 – 2010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University of Pune, India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BSc, Botany, Zoology, Chemistry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	2004 – 2007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Dr. Ram Manohar Lohia Avadh University, India</w:t>
      </w:r>
    </w:p>
    <w:p>
      <w:pPr>
        <w:pBdr>
          <w:bottom w:val="single" w:color="2E75B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2E75B6"/>
          <w:spacing w:val="80"/>
          <w:sz w:val="22"/>
          <w:szCs w:val="22"/>
        </w:rPr>
        <w:t xml:space="preserve">METHODS &amp; TECHNICAL SKILLS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Imaging: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STORM, PALM, STED, SIM, CLEM, 3D-TEM, Airyscan, Hyvolution, deconvolution, FRAP, FRET, FLIM.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Molecular &amp; Cell Biology: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CRISPR, cloning, PCR/RT-PCR, immunoprecipitation, mass spectrometry, western blotting, ELISA, mutagenesis, protein purification.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Model Systems: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MEF, human fibroblasts, IMCD3, MDCK, HepG2, RP2, platelets, stem-cell systems, Chlamydomonas, mouse kidney, Plasmodium falciparum.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Computation &amp; Analysis: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AlphaFold, Swiss Model, Phyre2, HHblits, PyMOL, Coot, MATLAB, Python, ImageJ, Imaris, Huygens, IMOD.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Software: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Adobe Photoshop, Illustrator, InDesign, BioRender, Microsoft Office suite.</w:t>
      </w:r>
    </w:p>
    <w:p>
      <w:pPr>
        <w:pBdr>
          <w:bottom w:val="single" w:color="2E75B6" w:sz="6" w:space="4"/>
        </w:pBdr>
        <w:spacing w:before="360" w:after="80"/>
      </w:pPr>
      <w:r>
        <w:rPr>
          <w:rFonts w:ascii="Arial" w:cs="Arial" w:eastAsia="Arial" w:hAnsi="Arial"/>
          <w:b/>
          <w:bCs/>
          <w:color w:val="2E75B6"/>
          <w:spacing w:val="80"/>
          <w:sz w:val="22"/>
          <w:szCs w:val="22"/>
        </w:rPr>
        <w:t xml:space="preserve">SELECTED TALKS, HONORS &amp; TEACHING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Talks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National Institute of Oceanography, India – invited talk, July 2025.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BITS Pilani Goa, India – invited talk, July 2025.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ASCB Cell Biology Conference, Washington, DC – selected talk, 2022.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International Virtual Membrane Trafficking Seminar – invited talk, 2021.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Fellowships &amp; Distinctions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MSCA Postdoctoral Fellowship application, Seal of Excellence, 2026.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EMBO Short-Term Fellowship, 2018.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Howard Hughes and Helmsley travel awards, 2016.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ESRIC and MRC PhD fellowship support, 2015–2018.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Teaching &amp; Outreach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Trained peers and senior researchers in electron microscopy and advanced imaging.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Supported STORM microscopy teaching at the EMBO Single Molecule Course, EMBL.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Contributed to public-facing ciliopathy content and interdisciplinary outreach at Cilia Lab, University of Edinburgh.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dco7v1z-jw_q5i8l7jf3" Type="http://schemas.openxmlformats.org/officeDocument/2006/relationships/hyperlink" Target="mailto:tooba.quidwai@bio.ku.dk" TargetMode="External"/><Relationship Id="rId_8fkgfimebzypwsaewb7x" Type="http://schemas.openxmlformats.org/officeDocument/2006/relationships/hyperlink" Target="https://www.linkedin.com/in/tooba-quidwai/" TargetMode="External"/><Relationship Id="rIdw93aydlwfppds8ls7cf25" Type="http://schemas.openxmlformats.org/officeDocument/2006/relationships/hyperlink" Target="https://scholar.google.com/citations?user=z7wjJ34AAAAJ&amp;hl=en" TargetMode="External"/><Relationship Id="rIdtkumdkhdbz8we0wb4bd6u" Type="http://schemas.openxmlformats.org/officeDocument/2006/relationships/hyperlink" Target="https://toobaquidwai.github.io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2026-03-26T03:23:49.538Z</dcterms:created>
  <dcterms:modified xsi:type="dcterms:W3CDTF">2026-03-26T03:23:49.538Z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