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1a1a"/>
          <w:spacing w:val="50"/>
          <w:sz w:val="26"/>
          <w:szCs w:val="26"/>
        </w:rPr>
        <w:t xml:space="preserve">DR. TOOBA QUIDWAI</w:t>
      </w:r>
    </w:p>
    <w:p>
      <w:pPr>
        <w:spacing w:after="20"/>
        <w:jc w:val="center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Molecular &amp; Cell Biologist  |  Cilia Biology  |  Advanced Imaging  |  Translational Disease Models</w:t>
      </w:r>
    </w:p>
    <w:p>
      <w:pPr>
        <w:spacing w:after="10"/>
        <w:jc w:val="center"/>
      </w:pPr>
      <w:hyperlink w:history="1" r:id="rIde3pcxscxlcwozwovqgi2e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tquidwaiunipune@gmail.com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 ·  +91-7991288789  ·  </w:t>
      </w:r>
      <w:hyperlink w:history="1" r:id="rIdjpjiof9xiy9mup6wkpbl5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LinkedIn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 ·  </w:t>
      </w:r>
      <w:hyperlink w:history="1" r:id="rId49gfqzsp8liwxv0zns4ra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Google Scholar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 ·  </w:t>
      </w:r>
      <w:hyperlink w:history="1" r:id="rIdny8whjdyjyg8x56uwmugl">
        <w:r>
          <w:rPr>
            <w:rStyle w:val="Hyperlink"/>
            <w:rFonts w:ascii="Arial" w:cs="Arial" w:eastAsia="Arial" w:hAnsi="Arial"/>
            <w:b/>
            <w:bCs/>
            <w:sz w:val="16"/>
            <w:szCs w:val="16"/>
          </w:rPr>
          <w:t xml:space="preserve">Portfolio</w:t>
        </w:r>
      </w:hyperlink>
    </w:p>
    <w:p>
      <w:pPr>
        <w:pBdr>
          <w:bottom w:val="single" w:color="1a5276" w:sz="4" w:space="2"/>
        </w:pBdr>
        <w:spacing w:before="140" w:after="5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RESEARCH PROFILE</w:t>
      </w:r>
    </w:p>
    <w:p>
      <w:pPr>
        <w:spacing w:after="2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Biomedical scientist with 13+ years of international research experience (India, Germany, UK, USA). Expertise in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cilia biology, vesicular trafficking, proteomics, super-resolution microscopy (STORM/PALM/STED/SIM), CLEM, and 3D-TEM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. Discovered a novel coatomer-like trafficking role for WDR35/IFT121 (</w:t>
      </w:r>
      <w:hyperlink w:history="1" r:id="rIdpfcwvn2t4e-v-wer61zx1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eLife 2021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). 4 peer-reviewed publications, H-index 9, 207+ citations. Competitive fellowships: EMBO, MRC, ESRIC, HHMI. Invited talks: ASCB 2022, EMBO 2018, NIO India 2025.</w:t>
      </w:r>
    </w:p>
    <w:p>
      <w:pPr>
        <w:pBdr>
          <w:bottom w:val="single" w:color="1a5276" w:sz="4" w:space="2"/>
        </w:pBdr>
        <w:spacing w:before="140" w:after="5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RESEARCH EXPERIENCE</w:t>
      </w:r>
    </w:p>
    <w:p>
      <w:pPr>
        <w:tabs>
          <w:tab w:val="right" w:pos="9026"/>
        </w:tabs>
        <w:spacing w:before="80" w:after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Postdoctoral Research Associate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Aug 2021 – Sep 2023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UMass Chan Medical School, Worcester, MA, USA  |  Supervisors: Prof. G. Witman, Dr. S. Nandadasa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Characterized central apparatus function in Chlamydomonas; elucidated ADAMTS9-mediated TMEM67 cleavage in kidney cystogenesis.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Applied mouse genetics, 3D whole-kidney imaging, IP/mass spectrometry, and structural modeling of TMEM67.</w:t>
      </w:r>
    </w:p>
    <w:p>
      <w:pPr>
        <w:tabs>
          <w:tab w:val="right" w:pos="9026"/>
        </w:tabs>
        <w:spacing w:before="80" w:after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Bridging Postdoctoral Fellow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Dec 2019 – Jul 2021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MRC Institute of Genetics &amp; Molecular Medicine, University of Edinburgh, UK  |  PIs: Prof. P. Mill, Prof. Y. Crow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Extended WDR35 findings using 3D-TEM and CLEM; investigated cGAS nuclear localization defects via confocal and Airyscan imaging.</w:t>
      </w:r>
    </w:p>
    <w:p>
      <w:pPr>
        <w:tabs>
          <w:tab w:val="right" w:pos="9026"/>
        </w:tabs>
        <w:spacing w:before="80" w:after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PhD Researcher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Sep 2015 – Dec 2019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MRC Institute of Genetics &amp; Cancer, University of Edinburgh, UK  |  Supervisor: Prof. Pleasantine Mill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Discovered coatomer-like vesicle transport function of WDR35/IFT121 (</w:t>
      </w:r>
      <w:hyperlink w:history="1" r:id="rId-nrsfligvlbrvdybfl0iq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eLife 2021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). Contributed to PCM-1 (</w:t>
      </w:r>
      <w:hyperlink w:history="1" r:id="rIdez9ua7bs9j87qhkoisbka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eLife 2023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) and PLAA (</w:t>
      </w:r>
      <w:hyperlink w:history="1" r:id="rIdii7luqbmkgy37o-me4bla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AJHG 2017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) projects.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Integrated CRISPR, mouse genetics, proteomics, 3D-TEM, CLEM, and structural modeling across multiple collaborative projects.</w:t>
      </w:r>
    </w:p>
    <w:p>
      <w:pPr>
        <w:tabs>
          <w:tab w:val="right" w:pos="9026"/>
        </w:tabs>
        <w:spacing w:before="80" w:after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Visiting Scientist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Apr 2014 – Sep 2015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European Molecular Biology Laboratory (EMBL), Heidelberg, Germany  |  Supervisor: Prof. Jonas Ries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Developed caged fluorophore strategies for live-cell PALM (</w:t>
      </w:r>
      <w:hyperlink w:history="1" r:id="rIdstnsifohup9ri1tvbi2oa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Chem Sci 2017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); published platelet cytoskeleton mechanics (</w:t>
      </w:r>
      <w:hyperlink w:history="1" r:id="rIdtrtouzgl0hbxkw1mxdyvz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bioRxiv 2018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).</w:t>
      </w:r>
    </w:p>
    <w:p>
      <w:pPr>
        <w:tabs>
          <w:tab w:val="right" w:pos="9026"/>
        </w:tabs>
        <w:spacing w:before="80" w:after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Visiting Scientist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Jun 2012 – Mar 2014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Max Planck Institute of Molecular Physiology, Dortmund, Germany  |  Supervisor: Prof. Philippe Bastiaens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Investigated Ras pathway signaling in cilia; performed in vivo FRET, RNAi-based ciliation assays, and drug response profiling in HepG2/MDCK cells.</w:t>
      </w:r>
    </w:p>
    <w:p>
      <w:pPr>
        <w:tabs>
          <w:tab w:val="right" w:pos="9026"/>
        </w:tabs>
        <w:spacing w:before="80" w:after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Junior Research Fellow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Sep 2010 – May 2012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National Institute of Immunology, New Delhi, India  |  Supervisor: Dr. Apurba K. Sau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Mapped functional domains of hGBP1 via site-directed mutagenesis, protein purification, CD, and radiolabeled GTPase assays. Acknowledged in </w:t>
      </w:r>
      <w:hyperlink w:history="1" r:id="rIdth74-zfj88uphzg-twlgr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FEBS J 2020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.</w:t>
      </w:r>
    </w:p>
    <w:p>
      <w:pPr>
        <w:pBdr>
          <w:bottom w:val="single" w:color="1a5276" w:sz="4" w:space="2"/>
        </w:pBdr>
        <w:spacing w:before="140" w:after="5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before="60" w:after="10" w:line="228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PhD, Genetics &amp; Molecular Medicine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— University of Edinburgh, UK. Thesis: Role of WDR35 in functional cilia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2015–2020</w:t>
      </w:r>
    </w:p>
    <w:p>
      <w:pPr>
        <w:tabs>
          <w:tab w:val="right" w:pos="9026"/>
        </w:tabs>
        <w:spacing w:after="10" w:line="228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MSc, Biotechnology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— University of Pune, India (GPA 4.15/6)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2008–2010</w:t>
      </w:r>
    </w:p>
    <w:p>
      <w:pPr>
        <w:tabs>
          <w:tab w:val="right" w:pos="9026"/>
        </w:tabs>
        <w:spacing w:after="10" w:line="228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BSc, Botany/Zoology/Chemistry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— Dr. R.M.L. Avadh University, India (First Class)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	2004–2007</w:t>
      </w:r>
    </w:p>
    <w:p>
      <w:pPr>
        <w:pBdr>
          <w:bottom w:val="single" w:color="1a5276" w:sz="4" w:space="2"/>
        </w:pBdr>
        <w:spacing w:before="140" w:after="5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SELECTED PUBLICATIONS</w:t>
      </w:r>
    </w:p>
    <w:p>
      <w:pPr>
        <w:spacing w:after="20" w:line="228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H-index: 9  |  207+ citations  |  </w:t>
      </w:r>
      <w:hyperlink w:history="1" r:id="rIdki_jmw-hybnm1jksvszae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Full list on Google Scholar</w:t>
        </w:r>
      </w:hyperlink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Quidwai T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et al. WDR35-dependent coat protein complex transports ciliary membrane cargo. </w:t>
      </w: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eLife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2021. [First author]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Hall EA, ...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Quidwai T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... Mill P. Centriolar satellites expedite centriole remodeling. </w:t>
      </w: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eLife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2023.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Hauke S, Von Appen A,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Quidwai T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, Ries J, Wombacher R. Caged fluorophores for dual-color PALM. </w:t>
      </w: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Chemical Science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2017.</w:t>
      </w:r>
    </w:p>
    <w:p>
      <w:pPr>
        <w:pStyle w:val="ListParagraph"/>
        <w:numPr>
          <w:ilvl w:val="0"/>
          <w:numId w:val="2"/>
        </w:numPr>
        <w:spacing w:after="10" w:line="228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Hall EA, ...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Quidwai T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... Mill P. PLAA mutations cause epileptic encephalopathy. </w:t>
      </w: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AJHG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2017.</w:t>
      </w:r>
    </w:p>
    <w:p>
      <w:pPr>
        <w:pBdr>
          <w:bottom w:val="single" w:color="1a5276" w:sz="4" w:space="2"/>
        </w:pBdr>
        <w:spacing w:before="140" w:after="5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TECHNICAL SKILLS</w:t>
      </w:r>
    </w:p>
    <w:p>
      <w:pPr>
        <w:spacing w:after="20" w:line="228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Imaging: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STORM, PALM, STED, SIM, CLEM, 3D-TEM, Airyscan, Hyvolution, FRAP, FRET, FLIM, confocal, EM, immunogold labeling</w:t>
      </w:r>
    </w:p>
    <w:p>
      <w:pPr>
        <w:spacing w:after="20" w:line="228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Molecular/Cell Bio: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CRISPR, cloning, PCR/RT-PCR, IP, mass spec, western blot, ELISA, FACS/MACS, stable cell lines, mouse genetics/dissection</w:t>
      </w:r>
    </w:p>
    <w:p>
      <w:pPr>
        <w:spacing w:after="20" w:line="228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Models: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MEF, human fibroblasts, IMCD3, MDCK, HepG2, RP2, platelets, HSCs, Chlamydomonas, mouse kidney, P. falciparum</w:t>
      </w:r>
    </w:p>
    <w:p>
      <w:pPr>
        <w:spacing w:after="20" w:line="228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Computation: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AlphaFold, Swiss Model, Phyre2, PyMOL, Coot, MATLAB, Python, ImageJ, Imaris, Huygens, IMOD, Adobe Suite, BioRender</w:t>
      </w:r>
    </w:p>
    <w:p>
      <w:pPr>
        <w:pBdr>
          <w:bottom w:val="single" w:color="1a5276" w:sz="4" w:space="2"/>
        </w:pBdr>
        <w:spacing w:before="140" w:after="5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FELLOWSHIPS &amp; SELECTED TALKS</w:t>
      </w:r>
    </w:p>
    <w:p>
      <w:pPr>
        <w:spacing w:after="20" w:line="228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Fellowships: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MSCA Seal of Excellence (2026) · EMBO Short-Term (2018) · HHMI &amp; Helmsley Travel (2016) · ESRIC/MRC PhD (2015–2018) · Moray Fund (2017)</w:t>
      </w:r>
    </w:p>
    <w:p>
      <w:pPr>
        <w:spacing w:after="20" w:line="228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Talks: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NIO India &amp; BITS Pilani (invited, 2025) · ASCB Washington DC (selected, 2022) · Intl. Membrane Trafficking Seminar (invited, 2021) · BSCB/GenSoc Cilia Meeting (selected, 2020) · ESRIC Symposium (invited, 2018)</w:t>
      </w:r>
    </w:p>
    <w:p>
      <w:pPr>
        <w:pBdr>
          <w:bottom w:val="single" w:color="1a5276" w:sz="4" w:space="2"/>
        </w:pBdr>
        <w:spacing w:before="140" w:after="5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TEACHING &amp; OUTREACH</w:t>
      </w:r>
    </w:p>
    <w:p>
      <w:pPr>
        <w:spacing w:after="20" w:line="228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Trained senior researchers in EM/advanced imaging (Edinburgh, 2021) · STORM instructor at EMBO Single Molecule Course, EMBL (2015) · PCD patient outreach, Edinburgh (2018) · Speaker, Celebrating BAME Women in Science (2020) · Health Futures volunteer, Edinburgh Medical School 300th Anniversary · Masters project mentorship</w:t>
      </w:r>
    </w:p>
    <w:p>
      <w:pPr>
        <w:pBdr>
          <w:bottom w:val="single" w:color="1a5276" w:sz="4" w:space="2"/>
        </w:pBdr>
        <w:spacing w:before="140" w:after="5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CURRENT ACTIVITY</w:t>
      </w:r>
    </w:p>
    <w:p>
      <w:pPr>
        <w:spacing w:after="20" w:line="228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Contributing remotely to DFF1-2025 and MSCA grant development with University of Copenhagen collaborators (obesity, kidney, metabolic disorders). Active public outreach with Indian institutions. Upskilling via certified courses: MATLAB, Python, Bioinformatics, Drug Discovery (Novartis/Coursera), Cryo-EM, Science Communication.</w:t>
      </w:r>
    </w:p>
    <w:sectPr>
      <w:pgSz w:w="12240" w:h="15840" w:orient="portrait"/>
      <w:pgMar w:top="460" w:right="500" w:bottom="46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3pcxscxlcwozwovqgi2e" Type="http://schemas.openxmlformats.org/officeDocument/2006/relationships/hyperlink" Target="mailto:tquidwaiunipune@gmail.com" TargetMode="External"/><Relationship Id="rIdjpjiof9xiy9mup6wkpbl5" Type="http://schemas.openxmlformats.org/officeDocument/2006/relationships/hyperlink" Target="https://www.linkedin.com/in/tooba-quidwai-9a0a9b18a" TargetMode="External"/><Relationship Id="rId49gfqzsp8liwxv0zns4ra" Type="http://schemas.openxmlformats.org/officeDocument/2006/relationships/hyperlink" Target="https://scholar.google.com/citations?user=z7wjJ34AAAAJ&amp;hl=en" TargetMode="External"/><Relationship Id="rIdny8whjdyjyg8x56uwmugl" Type="http://schemas.openxmlformats.org/officeDocument/2006/relationships/hyperlink" Target="https://toobaquidwai.github.io/" TargetMode="External"/><Relationship Id="rIdpfcwvn2t4e-v-wer61zx1" Type="http://schemas.openxmlformats.org/officeDocument/2006/relationships/hyperlink" Target="https://doi.org/10.7554/eLife.69786" TargetMode="External"/><Relationship Id="rId-nrsfligvlbrvdybfl0iq" Type="http://schemas.openxmlformats.org/officeDocument/2006/relationships/hyperlink" Target="https://doi.org/10.7554/eLife.69786" TargetMode="External"/><Relationship Id="rIdez9ua7bs9j87qhkoisbka" Type="http://schemas.openxmlformats.org/officeDocument/2006/relationships/hyperlink" Target="https://doi.org/10.7554/eLife.79299" TargetMode="External"/><Relationship Id="rIdii7luqbmkgy37o-me4bla" Type="http://schemas.openxmlformats.org/officeDocument/2006/relationships/hyperlink" Target="https://doi.org/10.1016/j.ajhg.2017.03.008" TargetMode="External"/><Relationship Id="rIdstnsifohup9ri1tvbi2oa" Type="http://schemas.openxmlformats.org/officeDocument/2006/relationships/hyperlink" Target="https://doi.org/10.1039/C6SC02088G" TargetMode="External"/><Relationship Id="rIdtrtouzgl0hbxkw1mxdyvz" Type="http://schemas.openxmlformats.org/officeDocument/2006/relationships/hyperlink" Target="https://doi.org/10.1101/413377" TargetMode="External"/><Relationship Id="rIdth74-zfj88uphzg-twlgr" Type="http://schemas.openxmlformats.org/officeDocument/2006/relationships/hyperlink" Target="https://doi.org/10.1111/febs.15611" TargetMode="External"/><Relationship Id="rIdki_jmw-hybnm1jksvszae" Type="http://schemas.openxmlformats.org/officeDocument/2006/relationships/hyperlink" Target="https://scholar.google.com/citations?user=z7wjJ34AAAAJ&amp;hl=en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2026-03-26T03:28:51.298Z</dcterms:created>
  <dcterms:modified xsi:type="dcterms:W3CDTF">2026-03-26T03:28:51.298Z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