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/>
        <w:jc w:val="center"/>
      </w:pPr>
      <w:r>
        <w:rPr>
          <w:rFonts w:ascii="Arial" w:cs="Arial" w:eastAsia="Arial" w:hAnsi="Arial"/>
          <w:b/>
          <w:bCs/>
          <w:color w:val="111111"/>
          <w:spacing w:val="50"/>
          <w:sz w:val="28"/>
          <w:szCs w:val="28"/>
        </w:rPr>
        <w:t xml:space="preserve">DR. TOOBA QUIDWAI</w:t>
      </w:r>
    </w:p>
    <w:p>
      <w:pPr>
        <w:spacing w:after="14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Molecular &amp; Cell Biologist  |  Cilia Biology  |  Advanced Imaging  |  Translational Disease Models</w:t>
      </w:r>
    </w:p>
    <w:p>
      <w:pPr>
        <w:spacing w:after="8"/>
        <w:jc w:val="center"/>
      </w:pPr>
      <w:hyperlink w:history="1" r:id="rIdt99xzecwnebu8exyljo24">
        <w:r>
          <w:rPr>
            <w:rStyle w:val="Hyperlink"/>
            <w:rFonts w:ascii="Arial" w:cs="Arial" w:eastAsia="Arial" w:hAnsi="Arial"/>
            <w:sz w:val="15"/>
            <w:szCs w:val="15"/>
          </w:rPr>
          <w:t xml:space="preserve">tquidwaiunipune@gmail.com</w:t>
        </w:r>
      </w:hyperlink>
      <w:r>
        <w:rPr>
          <w:rFonts w:ascii="Arial" w:cs="Arial" w:eastAsia="Arial" w:hAnsi="Arial"/>
          <w:color w:val="555555"/>
          <w:sz w:val="15"/>
          <w:szCs w:val="15"/>
        </w:rPr>
        <w:t xml:space="preserve">  ·  +91-7991288789  ·  </w:t>
      </w:r>
      <w:hyperlink w:history="1" r:id="rIdmqqvcx4gjrx26wu5qow8h">
        <w:r>
          <w:rPr>
            <w:rStyle w:val="Hyperlink"/>
            <w:rFonts w:ascii="Arial" w:cs="Arial" w:eastAsia="Arial" w:hAnsi="Arial"/>
            <w:sz w:val="15"/>
            <w:szCs w:val="15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5"/>
          <w:szCs w:val="15"/>
        </w:rPr>
        <w:t xml:space="preserve">  ·  </w:t>
      </w:r>
      <w:hyperlink w:history="1" r:id="rIdqy8ptn_qr3s1bgx_n4iel">
        <w:r>
          <w:rPr>
            <w:rStyle w:val="Hyperlink"/>
            <w:rFonts w:ascii="Arial" w:cs="Arial" w:eastAsia="Arial" w:hAnsi="Arial"/>
            <w:sz w:val="15"/>
            <w:szCs w:val="15"/>
          </w:rPr>
          <w:t xml:space="preserve">Google Scholar</w:t>
        </w:r>
      </w:hyperlink>
      <w:r>
        <w:rPr>
          <w:rFonts w:ascii="Arial" w:cs="Arial" w:eastAsia="Arial" w:hAnsi="Arial"/>
          <w:color w:val="555555"/>
          <w:sz w:val="15"/>
          <w:szCs w:val="15"/>
        </w:rPr>
        <w:t xml:space="preserve">  ·  </w:t>
      </w:r>
      <w:hyperlink w:history="1" r:id="rIdvvt5ofozcpsy5wwiw9he-">
        <w:r>
          <w:rPr>
            <w:rStyle w:val="Hyperlink"/>
            <w:rFonts w:ascii="Arial" w:cs="Arial" w:eastAsia="Arial" w:hAnsi="Arial"/>
            <w:b/>
            <w:bCs/>
            <w:sz w:val="15"/>
            <w:szCs w:val="15"/>
          </w:rPr>
          <w:t xml:space="preserve">Portfolio</w:t>
        </w:r>
      </w:hyperlink>
    </w:p>
    <w:p>
      <w:pPr>
        <w:pBdr>
          <w:top w:val="single" w:color="cccccc" w:sz="2" w:space="4"/>
          <w:bottom w:val="single" w:color="cccccc" w:sz="2" w:space="4"/>
        </w:pBdr>
        <w:spacing w:before="60" w:after="10"/>
        <w:jc w:val="center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13+ Years Research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4 Countries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4 Peer-Reviewed Papers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H-index 9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207+ Citations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8 Invited/Selected Talks</w:t>
      </w:r>
    </w:p>
    <w:p>
      <w:pPr>
        <w:pBdr>
          <w:bottom w:val="single" w:color="1a5276" w:sz="4" w:space="2"/>
        </w:pBdr>
        <w:spacing w:before="130" w:after="4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SUMMARY</w:t>
      </w:r>
    </w:p>
    <w:p>
      <w:pPr>
        <w:spacing w:after="14" w:line="224"/>
      </w:pPr>
      <w:r>
        <w:rPr>
          <w:rFonts w:ascii="Arial" w:cs="Arial" w:eastAsia="Arial" w:hAnsi="Arial"/>
          <w:color w:val="3a3a3a"/>
          <w:sz w:val="17"/>
          <w:szCs w:val="17"/>
        </w:rPr>
        <w:t xml:space="preserve">Biomedical scientist with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13+ years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 of cross-functional research across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6 international institutions in 4 countries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. Led discovery of a novel coatomer-like trafficking mechanism (</w:t>
      </w:r>
      <w:hyperlink w:history="1" r:id="rIdbaddy5dzectolu_g5xxui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eLife 2021</w:t>
        </w:r>
      </w:hyperlink>
      <w:r>
        <w:rPr>
          <w:rFonts w:ascii="Arial" w:cs="Arial" w:eastAsia="Arial" w:hAnsi="Arial"/>
          <w:color w:val="3a3a3a"/>
          <w:sz w:val="17"/>
          <w:szCs w:val="17"/>
        </w:rPr>
        <w:t xml:space="preserve">), generating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207+ citations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. Proficient in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15+ imaging modalities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 (STORM, PALM, STED, SIM, CLEM, 3D-TEM, FRET, FRAP),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10+ model systems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, and end-to-end proteomics/genomics pipelines. Secured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5 competitive fellowships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 (EMBO, MRC, HHMI, ESRIC, Moray) and delivered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8 international podium presentations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.</w:t>
      </w:r>
    </w:p>
    <w:p>
      <w:pPr>
        <w:pBdr>
          <w:bottom w:val="single" w:color="1a5276" w:sz="4" w:space="2"/>
        </w:pBdr>
        <w:spacing w:before="130" w:after="4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EXPERIENCE</w:t>
      </w:r>
    </w:p>
    <w:p>
      <w:pPr>
        <w:tabs>
          <w:tab w:val="right" w:pos="9026"/>
        </w:tabs>
        <w:spacing w:before="70" w:after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Postdoctoral Research Associate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	Aug 2021 – Sep 2023</w:t>
      </w:r>
    </w:p>
    <w:p>
      <w:pPr>
        <w:spacing w:after="14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UMass Chan Medical School, Worcester, MA  |  PIs: Prof. G. Witman, Dr. S. Nandadasa</w:t>
      </w:r>
    </w:p>
    <w:p>
      <w:pPr>
        <w:pStyle w:val="ListParagraph"/>
        <w:numPr>
          <w:ilvl w:val="0"/>
          <w:numId w:val="2"/>
        </w:numPr>
        <w:spacing w:after="8" w:line="224"/>
      </w:pPr>
      <w:r>
        <w:rPr>
          <w:rFonts w:ascii="Arial" w:cs="Arial" w:eastAsia="Arial" w:hAnsi="Arial"/>
          <w:color w:val="3a3a3a"/>
          <w:sz w:val="17"/>
          <w:szCs w:val="17"/>
        </w:rPr>
        <w:t xml:space="preserve">Characterized central apparatus function across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3 Chlamydomonas mutant lines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; elucidated ADAMTS9-mediated TMEM67 cleavage driving kidney cystogenesis in mouse models.</w:t>
      </w:r>
    </w:p>
    <w:p>
      <w:pPr>
        <w:pStyle w:val="ListParagraph"/>
        <w:numPr>
          <w:ilvl w:val="0"/>
          <w:numId w:val="2"/>
        </w:numPr>
        <w:spacing w:after="8" w:line="224"/>
      </w:pPr>
      <w:r>
        <w:rPr>
          <w:rFonts w:ascii="Arial" w:cs="Arial" w:eastAsia="Arial" w:hAnsi="Arial"/>
          <w:color w:val="3a3a3a"/>
          <w:sz w:val="17"/>
          <w:szCs w:val="17"/>
        </w:rPr>
        <w:t xml:space="preserve">Executed IP + mass spectrometry on flagellar central apparatus proteins; built structural models of TMEM67 using AlphaFold &amp; Swiss Model.</w:t>
      </w:r>
    </w:p>
    <w:p>
      <w:pPr>
        <w:tabs>
          <w:tab w:val="right" w:pos="9026"/>
        </w:tabs>
        <w:spacing w:before="70" w:after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Bridging Postdoctoral Fellow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	Dec 2019 – Jul 2021</w:t>
      </w:r>
    </w:p>
    <w:p>
      <w:pPr>
        <w:spacing w:after="14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MRC Institute of Genetics &amp; Molecular Medicine, Edinburgh  |  PIs: Prof. P. Mill, Prof. Y. Crow</w:t>
      </w:r>
    </w:p>
    <w:p>
      <w:pPr>
        <w:pStyle w:val="ListParagraph"/>
        <w:numPr>
          <w:ilvl w:val="0"/>
          <w:numId w:val="2"/>
        </w:numPr>
        <w:spacing w:after="8" w:line="224"/>
      </w:pPr>
      <w:r>
        <w:rPr>
          <w:rFonts w:ascii="Arial" w:cs="Arial" w:eastAsia="Arial" w:hAnsi="Arial"/>
          <w:color w:val="3a3a3a"/>
          <w:sz w:val="17"/>
          <w:szCs w:val="17"/>
        </w:rPr>
        <w:t xml:space="preserve">Extended WDR35 findings using 3D-TEM and CLEM across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2 collaborative labs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; resolved cGAS nuclear localization defects via confocal + Airyscan imaging pipeline.</w:t>
      </w:r>
    </w:p>
    <w:p>
      <w:pPr>
        <w:tabs>
          <w:tab w:val="right" w:pos="9026"/>
        </w:tabs>
        <w:spacing w:before="70" w:after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PhD Researcher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	Sep 2015 – Dec 2019</w:t>
      </w:r>
    </w:p>
    <w:p>
      <w:pPr>
        <w:spacing w:after="14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MRC Institute of Genetics &amp; Cancer, Edinburgh  |  Supervisor: Prof. Pleasantine Mill</w:t>
      </w:r>
    </w:p>
    <w:p>
      <w:pPr>
        <w:pStyle w:val="ListParagraph"/>
        <w:numPr>
          <w:ilvl w:val="0"/>
          <w:numId w:val="2"/>
        </w:numPr>
        <w:spacing w:after="8" w:line="224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Discovered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 coatomer-like vesicle transport function of WDR35/IFT121 (</w:t>
      </w:r>
      <w:hyperlink w:history="1" r:id="rIdnvxm-o_o0saxpnsienxww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eLife 2021</w:t>
        </w:r>
      </w:hyperlink>
      <w:r>
        <w:rPr>
          <w:rFonts w:ascii="Arial" w:cs="Arial" w:eastAsia="Arial" w:hAnsi="Arial"/>
          <w:color w:val="3a3a3a"/>
          <w:sz w:val="17"/>
          <w:szCs w:val="17"/>
        </w:rPr>
        <w:t xml:space="preserve">,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130+ citations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) — a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3-country collaboration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 (UK, Germany, Denmark). Contributed to PCM-1 (</w:t>
      </w:r>
      <w:hyperlink w:history="1" r:id="rIdjx-ni1xgondukqzdxpnux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eLife 2023</w:t>
        </w:r>
      </w:hyperlink>
      <w:r>
        <w:rPr>
          <w:rFonts w:ascii="Arial" w:cs="Arial" w:eastAsia="Arial" w:hAnsi="Arial"/>
          <w:color w:val="3a3a3a"/>
          <w:sz w:val="17"/>
          <w:szCs w:val="17"/>
        </w:rPr>
        <w:t xml:space="preserve">) and PLAA (</w:t>
      </w:r>
      <w:hyperlink w:history="1" r:id="rIdaqqv1272cooihqzqee0zf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AJHG 2017</w:t>
        </w:r>
      </w:hyperlink>
      <w:r>
        <w:rPr>
          <w:rFonts w:ascii="Arial" w:cs="Arial" w:eastAsia="Arial" w:hAnsi="Arial"/>
          <w:color w:val="3a3a3a"/>
          <w:sz w:val="17"/>
          <w:szCs w:val="17"/>
        </w:rPr>
        <w:t xml:space="preserve">) projects.</w:t>
      </w:r>
    </w:p>
    <w:p>
      <w:pPr>
        <w:pStyle w:val="ListParagraph"/>
        <w:numPr>
          <w:ilvl w:val="0"/>
          <w:numId w:val="2"/>
        </w:numPr>
        <w:spacing w:after="8" w:line="224"/>
      </w:pPr>
      <w:r>
        <w:rPr>
          <w:rFonts w:ascii="Arial" w:cs="Arial" w:eastAsia="Arial" w:hAnsi="Arial"/>
          <w:color w:val="3a3a3a"/>
          <w:sz w:val="17"/>
          <w:szCs w:val="17"/>
        </w:rPr>
        <w:t xml:space="preserve">Integrated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7 techniques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 (CRISPR, mouse genetics, 3D-TEM, CLEM, proteomics, structural modeling, immunogold EM) into a unified discovery pipeline.</w:t>
      </w:r>
    </w:p>
    <w:p>
      <w:pPr>
        <w:tabs>
          <w:tab w:val="right" w:pos="9026"/>
        </w:tabs>
        <w:spacing w:before="70" w:after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Visiting Scientist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	Apr 2014 – Sep 2015</w:t>
      </w:r>
    </w:p>
    <w:p>
      <w:pPr>
        <w:spacing w:after="14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European Molecular Biology Laboratory (EMBL), Heidelberg  |  Supervisor: Prof. Jonas Ries</w:t>
      </w:r>
    </w:p>
    <w:p>
      <w:pPr>
        <w:pStyle w:val="ListParagraph"/>
        <w:numPr>
          <w:ilvl w:val="0"/>
          <w:numId w:val="2"/>
        </w:numPr>
        <w:spacing w:after="8" w:line="224"/>
      </w:pPr>
      <w:r>
        <w:rPr>
          <w:rFonts w:ascii="Arial" w:cs="Arial" w:eastAsia="Arial" w:hAnsi="Arial"/>
          <w:color w:val="3a3a3a"/>
          <w:sz w:val="17"/>
          <w:szCs w:val="17"/>
        </w:rPr>
        <w:t xml:space="preserve">Developed caged fluorophore strategies for live-cell PALM (</w:t>
      </w:r>
      <w:hyperlink w:history="1" r:id="rIdvpaatlpaqxbvnsnfhcudi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Chem Sci 2017</w:t>
        </w:r>
      </w:hyperlink>
      <w:r>
        <w:rPr>
          <w:rFonts w:ascii="Arial" w:cs="Arial" w:eastAsia="Arial" w:hAnsi="Arial"/>
          <w:color w:val="3a3a3a"/>
          <w:sz w:val="17"/>
          <w:szCs w:val="17"/>
        </w:rPr>
        <w:t xml:space="preserve">); optimized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4 buffer/dye/tag combinations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 for STORM/PALM. Co-authored platelet cytoskeleton study (</w:t>
      </w:r>
      <w:hyperlink w:history="1" r:id="rIdmylidy062kn8rm8gfiwr6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bioRxiv</w:t>
        </w:r>
      </w:hyperlink>
      <w:r>
        <w:rPr>
          <w:rFonts w:ascii="Arial" w:cs="Arial" w:eastAsia="Arial" w:hAnsi="Arial"/>
          <w:color w:val="3a3a3a"/>
          <w:sz w:val="17"/>
          <w:szCs w:val="17"/>
        </w:rPr>
        <w:t xml:space="preserve">).</w:t>
      </w:r>
    </w:p>
    <w:p>
      <w:pPr>
        <w:tabs>
          <w:tab w:val="right" w:pos="9026"/>
        </w:tabs>
        <w:spacing w:before="70" w:after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Visiting Scientist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	Jun 2012 – Mar 2014</w:t>
      </w:r>
    </w:p>
    <w:p>
      <w:pPr>
        <w:spacing w:after="14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Max Planck Institute of Molecular Physiology, Dortmund  |  Supervisor: Prof. Philippe Bastiaens</w:t>
      </w:r>
    </w:p>
    <w:p>
      <w:pPr>
        <w:pStyle w:val="ListParagraph"/>
        <w:numPr>
          <w:ilvl w:val="0"/>
          <w:numId w:val="2"/>
        </w:numPr>
        <w:spacing w:after="8" w:line="224"/>
      </w:pPr>
      <w:r>
        <w:rPr>
          <w:rFonts w:ascii="Arial" w:cs="Arial" w:eastAsia="Arial" w:hAnsi="Arial"/>
          <w:color w:val="3a3a3a"/>
          <w:sz w:val="17"/>
          <w:szCs w:val="17"/>
        </w:rPr>
        <w:t xml:space="preserve">Profiled H/N/K-Ras and PDE6δ across </w:t>
      </w: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2 carcinoma cell lines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 (HepG2, MDCK) under anti-cancer drug treatments; performed in vivo FRET, RNAi ciliation assays, and proliferation screens.</w:t>
      </w:r>
    </w:p>
    <w:p>
      <w:pPr>
        <w:tabs>
          <w:tab w:val="right" w:pos="9026"/>
        </w:tabs>
        <w:spacing w:before="70" w:after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Junior Research Fellow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	Sep 2010 – May 2012</w:t>
      </w:r>
    </w:p>
    <w:p>
      <w:pPr>
        <w:spacing w:after="14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National Institute of Immunology, New Delhi  |  Supervisor: Dr. Apurba K. Sau</w:t>
      </w:r>
    </w:p>
    <w:p>
      <w:pPr>
        <w:pStyle w:val="ListParagraph"/>
        <w:numPr>
          <w:ilvl w:val="0"/>
          <w:numId w:val="2"/>
        </w:numPr>
        <w:spacing w:after="8" w:line="224"/>
      </w:pPr>
      <w:r>
        <w:rPr>
          <w:rFonts w:ascii="Arial" w:cs="Arial" w:eastAsia="Arial" w:hAnsi="Arial"/>
          <w:color w:val="3a3a3a"/>
          <w:sz w:val="17"/>
          <w:szCs w:val="17"/>
        </w:rPr>
        <w:t xml:space="preserve">Mapped functional domains of hGBP1 via site-directed mutagenesis + radiolabeled GTPase assays; work acknowledged in </w:t>
      </w:r>
      <w:hyperlink w:history="1" r:id="rIdihn_ebkwwgujcraek0tds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FEBS J 2020</w:t>
        </w:r>
      </w:hyperlink>
      <w:r>
        <w:rPr>
          <w:rFonts w:ascii="Arial" w:cs="Arial" w:eastAsia="Arial" w:hAnsi="Arial"/>
          <w:color w:val="3a3a3a"/>
          <w:sz w:val="17"/>
          <w:szCs w:val="17"/>
        </w:rPr>
        <w:t xml:space="preserve">.</w:t>
      </w:r>
    </w:p>
    <w:p>
      <w:pPr>
        <w:pBdr>
          <w:bottom w:val="single" w:color="1a5276" w:sz="4" w:space="2"/>
        </w:pBdr>
        <w:spacing w:before="130" w:after="4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EDUCATION</w:t>
      </w:r>
    </w:p>
    <w:p>
      <w:pPr>
        <w:tabs>
          <w:tab w:val="right" w:pos="9026"/>
        </w:tabs>
        <w:spacing w:before="50" w:after="8" w:line="224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PhD, Genetics &amp; Molecular Medicine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 — University of Edinburgh, UK. Thesis: Role of WDR35 in functional cilia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	2015–2020</w:t>
      </w:r>
    </w:p>
    <w:p>
      <w:pPr>
        <w:tabs>
          <w:tab w:val="right" w:pos="9026"/>
        </w:tabs>
        <w:spacing w:after="8" w:line="224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MSc, Biotechnology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 — University of Pune, India (4.15/6)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	2008–2010</w:t>
      </w:r>
    </w:p>
    <w:p>
      <w:pPr>
        <w:tabs>
          <w:tab w:val="right" w:pos="9026"/>
        </w:tabs>
        <w:spacing w:after="8" w:line="224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BSc, Botany/Zoology/Chemistry</w:t>
      </w:r>
      <w:r>
        <w:rPr>
          <w:rFonts w:ascii="Arial" w:cs="Arial" w:eastAsia="Arial" w:hAnsi="Arial"/>
          <w:color w:val="3a3a3a"/>
          <w:sz w:val="17"/>
          <w:szCs w:val="17"/>
        </w:rPr>
        <w:t xml:space="preserve"> — Dr. R.M.L. Avadh University, India (First Class)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	2004–2007</w:t>
      </w:r>
    </w:p>
    <w:p>
      <w:pPr>
        <w:pBdr>
          <w:bottom w:val="single" w:color="1a5276" w:sz="4" w:space="2"/>
        </w:pBdr>
        <w:spacing w:before="130" w:after="4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PUBLICATIONS</w:t>
      </w:r>
    </w:p>
    <w:p>
      <w:pPr>
        <w:spacing w:after="14" w:line="224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H-index: 9  |  207+ citations  |  4 peer-reviewed + 2 preprints  |  </w:t>
      </w:r>
      <w:hyperlink w:history="1" r:id="rIdijy0m1fblaycappq0klpg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Full list on Google Scholar</w:t>
        </w:r>
      </w:hyperlink>
    </w:p>
    <w:p>
      <w:pPr>
        <w:pStyle w:val="ListParagraph"/>
        <w:numPr>
          <w:ilvl w:val="0"/>
          <w:numId w:val="2"/>
        </w:numPr>
        <w:spacing w:after="8" w:line="224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Quidwai T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 et al. WDR35-dependent coat protein complex transports ciliary membrane cargo. </w:t>
      </w:r>
      <w:r>
        <w:rPr>
          <w:rFonts w:ascii="Arial" w:cs="Arial" w:eastAsia="Arial" w:hAnsi="Arial"/>
          <w:b/>
          <w:bCs/>
          <w:i/>
          <w:iCs/>
          <w:sz w:val="16"/>
          <w:szCs w:val="16"/>
        </w:rPr>
        <w:t xml:space="preserve">eLife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2021. [First author, 130+ cit.]</w:t>
      </w:r>
    </w:p>
    <w:p>
      <w:pPr>
        <w:pStyle w:val="ListParagraph"/>
        <w:numPr>
          <w:ilvl w:val="0"/>
          <w:numId w:val="2"/>
        </w:numPr>
        <w:spacing w:after="8" w:line="224"/>
      </w:pPr>
      <w:r>
        <w:rPr>
          <w:rFonts w:ascii="Arial" w:cs="Arial" w:eastAsia="Arial" w:hAnsi="Arial"/>
          <w:color w:val="3a3a3a"/>
          <w:sz w:val="16"/>
          <w:szCs w:val="16"/>
        </w:rPr>
        <w:t xml:space="preserve">Hall EA ...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Quidwai T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 ... Mill P. Centriolar satellites expedite centriole remodeling. </w:t>
      </w:r>
      <w:r>
        <w:rPr>
          <w:rFonts w:ascii="Arial" w:cs="Arial" w:eastAsia="Arial" w:hAnsi="Arial"/>
          <w:b/>
          <w:bCs/>
          <w:i/>
          <w:iCs/>
          <w:sz w:val="16"/>
          <w:szCs w:val="16"/>
        </w:rPr>
        <w:t xml:space="preserve">eLife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2023.</w:t>
      </w:r>
    </w:p>
    <w:p>
      <w:pPr>
        <w:pStyle w:val="ListParagraph"/>
        <w:numPr>
          <w:ilvl w:val="0"/>
          <w:numId w:val="2"/>
        </w:numPr>
        <w:spacing w:after="8" w:line="224"/>
      </w:pPr>
      <w:r>
        <w:rPr>
          <w:rFonts w:ascii="Arial" w:cs="Arial" w:eastAsia="Arial" w:hAnsi="Arial"/>
          <w:color w:val="3a3a3a"/>
          <w:sz w:val="16"/>
          <w:szCs w:val="16"/>
        </w:rPr>
        <w:t xml:space="preserve">Hauke S, Von Appen A,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Quidwai T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, Ries J, Wombacher R. Caged fluorophores for dual-color PALM. </w:t>
      </w:r>
      <w:r>
        <w:rPr>
          <w:rFonts w:ascii="Arial" w:cs="Arial" w:eastAsia="Arial" w:hAnsi="Arial"/>
          <w:b/>
          <w:bCs/>
          <w:i/>
          <w:iCs/>
          <w:sz w:val="16"/>
          <w:szCs w:val="16"/>
        </w:rPr>
        <w:t xml:space="preserve">Chem Sci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2017.</w:t>
      </w:r>
    </w:p>
    <w:p>
      <w:pPr>
        <w:pStyle w:val="ListParagraph"/>
        <w:numPr>
          <w:ilvl w:val="0"/>
          <w:numId w:val="2"/>
        </w:numPr>
        <w:spacing w:after="8" w:line="224"/>
      </w:pPr>
      <w:r>
        <w:rPr>
          <w:rFonts w:ascii="Arial" w:cs="Arial" w:eastAsia="Arial" w:hAnsi="Arial"/>
          <w:color w:val="3a3a3a"/>
          <w:sz w:val="16"/>
          <w:szCs w:val="16"/>
        </w:rPr>
        <w:t xml:space="preserve">Hall EA ...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Quidwai T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 ... Mill P. PLAA mutations cause epileptic encephalopathy. </w:t>
      </w:r>
      <w:r>
        <w:rPr>
          <w:rFonts w:ascii="Arial" w:cs="Arial" w:eastAsia="Arial" w:hAnsi="Arial"/>
          <w:b/>
          <w:bCs/>
          <w:i/>
          <w:iCs/>
          <w:sz w:val="16"/>
          <w:szCs w:val="16"/>
        </w:rPr>
        <w:t xml:space="preserve">AJHG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2017.</w:t>
      </w:r>
    </w:p>
    <w:p>
      <w:pPr>
        <w:pBdr>
          <w:bottom w:val="single" w:color="1a5276" w:sz="4" w:space="2"/>
        </w:pBdr>
        <w:spacing w:before="130" w:after="4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TECHNICAL SKILLS</w:t>
      </w:r>
    </w:p>
    <w:p>
      <w:pPr>
        <w:spacing w:after="14" w:line="224"/>
      </w:pP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Imaging (15+ modalities): 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STORM, PALM, STED, SIM, CLEM, 3D-TEM, Airyscan, Hyvolution, FRAP, FRET, FLIM, confocal, EM, immunogold, spinning disk</w:t>
      </w:r>
    </w:p>
    <w:p>
      <w:pPr>
        <w:spacing w:after="14" w:line="224"/>
      </w:pP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Molecular/Cell Bio: 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CRISPR, cloning, PCR/RT-PCR, IP, mass spec, western blot, ELISA, FACS/MACS, stable cell lines, mouse genetics/histology</w:t>
      </w:r>
    </w:p>
    <w:p>
      <w:pPr>
        <w:spacing w:after="14" w:line="224"/>
      </w:pP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Models (10+): 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MEF, human fibroblasts, IMCD3, MDCK, HepG2, RP2, platelets, HSCs, Chlamydomonas, mouse kidney, P. falciparum</w:t>
      </w:r>
    </w:p>
    <w:p>
      <w:pPr>
        <w:spacing w:after="14" w:line="224"/>
      </w:pP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Computation: 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AlphaFold, Swiss Model, Phyre2, PyMOL, Coot, MATLAB, Python, ImageJ, Imaris, Huygens, IMOD, Adobe Suite, BioRender</w:t>
      </w:r>
    </w:p>
    <w:p>
      <w:pPr>
        <w:pBdr>
          <w:bottom w:val="single" w:color="1a5276" w:sz="4" w:space="2"/>
        </w:pBdr>
        <w:spacing w:before="130" w:after="4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FELLOWSHIPS &amp; TALKS</w:t>
      </w:r>
    </w:p>
    <w:p>
      <w:pPr>
        <w:spacing w:after="14" w:line="224"/>
      </w:pP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5 Fellowships: 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MSCA Seal of Excellence (2026) · EMBO Short-Term (2018) · HHMI &amp; Helmsley Travel (2016) · ESRIC/MRC PhD (2015–2018) · Moray Fund (2017)</w:t>
      </w:r>
    </w:p>
    <w:p>
      <w:pPr>
        <w:spacing w:after="14" w:line="224"/>
      </w:pP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8 Podium talks: 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NIO India Diamond Jubilee (2025) · BITS Pilani (2025) · ASCB DC (2022) · Intl. Membrane Trafficking (2021) · BSCB/GenSoc (2020) · BAME Women in Science (2020) · ESRIC Symposium (2018) · Scottish Microscopy (2016)</w:t>
      </w:r>
    </w:p>
    <w:p>
      <w:pPr>
        <w:pBdr>
          <w:bottom w:val="single" w:color="1a5276" w:sz="4" w:space="2"/>
        </w:pBdr>
        <w:spacing w:before="130" w:after="4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TEACHING &amp; LEADERSHIP</w:t>
      </w:r>
    </w:p>
    <w:p>
      <w:pPr>
        <w:spacing w:after="14" w:line="224"/>
      </w:pPr>
      <w:r>
        <w:rPr>
          <w:rFonts w:ascii="Arial" w:cs="Arial" w:eastAsia="Arial" w:hAnsi="Arial"/>
          <w:color w:val="3a3a3a"/>
          <w:sz w:val="16"/>
          <w:szCs w:val="16"/>
        </w:rPr>
        <w:t xml:space="preserve">Trained </w:t>
      </w: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5+ researchers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 in EM/advanced imaging (Prof. Crow’s lab, Edinburgh) · STORM instructor, EMBO Single Molecule Course, EMBL · PCD patient outreach organizer · Health Futures volunteer, Edinburgh Medical School 300th Anniversary · Masters project mentor</w:t>
      </w:r>
    </w:p>
    <w:p>
      <w:pPr>
        <w:pBdr>
          <w:bottom w:val="single" w:color="1a5276" w:sz="4" w:space="2"/>
        </w:pBdr>
        <w:spacing w:before="130" w:after="40"/>
      </w:pPr>
      <w:r>
        <w:rPr>
          <w:rFonts w:ascii="Arial" w:cs="Arial" w:eastAsia="Arial" w:hAnsi="Arial"/>
          <w:b/>
          <w:bCs/>
          <w:color w:val="1a5276"/>
          <w:spacing w:val="60"/>
          <w:sz w:val="18"/>
          <w:szCs w:val="18"/>
        </w:rPr>
        <w:t xml:space="preserve">CURRENT ACTIVITY</w:t>
      </w:r>
    </w:p>
    <w:p>
      <w:pPr>
        <w:spacing w:after="14" w:line="224"/>
      </w:pPr>
      <w:r>
        <w:rPr>
          <w:rFonts w:ascii="Arial" w:cs="Arial" w:eastAsia="Arial" w:hAnsi="Arial"/>
          <w:color w:val="3a3a3a"/>
          <w:sz w:val="16"/>
          <w:szCs w:val="16"/>
        </w:rPr>
        <w:t xml:space="preserve">Contributing to </w:t>
      </w: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2 international grants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 (DFF1-2025, MSCA) with University of Copenhagen collaborators (obesity/kidney/metabolic disorders). Active outreach with Indian institutions. Completed </w:t>
      </w: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7 certified courses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 (MATLAB, Python, Bioinformatics, Drug Discovery, Cryo-EM, Social Media Marketing); </w:t>
      </w:r>
      <w:r>
        <w:rPr>
          <w:rFonts w:ascii="Arial" w:cs="Arial" w:eastAsia="Arial" w:hAnsi="Arial"/>
          <w:b/>
          <w:bCs/>
          <w:color w:val="111111"/>
          <w:sz w:val="16"/>
          <w:szCs w:val="16"/>
        </w:rPr>
        <w:t xml:space="preserve">3 in progress</w:t>
      </w:r>
      <w:r>
        <w:rPr>
          <w:rFonts w:ascii="Arial" w:cs="Arial" w:eastAsia="Arial" w:hAnsi="Arial"/>
          <w:color w:val="3a3a3a"/>
          <w:sz w:val="16"/>
          <w:szCs w:val="16"/>
        </w:rPr>
        <w:t xml:space="preserve"> (Advanced MATLAB, Python specialization, Drug Hunting/Novartis).</w:t>
      </w:r>
    </w:p>
    <w:sectPr>
      <w:pgSz w:w="12240" w:h="15840" w:orient="portrait"/>
      <w:pgMar w:top="420" w:right="460" w:bottom="400" w:left="4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99xzecwnebu8exyljo24" Type="http://schemas.openxmlformats.org/officeDocument/2006/relationships/hyperlink" Target="mailto:tquidwaiunipune@gmail.com" TargetMode="External"/><Relationship Id="rIdmqqvcx4gjrx26wu5qow8h" Type="http://schemas.openxmlformats.org/officeDocument/2006/relationships/hyperlink" Target="https://www.linkedin.com/in/tooba-quidwai-9a0a9b18a" TargetMode="External"/><Relationship Id="rIdqy8ptn_qr3s1bgx_n4iel" Type="http://schemas.openxmlformats.org/officeDocument/2006/relationships/hyperlink" Target="https://scholar.google.com/citations?user=z7wjJ34AAAAJ&amp;hl=en" TargetMode="External"/><Relationship Id="rIdvvt5ofozcpsy5wwiw9he-" Type="http://schemas.openxmlformats.org/officeDocument/2006/relationships/hyperlink" Target="https://toobaquidwai.github.io/" TargetMode="External"/><Relationship Id="rIdbaddy5dzectolu_g5xxui" Type="http://schemas.openxmlformats.org/officeDocument/2006/relationships/hyperlink" Target="https://doi.org/10.7554/eLife.69786" TargetMode="External"/><Relationship Id="rIdnvxm-o_o0saxpnsienxww" Type="http://schemas.openxmlformats.org/officeDocument/2006/relationships/hyperlink" Target="https://doi.org/10.7554/eLife.69786" TargetMode="External"/><Relationship Id="rIdjx-ni1xgondukqzdxpnux" Type="http://schemas.openxmlformats.org/officeDocument/2006/relationships/hyperlink" Target="https://doi.org/10.7554/eLife.79299" TargetMode="External"/><Relationship Id="rIdaqqv1272cooihqzqee0zf" Type="http://schemas.openxmlformats.org/officeDocument/2006/relationships/hyperlink" Target="https://doi.org/10.1016/j.ajhg.2017.03.008" TargetMode="External"/><Relationship Id="rIdvpaatlpaqxbvnsnfhcudi" Type="http://schemas.openxmlformats.org/officeDocument/2006/relationships/hyperlink" Target="https://doi.org/10.1039/C6SC02088G" TargetMode="External"/><Relationship Id="rIdmylidy062kn8rm8gfiwr6" Type="http://schemas.openxmlformats.org/officeDocument/2006/relationships/hyperlink" Target="https://doi.org/10.1101/413377" TargetMode="External"/><Relationship Id="rIdihn_ebkwwgujcraek0tds" Type="http://schemas.openxmlformats.org/officeDocument/2006/relationships/hyperlink" Target="https://doi.org/10.1111/febs.15611" TargetMode="External"/><Relationship Id="rIdijy0m1fblaycappq0klpg" Type="http://schemas.openxmlformats.org/officeDocument/2006/relationships/hyperlink" Target="https://scholar.google.com/citations?user=z7wjJ34AAAAJ&amp;hl=en" TargetMode="Externa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2026-03-26T03:33:44.891Z</dcterms:created>
  <dcterms:modified xsi:type="dcterms:W3CDTF">2026-03-26T03:33:44.891Z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