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jc w:val="center"/>
      </w:pPr>
      <w:r>
        <w:t xml:space="preserve">PROTOCOLLO OPERATIVO E COMPORTAMENTALE PER I COLLABORATORI</w:t>
      </w:r>
    </w:p>
    <w:p>
      <w:pPr>
        <w:spacing w:after="60" w:before="160"/>
      </w:pPr>
      <w:r>
        <w:rPr>
          <w:b/>
          <w:bCs/>
        </w:rPr>
        <w:t xml:space="preserve">PREMESSA</w:t>
      </w:r>
    </w:p>
    <w:p>
      <w:pPr>
        <w:spacing w:after="140"/>
      </w:pPr>
      <w:r>
        <w:t xml:space="preserve">Il presente Protocollo definisce le regole operative e i principi comportamentali che tutti i Collaboratori del Progetto "</w:t>
      </w:r>
      <w:r>
        <w:t xml:space="preserve">Tooth Talk</w:t>
      </w:r>
      <w:r>
        <w:rPr>
          <w:vertAlign w:val="superscript"/>
        </w:rPr>
        <w:t xml:space="preserve">™</w:t>
      </w:r>
      <w:r>
        <w:t xml:space="preserve">" si impegnano a rispettare nella realizzazione dei contenuti editoriali. Esso costituisce parte integrante dell'Accordo Editoriale. La non conformità di un contenuto al presente Protocollo comporta la mancata approvazione dello stesso ai fini della pubblicazione, secondo la procedura di sigillo di cui all'Art. 11.</w:t>
      </w:r>
    </w:p>
    <w:p>
      <w:pPr>
        <w:spacing w:after="60" w:before="160"/>
      </w:pPr>
      <w:r>
        <w:rPr>
          <w:b/>
          <w:bCs/>
        </w:rPr>
        <w:t xml:space="preserve">SEZIONE I — PRINCIPI GENERALI</w:t>
      </w:r>
    </w:p>
    <w:p>
      <w:pPr>
        <w:spacing w:after="140" w:before="300"/>
      </w:pPr>
      <w:r>
        <w:rPr>
          <w:b/>
          <w:bCs/>
          <w:sz w:val="26"/>
          <w:szCs w:val="26"/>
        </w:rPr>
        <w:t xml:space="preserve">Art. 1 — Finalità del Progetto</w:t>
      </w:r>
    </w:p>
    <w:p>
      <w:pPr>
        <w:spacing w:after="140"/>
      </w:pPr>
      <w:r>
        <w:t xml:space="preserve">1.1. "</w:t>
      </w:r>
      <w:r>
        <w:t xml:space="preserve">Tooth Talk</w:t>
      </w:r>
      <w:r>
        <w:rPr>
          <w:vertAlign w:val="superscript"/>
        </w:rPr>
        <w:t xml:space="preserve">™</w:t>
      </w:r>
      <w:r>
        <w:t xml:space="preserve">" è un progetto editoriale senza scopo di lucro finalizzato alla divulgazione della cultura della prevenzione odontoiatrica.</w:t>
      </w:r>
    </w:p>
    <w:p>
      <w:pPr>
        <w:spacing w:after="140"/>
      </w:pPr>
      <w:r>
        <w:t xml:space="preserve">1.2. I Collaboratori condividono tale finalità e si impegnano a realizzare contenuti coerenti, accurati e rispettosi della dignità delle persone coinvolte.</w:t>
      </w:r>
    </w:p>
    <w:p>
      <w:pPr>
        <w:spacing w:after="140" w:before="300"/>
      </w:pPr>
      <w:r>
        <w:rPr>
          <w:b/>
          <w:bCs/>
          <w:sz w:val="26"/>
          <w:szCs w:val="26"/>
        </w:rPr>
        <w:t xml:space="preserve">Art. 2 — Comportamento professionale ed etico</w:t>
      </w:r>
    </w:p>
    <w:p>
      <w:pPr>
        <w:spacing w:after="140"/>
      </w:pPr>
      <w:r>
        <w:t xml:space="preserve">2.1. I Collaboratori si impegnano a mantenere un comportamento corretto, rispettoso e professionale.</w:t>
      </w:r>
    </w:p>
    <w:p>
      <w:pPr>
        <w:spacing w:after="140"/>
      </w:pPr>
      <w:r>
        <w:t xml:space="preserve">2.2. È vietato qualsiasi comportamento discriminatorio, molesto, offensivo o lesivo della dignità altrui.</w:t>
      </w:r>
    </w:p>
    <w:p>
      <w:pPr>
        <w:spacing w:after="140"/>
      </w:pPr>
      <w:r>
        <w:t xml:space="preserve">2.3. I Collaboratori rappresentano il Progetto e sono tenuti a comportarsi in modo da non arrecare pregiudizio all'immagine e alla reputazione dello stesso.</w:t>
      </w:r>
    </w:p>
    <w:p>
      <w:pPr>
        <w:spacing w:after="60" w:before="160"/>
      </w:pPr>
      <w:r>
        <w:rPr>
          <w:b/>
          <w:bCs/>
        </w:rPr>
        <w:t xml:space="preserve">SEZIONE II — MODALITÀ OPERATIVE PER LA REALIZZAZIONE DEI CONTENUTI</w:t>
      </w:r>
    </w:p>
    <w:p>
      <w:pPr>
        <w:spacing w:after="140" w:before="300"/>
      </w:pPr>
      <w:r>
        <w:rPr>
          <w:b/>
          <w:bCs/>
          <w:sz w:val="26"/>
          <w:szCs w:val="26"/>
        </w:rPr>
        <w:t xml:space="preserve">Art. 3 — Pianificazione e tempistiche</w:t>
      </w:r>
    </w:p>
    <w:p>
      <w:pPr>
        <w:spacing w:after="140"/>
      </w:pPr>
      <w:r>
        <w:t xml:space="preserve">3.1. Il Piano Editoriale e il Calendario Editoriale predisposti dal Coordinatore hanno natura informativa e organizzativa: indicano le proposte di contenuto disponibili, senza costituire obbligo di rispetto per il Collaboratore, che resta libero di aderirvi secondo la propria disponibilità, come previsto dall'Art. 1.3 dell'Accordo Editoriale.</w:t>
      </w:r>
    </w:p>
    <w:p>
      <w:pPr>
        <w:spacing w:after="140" w:before="300"/>
      </w:pPr>
      <w:r>
        <w:rPr>
          <w:b/>
          <w:bCs/>
          <w:sz w:val="26"/>
          <w:szCs w:val="26"/>
        </w:rPr>
        <w:t xml:space="preserve">Art. 4 — Modalità di realizzazione delle interviste e registrazione</w:t>
      </w:r>
    </w:p>
    <w:p>
      <w:pPr>
        <w:spacing w:after="60" w:before="160"/>
      </w:pPr>
      <w:r>
        <w:rPr>
          <w:b/>
          <w:bCs/>
        </w:rPr>
        <w:t xml:space="preserve">4.1. Standard del file consegnato — dichiarazione di identità e recapito</w:t>
      </w:r>
    </w:p>
    <w:p>
      <w:pPr>
        <w:spacing w:after="140"/>
      </w:pPr>
      <w:r>
        <w:t xml:space="preserve">Il file consegnato deve contenere, in un'unica ripresa continua, la dichiarazione di identità e recapito della persona intervistata (nome completo e indirizzo email o PEC), seguita senza interruzioni dall'intervista. La telecamera non deve risultare spenta o interrotta tra la dichiarazione e l'intervista, e la dichiarazione non può essere registrata in un file separato.</w:t>
      </w:r>
    </w:p>
    <w:p>
      <w:pPr>
        <w:spacing w:after="140"/>
      </w:pPr>
      <w:r>
        <w:t xml:space="preserve">A titolo esemplificativo, la richiesta di conferma del recapito può essere formulata come: "Per la liberatoria, mi conferma il suo nome completo e l'indirizzo email (o PEC) a cui possiamo inviare il modulo di consenso?".</w:t>
      </w:r>
    </w:p>
    <w:p>
      <w:pPr>
        <w:spacing w:after="140"/>
      </w:pPr>
      <w:r>
        <w:rPr>
          <w:b/>
          <w:bCs/>
          <w:i w:val="false"/>
          <w:iCs w:val="false"/>
        </w:rPr>
        <w:t xml:space="preserve">Importante: </w:t>
      </w:r>
      <w:r>
        <w:rPr>
          <w:b/>
          <w:bCs/>
          <w:i w:val="false"/>
          <w:iCs w:val="false"/>
        </w:rPr>
        <w:t xml:space="preserve">la dichiarazione di identità e recapito, registrata in apertura di ripresa, è finalizzata esclusivamente all'invio della liberatoria tramite gestionale e sarà rimossa dal Coordinatore in fase di montaggio, non essendo oggetto di pubblicazione. L'eventuale pubblicazione dell'immagine e della voce dell'intervistato non include il recapito dichiarato.</w:t>
      </w:r>
    </w:p>
    <w:p>
      <w:pPr>
        <w:spacing w:after="60" w:before="160"/>
      </w:pPr>
      <w:r>
        <w:rPr>
          <w:b/>
          <w:bCs/>
        </w:rPr>
        <w:t xml:space="preserve">4.2. Trattamento del recapito raccolto</w:t>
      </w:r>
    </w:p>
    <w:p>
      <w:pPr>
        <w:spacing w:after="140"/>
      </w:pPr>
      <w:r>
        <w:t xml:space="preserve">Il recapito fornito dall'intervistato viene inserito dal Collaboratore nell'apposito campo del gestionale, senza ritardo ingiustificato, a tutela della sicurezza del trattamento dei dati personali di terzi (art. 32 GDPR). Il sistema genera automaticamente il link OTP e invia la liberatoria all'indirizzo indicato. Il Collaboratore non raccoglie, non custodisce e non trasmette alcun documento cartaceo.</w:t>
      </w:r>
    </w:p>
    <w:p>
      <w:pPr>
        <w:spacing w:after="60" w:before="160"/>
      </w:pPr>
      <w:r>
        <w:rPr>
          <w:b/>
          <w:bCs/>
        </w:rPr>
        <w:t xml:space="preserve">4.3. Interviste a persone per strada</w:t>
      </w:r>
    </w:p>
    <w:p>
      <w:pPr>
        <w:spacing w:after="140"/>
      </w:pPr>
      <w:r>
        <w:t xml:space="preserve">Il Collaboratore si avvicina alle persone in modo cortese, illustra le finalità del Progetto e segue la procedura di cui al punto 4.1. Se la persona non intende partecipare o non fornisce il recapito, il Collaboratore ringrazia e non procede.</w:t>
      </w:r>
    </w:p>
    <w:p>
      <w:pPr>
        <w:spacing w:after="60" w:before="160"/>
      </w:pPr>
      <w:r>
        <w:rPr>
          <w:b/>
          <w:bCs/>
        </w:rPr>
        <w:t xml:space="preserve">4.4. Soggetti maggiorenni</w:t>
      </w:r>
    </w:p>
    <w:p>
      <w:pPr>
        <w:spacing w:after="140"/>
      </w:pPr>
      <w:r>
        <w:t xml:space="preserve">Le interviste sono riservate a soggetti maggiorenni. Il Collaboratore verifica, anche solo chiedendo, che l'intervistato sia maggiorenne prima di procedere. In caso di dubbio o di minore età, il Collaboratore non procede all'intervista.</w:t>
      </w:r>
    </w:p>
    <w:p>
      <w:pPr>
        <w:spacing w:after="140" w:before="300"/>
      </w:pPr>
      <w:r>
        <w:rPr>
          <w:b/>
          <w:bCs/>
          <w:sz w:val="26"/>
          <w:szCs w:val="26"/>
        </w:rPr>
        <w:t xml:space="preserve">Art. 5 — Attrezzature e qualità tecnica</w:t>
      </w:r>
    </w:p>
    <w:p>
      <w:pPr>
        <w:spacing w:after="140"/>
      </w:pPr>
      <w:r>
        <w:t xml:space="preserve">5.1. I Collaboratori si impegnano a utilizzare attrezzature (telecamere, microfoni, smartphone, etc.) in grado di garantire una qualità tecnica adeguata alla pubblicazione dei contenuti.</w:t>
      </w:r>
    </w:p>
    <w:p>
      <w:pPr>
        <w:spacing w:after="140"/>
      </w:pPr>
      <w:r>
        <w:t xml:space="preserve">5.2. In caso di necessità, il Coordinatore potrà fornire indicazioni tecniche o mettere a disposizione attrezzature del Progetto.</w:t>
      </w:r>
    </w:p>
    <w:p>
      <w:pPr>
        <w:spacing w:after="140" w:before="300"/>
      </w:pPr>
      <w:r>
        <w:rPr>
          <w:b/>
          <w:bCs/>
          <w:sz w:val="26"/>
          <w:szCs w:val="26"/>
        </w:rPr>
        <w:t xml:space="preserve">Art. 6 — Caricamento e gestione del materiale grezzo</w:t>
      </w:r>
    </w:p>
    <w:p>
      <w:pPr>
        <w:spacing w:after="140"/>
      </w:pPr>
      <w:r>
        <w:t xml:space="preserve">6.1. Il Collaboratore deve caricare il materiale grezzo (file video, audio, fotografie) sul gestionale entro 48-72 ore dalla ripresa. Il termine è stabilito a tutela della sicurezza del trattamento dei dati personali di terzi eventualmente presenti nel materiale (art. 32 GDPR — minimizzazione del tempo di custodia decentralizzata del materiale) e non costituisce una cadenza di lavoro imposta al Collaboratore.</w:t>
      </w:r>
    </w:p>
    <w:p>
      <w:pPr>
        <w:spacing w:after="140"/>
      </w:pPr>
      <w:r>
        <w:t xml:space="preserve">6.2. Il Collaboratore non deve condividere il materiale con altri Collaboratori o terzi al di fuori del caricamento diretto sul gestionale.</w:t>
      </w:r>
    </w:p>
    <w:p>
      <w:pPr>
        <w:spacing w:after="140"/>
      </w:pPr>
      <w:r>
        <w:rPr>
          <w:b w:val="false"/>
          <w:bCs w:val="false"/>
          <w:i w:val="false"/>
          <w:iCs w:val="false"/>
        </w:rPr>
        <w:t xml:space="preserve">6.3. Subito dopo la conferma di avvenuto caricamento, e comunque </w:t>
      </w:r>
      <w:r>
        <w:rPr>
          <w:b/>
          <w:bCs/>
          <w:i w:val="false"/>
          <w:iCs w:val="false"/>
        </w:rPr>
        <w:t xml:space="preserve">entro 24 (ventiquattro) ore dalla ricezione della conferma di caricamento da parte del gestionale,</w:t>
      </w:r>
      <w:r>
        <w:rPr>
          <w:b w:val="false"/>
          <w:bCs w:val="false"/>
          <w:i w:val="false"/>
          <w:iCs w:val="false"/>
        </w:rPr>
        <w:t xml:space="preserve"> il Collaboratore deve cancellare la copia locale (dal telefono, tablet, scheda SD, computer) del materiale caricato.</w:t>
      </w:r>
    </w:p>
    <w:p>
      <w:pPr>
        <w:spacing w:after="140"/>
      </w:pPr>
      <w:r>
        <w:t xml:space="preserve">6.4. Il Collaboratore deve mantenere il proprio dispositivo protetto da blocco schermo/PIN e, ove possibile, con crittografia del volume.</w:t>
      </w:r>
    </w:p>
    <w:p>
      <w:pPr>
        <w:spacing w:after="60" w:before="160"/>
      </w:pPr>
      <w:r>
        <w:rPr>
          <w:b/>
          <w:bCs/>
        </w:rPr>
        <w:t xml:space="preserve">SEZIONE III — PROTEZIONE DEI DATI PERSONALI E LIBERATORIE</w:t>
      </w:r>
    </w:p>
    <w:p>
      <w:pPr>
        <w:spacing w:after="140" w:before="300"/>
      </w:pPr>
      <w:r>
        <w:rPr>
          <w:b/>
          <w:bCs/>
          <w:sz w:val="26"/>
          <w:szCs w:val="26"/>
        </w:rPr>
        <w:t xml:space="preserve">Art. 7 — Obblighi generali in materia di privacy</w:t>
      </w:r>
    </w:p>
    <w:p>
      <w:pPr>
        <w:spacing w:after="140"/>
      </w:pPr>
      <w:r>
        <w:t xml:space="preserve">7.1. I Collaboratori sono tenuti al rispetto del GDPR in tutte le attività.</w:t>
      </w:r>
    </w:p>
    <w:p>
      <w:pPr>
        <w:spacing w:after="140"/>
      </w:pPr>
      <w:r>
        <w:t xml:space="preserve">7.2. Il Collaboratore opera in qualità di persona autorizzata al trattamento (art. 29 GDPR), senza autonomia decisionale. Tutti i dati personali raccolti (recapiti) vengono inseriti direttamente nel gestionale, che gestisce l'invio, la raccolta della firma e la conservazione delle liberatorie. Non è mai consentito raccogliere, detenere o trasmettere moduli cartacei di liberatoria.</w:t>
      </w:r>
    </w:p>
    <w:p>
      <w:pPr>
        <w:spacing w:after="140" w:before="300"/>
      </w:pPr>
      <w:r>
        <w:rPr>
          <w:b/>
          <w:bCs/>
          <w:sz w:val="26"/>
          <w:szCs w:val="26"/>
        </w:rPr>
        <w:t xml:space="preserve">Art. 8 — Conservazione e trasmissione della documentazione</w:t>
      </w:r>
    </w:p>
    <w:p>
      <w:pPr>
        <w:spacing w:after="140"/>
      </w:pPr>
      <w:r>
        <w:t xml:space="preserve">8.1. La documentazione (liberatorie firmate) è conservata esclusivamente dal gestionale. Il Collaboratore non ha accesso ai documenti firmati, non li scarica e non li trasmette.</w:t>
      </w:r>
    </w:p>
    <w:p>
      <w:pPr>
        <w:spacing w:after="140"/>
      </w:pPr>
      <w:r>
        <w:t xml:space="preserve">8.2. In nessun caso il Collaboratore deve conservare copie di liberatorie, informative o dati personali degli intervistati sui propri dispositivi personali.</w:t>
      </w:r>
    </w:p>
    <w:p>
      <w:pPr>
        <w:spacing w:after="60" w:before="160"/>
      </w:pPr>
      <w:r>
        <w:rPr>
          <w:b/>
          <w:bCs/>
        </w:rPr>
        <w:t xml:space="preserve">SEZIONE IV — GESTIONE DEI CONTENUTI E PROPRIETÀ INTELLETTUALE</w:t>
      </w:r>
    </w:p>
    <w:p>
      <w:pPr>
        <w:spacing w:after="140" w:before="300"/>
      </w:pPr>
      <w:r>
        <w:rPr>
          <w:b/>
          <w:bCs/>
          <w:sz w:val="26"/>
          <w:szCs w:val="26"/>
        </w:rPr>
        <w:t xml:space="preserve">Art. 9 — Originalità e fonti</w:t>
      </w:r>
    </w:p>
    <w:p>
      <w:pPr>
        <w:spacing w:after="140"/>
      </w:pPr>
      <w:r>
        <w:t xml:space="preserve">9.1. I Collaboratori si impegnano a realizzare contenuti originali e a citare correttamente le fonti.</w:t>
      </w:r>
    </w:p>
    <w:p>
      <w:pPr>
        <w:spacing w:after="140"/>
      </w:pPr>
      <w:r>
        <w:t xml:space="preserve">9.2. È vietato utilizzare materiale protetto da diritti d'autore senza autorizzazione.</w:t>
      </w:r>
    </w:p>
    <w:p>
      <w:pPr>
        <w:spacing w:after="140" w:before="300"/>
      </w:pPr>
      <w:r>
        <w:rPr>
          <w:b/>
          <w:bCs/>
          <w:sz w:val="26"/>
          <w:szCs w:val="26"/>
        </w:rPr>
        <w:t xml:space="preserve">Art. 10 — Regole di montaggio</w:t>
      </w:r>
    </w:p>
    <w:p>
      <w:pPr>
        <w:spacing w:after="140"/>
      </w:pPr>
      <w:r>
        <w:t xml:space="preserve">10.1. È vietato l'uso di effetti sonori (risate, rumori, musiche ironiche), effetti visivi (sovraimpressioni umoristiche, meme, filtri) o montaggi che alterino il tono o il significato delle dichiarazioni dell'intervistato.</w:t>
      </w:r>
    </w:p>
    <w:p>
      <w:pPr>
        <w:spacing w:after="140"/>
      </w:pPr>
      <w:r>
        <w:t xml:space="preserve">10.2. I tagli temporali devono mantenere il contesto: ogni risposta deve essere preceduta dalla domanda che l'ha generata, a meno che la domanda non sia intuibile e non ne derivi alterazione del senso.</w:t>
      </w:r>
    </w:p>
    <w:p>
      <w:pPr>
        <w:spacing w:after="140"/>
      </w:pPr>
      <w:r>
        <w:t xml:space="preserve">10.3. Qualsiasi sovraimpressione di testo deve riportare fedelmente le parole dell'intervistato, senza sintesi o interpretazioni.</w:t>
      </w:r>
    </w:p>
    <w:p>
      <w:pPr>
        <w:spacing w:after="140"/>
      </w:pPr>
      <w:r>
        <w:t xml:space="preserve">10.4. Ogni contenuto che contiene un riferimento, anche indiretto, a un prodotto, un marchio, un'azienda o un trattamento terapeutico commercializzato, deve essere sottoposto a verifica preventiva del Coordinatore prima del sigillo e della pubblicazione.</w:t>
      </w:r>
    </w:p>
    <w:p>
      <w:pPr>
        <w:spacing w:after="140" w:before="300"/>
      </w:pPr>
      <w:r>
        <w:rPr>
          <w:b/>
          <w:bCs/>
          <w:sz w:val="26"/>
          <w:szCs w:val="26"/>
        </w:rPr>
        <w:t xml:space="preserve">Art. 11 — Sigillo del Coordinatore e pubblicazione</w:t>
      </w:r>
    </w:p>
    <w:p>
      <w:pPr>
        <w:spacing w:after="140"/>
      </w:pPr>
      <w:r>
        <w:t xml:space="preserve">11.1. Il Collaboratore trasmette il montato al Coordinatore per la visione.</w:t>
      </w:r>
    </w:p>
    <w:p>
      <w:pPr>
        <w:spacing w:after="140"/>
      </w:pPr>
      <w:r>
        <w:t xml:space="preserve">11.2. Il Coordinatore visiona il montato e, se conforme al Protocollo, appone il "sigillo" (approvazione nel gestionale con data e ora). Nessun contenuto può essere pubblicato senza il sigillo del Coordinatore.</w:t>
      </w:r>
    </w:p>
    <w:p>
      <w:pPr>
        <w:spacing w:after="60" w:before="160"/>
      </w:pPr>
      <w:r>
        <w:rPr>
          <w:b/>
          <w:bCs/>
        </w:rPr>
        <w:t xml:space="preserve">SEZIONE V — DISPOSIZIONI FINALI</w:t>
      </w:r>
    </w:p>
    <w:p>
      <w:pPr>
        <w:spacing w:after="140" w:before="300"/>
      </w:pPr>
      <w:r>
        <w:rPr>
          <w:b/>
          <w:bCs/>
          <w:sz w:val="26"/>
          <w:szCs w:val="26"/>
        </w:rPr>
        <w:t xml:space="preserve">Art. 12 — Aggiornamento del Protocollo</w:t>
      </w:r>
    </w:p>
    <w:p>
      <w:pPr>
        <w:spacing w:after="140"/>
      </w:pPr>
      <w:r>
        <w:t xml:space="preserve">12.1. Il Coordinatore si riserva il diritto di aggiornare il presente Protocollo in qualsiasi momento, dandone comunicazione ai Collaboratori tramite email o gestionale. Gli aggiornamenti possono riguardare esclusivamente i criteri di conformità editoriale, tecnica e di tutela dei dati personali del contenuto finale, e non possono introdurre nuovi obblighi relativi a tempi, luoghi o modalità di esecuzione dell'attività del Collaboratore, riservati in via esclusiva all'Accordo Editoriale. Le modifiche si intendono accettate decorsi 15 giorni dalla comunicazione, salvo opposizione motivata.</w:t>
      </w:r>
    </w:p>
    <w:p>
      <w:pPr>
        <w:spacing w:after="140" w:before="300"/>
      </w:pPr>
      <w:r>
        <w:rPr>
          <w:b/>
          <w:bCs/>
          <w:sz w:val="26"/>
          <w:szCs w:val="26"/>
        </w:rPr>
        <w:t xml:space="preserve">Art. 13 — Accettazione del Protocollo</w:t>
      </w:r>
    </w:p>
    <w:p>
      <w:pPr>
        <w:spacing w:after="140"/>
      </w:pPr>
      <w:r>
        <w:t xml:space="preserve">13.1. La sottoscrizione dell'Accordo Editoriale comporta l'accettazione integrale del presente Protocollo. La non conformità di un contenuto alle regole qui previste comporta esclusivamente la mancata approvazione dello stesso ai fini della pubblicazione (Art. 11), e non costituisce di per sé causa di risoluzione dell'Accordo Editoriale.</w:t>
      </w:r>
    </w:p>
    <w:p>
      <w:pPr>
        <w:spacing w:after="60" w:before="160"/>
      </w:pPr>
      <w:r>
        <w:rPr>
          <w:b/>
          <w:bCs/>
        </w:rPr>
        <w:t xml:space="preserve">Allegati al Protocollo:</w:t>
      </w:r>
    </w:p>
    <w:p>
      <w:pPr>
        <w:pStyle w:val="ListParagraph"/>
        <w:numPr>
          <w:ilvl w:val="0"/>
          <w:numId w:val="2"/>
        </w:numPr>
        <w:spacing w:after="100"/>
      </w:pPr>
      <w:r>
        <w:t xml:space="preserve">Documento 2 — Informativa e Liberatoria per interviste</w:t>
      </w:r>
    </w:p>
    <w:p>
      <w:pPr>
        <w:pStyle w:val="ListParagraph"/>
        <w:numPr>
          <w:ilvl w:val="0"/>
          <w:numId w:val="2"/>
        </w:numPr>
        <w:spacing w:after="100"/>
      </w:pPr>
      <w:r>
        <w:t xml:space="preserve">Documento 4 — Modulo di nomina individuale a persona autorizzata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ToothTalk</w:t>
    </w:r>
    <w:r>
      <w:rPr>
        <w:color w:val="888888"/>
        <w:sz w:val="18"/>
        <w:szCs w:val="18"/>
        <w:vertAlign w:val="superscript"/>
      </w:rPr>
      <w:t xml:space="preserve">™</w:t>
    </w:r>
    <w:r>
      <w:rPr>
        <w:color w:val="888888"/>
        <w:sz w:val="18"/>
        <w:szCs w:val="18"/>
      </w:rPr>
      <w:t xml:space="preserve"> · pag.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left"/>
    </w:pPr>
    <w:r>
      <w:drawing>
        <wp:inline distT="0" distB="0" distL="0" distR="0">
          <wp:extent cx="1143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667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c50fd93cd54ac20f8424689f042d96e9d4346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2026-08-21T17:12:54.732Z</dcterms:created>
  <dcterms:modified xsi:type="dcterms:W3CDTF">2026-08-21T17:12:54.732Z</dcterms:modified>
</cp:coreProperties>
</file>

<file path=docProps/custom.xml><?xml version="1.0" encoding="utf-8"?>
<Properties xmlns="http://schemas.openxmlformats.org/officeDocument/2006/custom-properties" xmlns:vt="http://schemas.openxmlformats.org/officeDocument/2006/docPropsVTypes"/>
</file>