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Il/La sottoscritto/a ________________________________, nato/a a ________________ il ____________, residente in ________________________________________, C.F. ________________________________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ind w:left="400" w:hanging="400"/>
      </w:pPr>
      <w:r>
        <w:rPr>
          <w:color w:val="222222"/>
          <w:sz w:val="20"/>
          <w:szCs w:val="20"/>
        </w:rPr>
        <w:t>2.4. Qualora il Collaboratore sia, alla data di sottoscrizione, iscritto/a a un percorso di studi o di formazione, resta fermo quanto previsto all'art. 2.3: la partecipazione al Progetto in tale qualità non è in alcun caso configurabile come tirocinio curriculare o extracurriculare, stage o altra forma di alternanza scuola-lavoro, e non dà diritto al riconoscimento di crediti formativi (CFU/ECTS) né di qualificazioni equivalenti.</w:t>
      </w:r>
    </w:p>
    <w:p>
      <w:pPr>
        <w:spacing w:after="70"/>
        <w:ind w:left="400" w:hanging="400"/>
      </w:pPr>
      <w:r>
        <w:rPr>
          <w:color w:val="222222"/>
          <w:sz w:val="20"/>
          <w:szCs w:val="20"/>
        </w:rPr>
        <w:t>2.5. Il Collaboratore dichiara, sotto la propria responsabilità, di essere maggiorenne alla data di sottoscrizione del presente accordo.</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3.1. Il Collaboratore riconosce che la partecipazione al Progetto gli offre opportunità di rilievo sul piano formativo e professionale, ivi inclusi, a titolo esemplificativo: il consolidamento di rapporti extracurricolari con docenti e professionisti del settore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ind w:left="400" w:hanging="400"/>
      </w:pPr>
      <w:r>
        <w:rPr>
          <w:color w:val="222222"/>
          <w:sz w:val="20"/>
          <w:szCs w:val="20"/>
        </w:rPr>
        <w:t>4.5. Il Collaboratore può ripubblicare, esclusivamente sul proprio profilo social personale e per la sola durata della collaborazione, i contenuti in cui appare, tramite l'invito alla collaborazione o il tag della propria persona effettuati dal profilo o dalla pagina del Progetto "Tooth Talk™": il contenuto reso disponibile in questo modo resta quello definitivo, già approvato dal Coordinatore, e non è modificabile dal Collaboratore. Il Collaboratore non può pubblicare autonomamente, su altri canali o piattaforme, i contenuti (video, audio, fotografie) realizzati nell'ambito del Progetto, né utilizzarli per finalità diverse da quelle editoriali del Progetto, salvo autorizzazione scritta del Coordinatore.</w:t>
      </w:r>
    </w:p>
    <w:p>
      <w:pPr>
        <w:spacing w:after="70"/>
        <w:ind w:left="400" w:hanging="400"/>
      </w:pPr>
      <w:r>
        <w:rPr>
          <w:color w:val="222222"/>
          <w:sz w:val="20"/>
          <w:szCs w:val="20"/>
        </w:rPr>
        <w:t xml:space="preserve">4.6. La facoltà di cui all'art. 4.5 è legata alla collaborazione in corso: alla cessazione della collaborazione, per qualsiasi causa, il Collaboratore non può ripubblicare ulteriori contenuti del Progetto. </w:t>
      </w:r>
      <w:r>
        <w:rPr>
          <w:b/>
          <w:color w:val="222222"/>
          <w:sz w:val="20"/>
        </w:rPr>
        <w:t>Qualora un contenuto pubblicato venga rimosso o oscurato dal Progetto a seguito di una richiesta di rimozione accolta ai sensi dell'Art. 8.3, il Collaboratore che lo avesse ripubblicato sul proprio profilo ai sensi dell'art. 4.5 si impegna a rimuoverlo a propria volta, senza ritardo ingiustificato: mantenere online un contenuto che il Progetto non può più diffondere costituirebbe un uso del marchio "Tooth Talk™" contrario alla volontà del Coordinatore, titolare del marchio.</w:t>
      </w:r>
    </w:p>
    <w:p>
      <w:pPr>
        <w:spacing w:after="70"/>
        <w:ind w:left="400" w:hanging="400"/>
      </w:pPr>
      <w:r>
        <w:rPr>
          <w:color w:val="222222"/>
          <w:sz w:val="20"/>
          <w:szCs w:val="20"/>
        </w:rPr>
        <w:t>4.7. Qualora il Collaboratore gestisca canali social propri o partecipi ad altri progetti editoriali, può realizzare contenuti autonomi anche su tematiche affini a quelle trattate da "Tooth Talk™", a condizione che il girato finale pubblicato non possa essere ricondotto — per elementi grafici, stilistici o di montaggio — a quelli utilizzati dal Progetto, e non possa ingenerare confusione circa la provenienza o l'affiliazione con "Tooth Talk™", e che non venga utilizzata la denominazione, il marchio o il logo "Tooth Talk™".</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registrare, prima di ogni intervista che coinvolga una persona esterna (intervistato, professore, passante, professionista), un video di dichiarazione a sé stante in cui la persona dichiara nome, cognome, recapito (email o PEC) e le domande specifiche a cui sta per rispondere — le stesse che risulteranno nello script consegnato — secondo le modalità descritte nel Protocollo Operativo (Art. 4.1);</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prendere atto che il video di dichiarazione non viene mai incluso nel contenuto pubblicato: resta un elemento separato del pacchetto da sigillare, non pubblicato, con accesso riservato al solo Coordinatore, quale prova della dichiarazione di consenso resa dall'intervistato ai sensi degli artt. 5(2) e 7(1) GDPR (onere della prova del consenso in capo al Titolare). L'eventuale pubblicazione dell'immagine e della voce dell'intervistato non include mai il recapito dichiarato.</w:t>
      </w:r>
    </w:p>
    <w:p>
      <w:pPr>
        <w:pStyle w:val="ListParagraph"/>
        <w:numPr>
          <w:ilvl w:val="0"/>
          <w:numId w:val="2"/>
        </w:numPr>
        <w:spacing w:after="50"/>
      </w:pPr>
      <w:r>
        <w:rPr>
          <w:b/>
          <w:bCs/>
          <w:color w:val="222222"/>
          <w:sz w:val="20"/>
          <w:szCs w:val="20"/>
        </w:rPr>
        <w:t>qualora durante l'intervista emerga la necessità di porre una domanda non dichiarata nel video iniziale, integrare la dichiarazione con un nuovo video che includa anche la domanda aggiuntiva prima del sigillo del pacchetto: le risposte a domande non coperte da alcuna dichiarazione di consenso non possono essere utilizzate né incluse nel contenuto pubblicato, secondo le modalità descritte nel Protocollo Operativo (Art. 4.1).</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cancellare la copia locale (dal telefono, tablet, scheda SD, etc.) subito dopo la conferma di avvenuto caricamento sul gestionale, e comunque entro 48 (quarantotto)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con la sottoscrizione del presente Accordo, prende atto ed acconsente specificamente che, in quanto soggetto ripreso nei contenuti:</w:t>
      </w:r>
    </w:p>
    <w:p>
      <w:pPr>
        <w:pStyle w:val="ListParagraph"/>
        <w:numPr>
          <w:ilvl w:val="0"/>
          <w:numId w:val="2"/>
        </w:numPr>
        <w:spacing w:after="50"/>
      </w:pPr>
      <w:r>
        <w:rPr>
          <w:color w:val="222222"/>
          <w:sz w:val="20"/>
          <w:szCs w:val="20"/>
        </w:rPr>
        <w:t xml:space="preserve">i contenuti che lo ritraggono potranno essere registrati, riprodotti, distribuiti, comunicati al pubblico e diffusi sui canali del Progetto di cui all'Art. 1.1;</w:t>
      </w:r>
    </w:p>
    <w:p>
      <w:pPr>
        <w:pStyle w:val="ListParagraph"/>
        <w:numPr>
          <w:ilvl w:val="0"/>
          <w:numId w:val="2"/>
        </w:numPr>
        <w:spacing w:after="50"/>
      </w:pPr>
      <w:r>
        <w:rPr>
          <w:color w:val="222222"/>
          <w:sz w:val="20"/>
          <w:szCs w:val="20"/>
        </w:rPr>
        <w:t xml:space="preserve">i contenuti potranno essere modificati, montati, adattati e integrati con altri materiali, nel rispetto della finalità editoriale del Progetto;</w:t>
      </w:r>
    </w:p>
    <w:p>
      <w:pPr>
        <w:pStyle w:val="ListParagraph"/>
        <w:numPr>
          <w:ilvl w:val="0"/>
          <w:numId w:val="2"/>
        </w:numPr>
        <w:spacing w:after="50"/>
      </w:pPr>
      <w:r>
        <w:rPr>
          <w:color w:val="222222"/>
          <w:sz w:val="20"/>
          <w:szCs w:val="20"/>
        </w:rPr>
        <w:t xml:space="preserve">non è previsto alcun compenso o rimborso spese, né un diritto di controllo preventivo sui contenuti editati;</w:t>
      </w:r>
    </w:p>
    <w:p>
      <w:pPr>
        <w:pStyle w:val="ListParagraph"/>
        <w:numPr>
          <w:ilvl w:val="0"/>
          <w:numId w:val="2"/>
        </w:numPr>
        <w:spacing w:after="50"/>
      </w:pPr>
      <w:r>
        <w:rPr>
          <w:b/>
          <w:bCs/>
          <w:color w:val="222222"/>
          <w:sz w:val="20"/>
          <w:szCs w:val="20"/>
        </w:rPr>
        <w:t xml:space="preserve">le dichiarazioni rese nei contenuti sono di esclusiva responsabilità di chi le rende: il Collaboratore dichiara che le proprie dichiarazioni sono veritiere, accurate e non diffamatorie nei confronti di terzi, e si impegna a manlevare e tenere indenne il Progetto da qualsiasi pretesa di terzi al riguardo, fatta salva l'ipotesi di montaggio palesemente manipolatorio da parte del Progetto che ne stravolga il senso.</w:t>
      </w:r>
    </w:p>
    <w:p>
      <w:pPr>
        <w:spacing w:after="90"/>
      </w:pPr>
      <w:r>
        <w:rPr>
          <w:color w:val="222222"/>
          <w:sz w:val="20"/>
          <w:szCs w:val="20"/>
        </w:rPr>
        <w:t xml:space="preserve">Il Collaboratore prende inoltre atto di aver ricevuto per esteso l'informativa sul trattamento dei propri dati personali quale soggetto ripreso — la cui versione integrale, sempre consultabile, resta pubblicata nell'Informativa privacy del gestionale, sezione "Consenso per chi appare nei contenuti" — ivi inclusi i diritti dell'interessato di cui agli artt. 15-22 GDPR.</w:t>
      </w:r>
    </w:p>
    <w:p>
      <w:pPr>
        <w:spacing w:after="70"/>
        <w:ind w:left="400" w:hanging="400"/>
      </w:pPr>
      <w:r>
        <w:rPr>
          <w:color w:val="222222"/>
          <w:sz w:val="20"/>
          <w:szCs w:val="20"/>
        </w:rPr>
        <w:t>7.3. Il Collaboratore dichiara di essere consapevole che, qualora la sua partecipazione al Progetto termini, la revoca del consenso al trattamento della propria immagine e voce comporta l'individuazione e la cancellazione dei materiali video/audio grezzi che lo ritraggono, secondo la procedura descritta al successivo Art. 7.4,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viene individuato ed eliminato manualmente dal Coordinatore entro 30 (trenta) giorni dalla revoca (o dalla cessazione della collaborazione). </w:t>
      </w:r>
      <w:r>
        <w:rPr>
          <w:b/>
          <w:color w:val="222222"/>
          <w:sz w:val="20"/>
        </w:rPr>
        <w:t>La cancellazione non è, e non può essere, automatica: il gestionale registra chi ha caricato un file, non chi vi compare. Uno stesso file può ritrarre più persone contemporaneamente — un Collaboratore che ha caricato un girato può comparire in esso insieme a un altro Collaboratore che non ha revocato alcun consenso. Una cancellazione automatica basata su chi ha caricato il file rischierebbe di eliminare anche materiale che riguarda terzi che non hanno chiesto nulla. Per questo l'individuazione dei file da eliminare è sempre una verifica umana del Coordinatore, non un'azione automatica del sistema.</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l'apposita funzione di revoca disponibile nel proprio profilo del gestionale — che costituisce comunicazione scritta a tutti gli effetti e ne conserva traccia con data e ora — oppure, in alternativa, mediante comunicazione scritta diretta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individuato ed eliminato secondo la procedura di cui agli artt. 7.3 e 7.4, senza necessità di ulteriore richiesta da parte del Collaboratore — ma sempre a seguito di verifica manuale del Coordinatore, mai in automatico (Art. 7.4).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la conservazione e diffusione di un contenuto già pubblicato si fonda, oltre che sul consenso prestato per l'atto di pubblicazione, sul legittimo interesse del Progetto (art. 6, par. 1, lett. f, GDPR) a mantenere accessibile un contenuto che continua a svolgere una funzione informativa ed educativa in ambito di prevenzione odontoiatrica. Il Collaboratore può opporsi in qualsiasi momento a tale trattamento ai sensi dell'art. 21 GDPR. Ricevuta una richiesta di rimozione o opposizione, il Coordinatore bilancia il legittimo interesse del Progetto con l'interesse del Collaboratore e valuta se ricorra una delle eccezioni previste dall'art. 17, par. 3, del GDPR. </w:t>
      </w:r>
      <w:r>
        <w:rPr>
          <w:b/>
          <w:bCs/>
          <w:i w:val="false"/>
          <w:iCs w:val="false"/>
          <w:color w:val="222222"/>
          <w:sz w:val="20"/>
          <w:szCs w:val="20"/>
        </w:rPr>
        <w:t>Se dal bilanciamento prevale l'interesse del Collaboratore e non ricorre alcuna eccezione, il Coordinatore provvede alla rimozione o all'oscuramento (camuffamento di volto/voce) del contenuto entro 30 (trenta) giorni, dandone comunicazione all'interessato; altrimenti, fornisce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9.1. Il presente accordo ha durata fissa di 6 (sei) mesi a decorrere dalla data di sottoscrizione, rinnovabile per ulteriori periodi di 6 (sei) mesi mediante un documento di rinnovo, sottoscritto e caricato sul gestionale secondo la stessa procedura prevista per il presente Accordo (Art. 15), e approvato dal Coordinatore. Alla naturale scadenza del termine, il gestionale sospende l'accesso del Collaboratore con apposito avviso, salvo che il documento di rinnovo sia stato caricato e approvato prima di tale data; l'approvazione del Coordinatore riattiva l'accesso e fa decorrere un nuovo periodo di 6 (sei) mesi. In assenza di rinnovo,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48 (quarantotto) ore dalla data di cessazione, dandone comunicazione al Coordinatore tramite l'apposita funzione di conferma disponibile nel gestionale al momento dell'uscita, che registra la conferma con data e ora in modo inalterabile.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keepNext/>
        <w:spacing w:after="200" w:before="300"/>
      </w:pPr>
      <w:r>
        <w:rPr>
          <w:color w:val="222222"/>
          <w:sz w:val="20"/>
          <w:szCs w:val="20"/>
        </w:rPr>
        <w:t xml:space="preserve">Letto, confermato e sottoscritto.</w:t>
      </w:r>
    </w:p>
    <w:p>
      <w:pPr>
        <w:keepNext/>
        <w:spacing w:after="160"/>
      </w:pPr>
      <w:r>
        <w:rPr>
          <w:color w:val="222222"/>
          <w:sz w:val="20"/>
          <w:szCs w:val="20"/>
        </w:rPr>
        <w:t xml:space="preserve">Luogo e data: ________________________________</w:t>
      </w:r>
    </w:p>
    <w:p>
      <w:pPr>
        <w:keepNext/>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2026-08-22T10:11:35.740Z</dcterms:created>
  <dcterms:modified xsi:type="dcterms:W3CDTF">2026-08-22T10:11:35.741Z</dcterms:modified>
</cp:coreProperties>
</file>

<file path=docProps/custom.xml><?xml version="1.0" encoding="utf-8"?>
<Properties xmlns="http://schemas.openxmlformats.org/officeDocument/2006/custom-properties" xmlns:vt="http://schemas.openxmlformats.org/officeDocument/2006/docPropsVTypes"/>
</file>