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Poppins" w:cs="Poppins" w:eastAsia="Poppins" w:hAnsi="Poppins"/>
          <w:b/>
          <w:bCs/>
          <w:color w:val="172837"/>
          <w:sz w:val="30"/>
          <w:szCs w:val="30"/>
        </w:rPr>
        <w:t xml:space="preserve">Documento di rinnovo</w:t>
      </w:r>
    </w:p>
    <w:p>
      <w:pPr>
        <w:spacing w:after="200"/>
      </w:pPr>
      <w:r>
        <w:rPr>
          <w:rFonts w:ascii="Poppins" w:cs="Poppins" w:eastAsia="Poppins" w:hAnsi="Poppins"/>
          <w:color w:val="6B7280"/>
          <w:sz w:val="18"/>
          <w:szCs w:val="18"/>
        </w:rPr>
        <w:t xml:space="preserve">Accordo Editoriale · Proroga di 6 mesi alle medesime condizioni</w:t>
      </w:r>
    </w:p>
    <w:p>
      <w:pPr>
        <w:spacing w:after="120"/>
      </w:pPr>
      <w:r>
        <w:rPr>
          <w:rFonts w:ascii="Poppins" w:cs="Poppins" w:eastAsia="Poppins" w:hAnsi="Poppins"/>
          <w:color w:val="222222"/>
          <w:sz w:val="20"/>
          <w:szCs w:val="20"/>
        </w:rPr>
        <w:t xml:space="preserve">Il/La sottoscritto/a ________________________________, C.F. ________________________________, in qualità di Collaboratore ai sensi dell’Accordo Editoriale sottoscritto in data ____________ con Enrico Maria Guarino, in qualità di titolare e coordinatore editoriale del progetto "Tooth Talk™" (di seguito "il Coordinatore" e "l’Accordo"),</w:t>
      </w:r>
    </w:p>
    <w:p>
      <w:pPr>
        <w:pBdr>
          <w:top w:val="single" w:color="D0D7DE" w:sz="6"/>
          <w:bottom w:val="single" w:color="D0D7DE" w:sz="6"/>
        </w:pBdr>
        <w:spacing w:after="140" w:before="40"/>
      </w:pPr>
      <w:r>
        <w:rPr>
          <w:rFonts w:ascii="Poppins" w:cs="Poppins" w:eastAsia="Poppins" w:hAnsi="Poppins"/>
          <w:b/>
          <w:bCs/>
          <w:color w:val="172837"/>
          <w:sz w:val="18"/>
          <w:szCs w:val="18"/>
        </w:rPr>
        <w:t xml:space="preserve">Impronta digitale (hash SHA-256) del documento dell’Accordo, come registrata dal gestionale al momento del caricamento originale: </w:t>
      </w:r>
      <w:r>
        <w:rPr>
          <w:rFonts w:ascii="Poppins" w:cs="Poppins" w:eastAsia="Poppins" w:hAnsi="Poppins"/>
          <w:color w:val="222222"/>
          <w:sz w:val="18"/>
          <w:szCs w:val="18"/>
        </w:rPr>
        <w:t xml:space="preserve">________________________________________________________</w:t>
      </w:r>
    </w:p>
    <w:p>
      <w:pPr>
        <w:spacing w:after="120" w:before="60"/>
        <w:jc w:val="center"/>
      </w:pPr>
      <w:r>
        <w:rPr>
          <w:rFonts w:ascii="Poppins" w:cs="Poppins" w:eastAsia="Poppins" w:hAnsi="Poppins"/>
          <w:b/>
          <w:bCs/>
          <w:color w:val="172837"/>
          <w:sz w:val="20"/>
          <w:szCs w:val="20"/>
        </w:rPr>
        <w:t xml:space="preserve">DICHIARA</w:t>
      </w:r>
    </w:p>
    <w:p>
      <w:pPr>
        <w:spacing w:after="120"/>
      </w:pPr>
      <w:r>
        <w:rPr>
          <w:rFonts w:ascii="Poppins" w:cs="Poppins" w:eastAsia="Poppins" w:hAnsi="Poppins"/>
          <w:color w:val="222222"/>
          <w:sz w:val="20"/>
          <w:szCs w:val="20"/>
        </w:rPr>
        <w:t xml:space="preserve">di richiedere il rinnovo dell’Accordo — identificato in modo univoco dall’impronta digitale sopra riportata, a evitare ogni possibile equivoco su quale testo sia oggetto del presente rinnovo — per un ulteriore periodo di 6 (sei) mesi, a decorrere dalla data di approvazione del presente documento da parte del Coordinatore, alle medesime condizioni e ai medesimi termini ivi previsti — che il presente documento non riproduce per esteso, ma che restano integralmente vigenti e vincolanti, quale mera proroga e non quale novazione ai sensi dell’art. 1230 del Codice Civile — ivi inclusi, in particolare:</w:t>
      </w:r>
    </w:p>
    <w:p>
      <w:pPr>
        <w:spacing w:after="70"/>
        <w:ind w:left="420" w:hanging="260"/>
      </w:pPr>
      <w:r>
        <w:rPr>
          <w:rFonts w:ascii="Poppins" w:cs="Poppins" w:eastAsia="Poppins" w:hAnsi="Poppins"/>
          <w:color w:val="222222"/>
          <w:sz w:val="18"/>
          <w:szCs w:val="18"/>
        </w:rPr>
        <w:t xml:space="preserve">•  </w:t>
      </w:r>
      <w:r>
        <w:rPr>
          <w:rFonts w:ascii="Poppins" w:cs="Poppins" w:eastAsia="Poppins" w:hAnsi="Poppins"/>
          <w:color w:val="222222"/>
          <w:sz w:val="18"/>
          <w:szCs w:val="18"/>
        </w:rPr>
        <w:t xml:space="preserve">la licenza dei diritti di proprietà intellettuale sui contenuti realizzati, di cui all’Art. 4 dell’Accordo;</w:t>
      </w:r>
    </w:p>
    <w:p>
      <w:pPr>
        <w:spacing w:after="70"/>
        <w:ind w:left="420" w:hanging="260"/>
      </w:pPr>
      <w:r>
        <w:rPr>
          <w:rFonts w:ascii="Poppins" w:cs="Poppins" w:eastAsia="Poppins" w:hAnsi="Poppins"/>
          <w:color w:val="222222"/>
          <w:sz w:val="18"/>
          <w:szCs w:val="18"/>
        </w:rPr>
        <w:t xml:space="preserve">•  </w:t>
      </w:r>
      <w:r>
        <w:rPr>
          <w:rFonts w:ascii="Poppins" w:cs="Poppins" w:eastAsia="Poppins" w:hAnsi="Poppins"/>
          <w:color w:val="222222"/>
          <w:sz w:val="18"/>
          <w:szCs w:val="18"/>
        </w:rPr>
        <w:t xml:space="preserve">gli obblighi in materia di protezione dei dati personali (GDPR) e la qualifica di persona autorizzata al trattamento di cui all’Art. 6 dell’Accordo, formalizzata dal Modulo di nomina individuale (Documento 4), che il presente rinnovo non richiede di rigenerare;</w:t>
      </w:r>
    </w:p>
    <w:p>
      <w:pPr>
        <w:spacing w:after="70"/>
        <w:ind w:left="420" w:hanging="260"/>
      </w:pPr>
      <w:r>
        <w:rPr>
          <w:rFonts w:ascii="Poppins" w:cs="Poppins" w:eastAsia="Poppins" w:hAnsi="Poppins"/>
          <w:color w:val="222222"/>
          <w:sz w:val="18"/>
          <w:szCs w:val="18"/>
        </w:rPr>
        <w:t xml:space="preserve">•  </w:t>
      </w:r>
      <w:r>
        <w:rPr>
          <w:rFonts w:ascii="Poppins" w:cs="Poppins" w:eastAsia="Poppins" w:hAnsi="Poppins"/>
          <w:color w:val="222222"/>
          <w:sz w:val="18"/>
          <w:szCs w:val="18"/>
        </w:rPr>
        <w:t xml:space="preserve">gli obblighi di riservatezza e i limiti di rappresentanza di cui agli artt. 13 e 14 dell’Accordo;</w:t>
      </w:r>
    </w:p>
    <w:p>
      <w:pPr>
        <w:spacing w:after="70"/>
        <w:ind w:left="420" w:hanging="260"/>
      </w:pPr>
      <w:r>
        <w:rPr>
          <w:rFonts w:ascii="Poppins" w:cs="Poppins" w:eastAsia="Poppins" w:hAnsi="Poppins"/>
          <w:color w:val="222222"/>
          <w:sz w:val="18"/>
          <w:szCs w:val="18"/>
        </w:rPr>
        <w:t xml:space="preserve">•  </w:t>
      </w:r>
      <w:r>
        <w:rPr>
          <w:rFonts w:ascii="Poppins" w:cs="Poppins" w:eastAsia="Poppins" w:hAnsi="Poppins"/>
          <w:color w:val="222222"/>
          <w:sz w:val="18"/>
          <w:szCs w:val="18"/>
        </w:rPr>
        <w:t xml:space="preserve">il diritto di recesso libero di entrambe le parti, di cui agli artt. 9.1 e 9.3 dell’Accordo, e l’obbligo di cancellazione delle copie locali dei materiali alla cessazione, di cui all’Art. 9.4.</w:t>
      </w:r>
    </w:p>
    <w:p>
      <w:pPr>
        <w:spacing w:after="120"/>
      </w:pPr>
      <w:r>
        <w:rPr>
          <w:rFonts w:ascii="Poppins" w:cs="Poppins" w:eastAsia="Poppins" w:hAnsi="Poppins"/>
          <w:color w:val="222222"/>
          <w:sz w:val="20"/>
          <w:szCs w:val="20"/>
        </w:rPr>
        <w:t xml:space="preserve">Il presente documento di rinnovo si perfeziona con l’approvazione del Coordinatore, che ne dà comunicazione al Collaboratore tramite il gestionale, secondo lo stesso meccanismo già previsto per l’approvazione dell’Accordo iniziale.</w:t>
      </w:r>
    </w:p>
    <w:p>
      <w:pPr>
        <w:spacing w:after="100" w:before="160"/>
      </w:pPr>
      <w:r>
        <w:rPr>
          <w:rFonts w:ascii="Poppins" w:cs="Poppins" w:eastAsia="Poppins" w:hAnsi="Poppins"/>
          <w:color w:val="222222"/>
          <w:sz w:val="20"/>
          <w:szCs w:val="20"/>
        </w:rPr>
        <w:t xml:space="preserve">Letto, confermato e sottoscritto.</w:t>
      </w:r>
    </w:p>
    <w:p>
      <w:pPr>
        <w:spacing w:after="120"/>
      </w:pPr>
      <w:r>
        <w:rPr>
          <w:rFonts w:ascii="Poppins" w:cs="Poppins" w:eastAsia="Poppins" w:hAnsi="Poppins"/>
          <w:color w:val="222222"/>
          <w:sz w:val="20"/>
          <w:szCs w:val="20"/>
        </w:rPr>
        <w:t xml:space="preserve">Luogo e data: ________________________________</w:t>
      </w:r>
    </w:p>
    <w:p>
      <w:pPr>
        <w:spacing w:after="120"/>
      </w:pPr>
      <w:r>
        <w:rPr>
          <w:rFonts w:ascii="Poppins" w:cs="Poppins" w:eastAsia="Poppins" w:hAnsi="Poppins"/>
          <w:color w:val="222222"/>
          <w:sz w:val="20"/>
          <w:szCs w:val="20"/>
        </w:rPr>
        <w:t xml:space="preserve">Il Collaboratore: ________________________________</w:t>
      </w:r>
    </w:p>
    <w:p>
      <w:pPr>
        <w:spacing w:after="80" w:before="200"/>
      </w:pPr>
      <w:r>
        <w:rPr>
          <w:rFonts w:ascii="Poppins" w:cs="Poppins" w:eastAsia="Poppins" w:hAnsi="Poppins"/>
          <w:b/>
          <w:bCs/>
          <w:color w:val="172837"/>
          <w:sz w:val="18"/>
          <w:szCs w:val="18"/>
        </w:rPr>
        <w:t xml:space="preserve">Riservato al Coordinatore</w:t>
      </w:r>
    </w:p>
    <w:p>
      <w:pPr>
        <w:spacing w:after="120"/>
      </w:pPr>
      <w:r>
        <w:rPr>
          <w:rFonts w:ascii="Poppins" w:cs="Poppins" w:eastAsia="Poppins" w:hAnsi="Poppins"/>
          <w:color w:val="222222"/>
          <w:sz w:val="20"/>
          <w:szCs w:val="20"/>
        </w:rPr>
        <w:t xml:space="preserve">Approvato il: ________________________________</w:t>
      </w:r>
    </w:p>
    <w:p>
      <w:pPr>
        <w:spacing w:after="120"/>
      </w:pPr>
      <w:r>
        <w:rPr>
          <w:rFonts w:ascii="Poppins" w:cs="Poppins" w:eastAsia="Poppins" w:hAnsi="Poppins"/>
          <w:color w:val="222222"/>
          <w:sz w:val="20"/>
          <w:szCs w:val="20"/>
        </w:rPr>
        <w:t xml:space="preserve">Nuova scadenza (Art. 9.1 dell’Accordo): ________________________________</w:t>
      </w:r>
    </w:p>
    <w:sectPr>
      <w:headerReference w:type="default" r:id="rId7"/>
      <w:footerReference w:type="default" r:id="rId8"/>
      <w:pgSz w:w="11906" w:h="16838" w:orient="portrait"/>
      <w:pgMar w:top="1900" w:right="1000" w:bottom="700" w:left="1000" w:header="55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888888"/>
        <w:sz w:val="18"/>
        <w:szCs w:val="18"/>
      </w:rPr>
      <w:t xml:space="preserve">ToothTalk</w:t>
    </w:r>
    <w:r>
      <w:rPr>
        <w:rFonts w:ascii="Poppins" w:cs="Poppins" w:eastAsia="Poppins" w:hAnsi="Poppins"/>
        <w:color w:val="888888"/>
        <w:sz w:val="18"/>
        <w:szCs w:val="18"/>
        <w:vertAlign w:val="superscript"/>
      </w:rPr>
      <w:t xml:space="preserve">™</w:t>
    </w:r>
    <w:r>
      <w:rPr>
        <w:rFonts w:ascii="Poppins" w:cs="Poppins" w:eastAsia="Poppins" w:hAnsi="Poppins"/>
        <w:color w:val="888888"/>
        <w:sz w:val="18"/>
        <w:szCs w:val="18"/>
      </w:rPr>
      <w:t xml:space="preserve"> · pag. </w:t>
    </w:r>
    <w:r>
      <w:rPr>
        <w:rFonts w:ascii="Poppins" w:cs="Poppins" w:eastAsia="Poppins" w:hAnsi="Poppins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40"/>
    </w:pPr>
    <w:r>
      <w:drawing>
        <wp:inline distT="0" distB="0" distL="0" distR="0">
          <wp:extent cx="1533525" cy="3524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c50fd93cd54ac20f8424689f042d96e9d4346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2026-09-16T17:54:51.594Z</dcterms:created>
  <dcterms:modified xsi:type="dcterms:W3CDTF">2026-09-16T17:54:51.594Z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