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CEFFD"/>
  <w:body>
    <w:p>
      <w:pPr>
        <w:pStyle w:val="Normal"/>
        <w:bidi w:val="0"/>
        <w:jc w:val="center"/>
        <w:rPr>
          <w:rFonts w:ascii="Lexend" w:hAnsi="Lexend"/>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79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94250"/>
                    </a:xfrm>
                    <a:prstGeom prst="rect">
                      <a:avLst/>
                    </a:prstGeom>
                  </pic:spPr>
                </pic:pic>
              </a:graphicData>
            </a:graphic>
          </wp:anchor>
        </w:drawing>
      </w:r>
      <w:r>
        <w:rPr>
          <w:rFonts w:ascii="Lexend" w:hAnsi="Lexend"/>
        </w:rPr>
        <w:br/>
      </w:r>
    </w:p>
    <w:p>
      <w:pPr>
        <w:pStyle w:val="Normal"/>
        <w:bidi w:val="0"/>
        <w:jc w:val="center"/>
        <w:rPr>
          <w:rFonts w:ascii="Lexend" w:hAnsi="Lexend"/>
        </w:rPr>
      </w:pPr>
      <w:r>
        <w:rPr>
          <w:rFonts w:ascii="Lexend" w:hAnsi="Lexend"/>
        </w:rPr>
        <w:br/>
      </w:r>
      <w:r/>
      <w:r>
        <w:rPr>
          <w:rFonts w:ascii="Lexend" w:hAnsi="Lexend"/>
        </w:rPr>
        <mc:AlternateContent>
          <mc:Choice Requires="wps">
            <w:drawing>
              <wp:inline distT="0" distB="0" distL="0" distR="0">
                <wp:extent cx="5203190" cy="975995"/>
                <wp:effectExtent l="0" t="0" r="0" b="0"/>
                <wp:docPr id="2" name="Text Frame 1"/>
                <a:graphic xmlns:a="http://schemas.openxmlformats.org/drawingml/2006/main">
                  <a:graphicData uri="http://schemas.microsoft.com/office/word/2010/wordprocessingShape">
                    <wps:wsp>
                      <wps:cNvSpPr/>
                      <wps:spPr>
                        <a:xfrm>
                          <a:off x="0" y="0"/>
                          <a:ext cx="5203080" cy="975960"/>
                        </a:xfrm>
                        <a:prstGeom prst="rect">
                          <a:avLst/>
                        </a:prstGeom>
                        <a:noFill/>
                        <a:ln w="0">
                          <a:noFill/>
                        </a:ln>
                      </wps:spPr>
                      <wps:style>
                        <a:lnRef idx="0"/>
                        <a:fillRef idx="0"/>
                        <a:effectRef idx="0"/>
                        <a:fontRef idx="minor"/>
                      </wps:style>
                      <wps:txbx>
                        <w:txbxContent>
                          <w:p>
                            <w:pPr>
                              <w:pStyle w:val="FrameContents"/>
                              <w:overflowPunct w:val="false"/>
                              <w:bidi w:val="0"/>
                              <w:jc w:val="center"/>
                              <w:rPr>
                                <w:rFonts w:ascii="Lexend" w:hAnsi="Lexend"/>
                                <w:sz w:val="52"/>
                                <w:szCs w:val="52"/>
                              </w:rPr>
                            </w:pPr>
                            <w:r>
                              <w:rPr>
                                <w:rFonts w:ascii="Lexend" w:hAnsi="Lexend"/>
                                <w:b/>
                                <w:bCs/>
                                <w:outline w:val="false"/>
                                <w:shadow w:val="false"/>
                                <w:color w:val="333333"/>
                                <w:sz w:val="52"/>
                                <w:szCs w:val="52"/>
                                <w:shd w:fill="auto" w:val="clear"/>
                              </w:rPr>
                              <w:t>Penetration Testing Report</w:t>
                            </w:r>
                          </w:p>
                          <w:p>
                            <w:pPr>
                              <w:pStyle w:val="FrameContents"/>
                              <w:overflowPunct w:val="false"/>
                              <w:bidi w:val="0"/>
                              <w:jc w:val="center"/>
                              <w:rPr>
                                <w:rFonts w:ascii="Lexend" w:hAnsi="Lexend"/>
                                <w:color w:val="333333"/>
                              </w:rPr>
                            </w:pPr>
                            <w:r>
                              <w:rPr>
                                <w:rFonts w:ascii="Lexend" w:hAnsi="Lexend"/>
                                <w:color w:val="333333"/>
                              </w:rPr>
                            </w:r>
                          </w:p>
                          <w:p>
                            <w:pPr>
                              <w:pStyle w:val="FrameContents"/>
                              <w:overflowPunct w:val="false"/>
                              <w:bidi w:val="0"/>
                              <w:jc w:val="center"/>
                              <w:rPr>
                                <w:rFonts w:ascii="Lexend" w:hAnsi="Lexend"/>
                              </w:rPr>
                            </w:pPr>
                            <w:r>
                              <w:rPr>
                                <w:rFonts w:ascii="Lexend" w:hAnsi="Lexend"/>
                                <w:b/>
                                <w:bCs/>
                                <w:outline w:val="false"/>
                                <w:shadow w:val="false"/>
                                <w:color w:val="333333"/>
                                <w:sz w:val="36"/>
                                <w:szCs w:val="36"/>
                                <w:shd w:fill="auto" w:val="clear"/>
                              </w:rPr>
                              <w:t xml:space="preserve">HTB </w:t>
                            </w:r>
                            <w:r>
                              <w:rPr>
                                <w:rFonts w:ascii="Lexend" w:hAnsi="Lexend"/>
                                <w:b/>
                                <w:bCs/>
                                <w:outline w:val="false"/>
                                <w:shadow w:val="false"/>
                                <w:color w:val="333333"/>
                                <w:sz w:val="36"/>
                                <w:szCs w:val="36"/>
                                <w:shd w:fill="auto" w:val="clear"/>
                              </w:rPr>
                              <w:t>POV</w:t>
                            </w:r>
                          </w:p>
                        </w:txbxContent>
                      </wps:txbx>
                      <wps:bodyPr lIns="0" rIns="0" tIns="0" bIns="0" anchor="t">
                        <a:noAutofit/>
                      </wps:bodyPr>
                    </wps:wsp>
                  </a:graphicData>
                </a:graphic>
              </wp:inline>
            </w:drawing>
          </mc:Choice>
          <mc:Fallback>
            <w:pict>
              <v:rect id="shape_0" ID="Text Frame 1" path="m0,0l-2147483645,0l-2147483645,-2147483646l0,-2147483646xe" stroked="f" o:allowincell="f" style="position:absolute;margin-left:0pt;margin-top:-76.9pt;width:409.65pt;height:76.8pt;mso-wrap-style:square;v-text-anchor:top;mso-position-vertical:top">
                <v:fill o:detectmouseclick="t" on="false"/>
                <v:stroke color="#3465a4" joinstyle="round" endcap="flat"/>
                <v:textbox>
                  <w:txbxContent>
                    <w:p>
                      <w:pPr>
                        <w:pStyle w:val="FrameContents"/>
                        <w:overflowPunct w:val="false"/>
                        <w:bidi w:val="0"/>
                        <w:jc w:val="center"/>
                        <w:rPr>
                          <w:rFonts w:ascii="Lexend" w:hAnsi="Lexend"/>
                          <w:sz w:val="52"/>
                          <w:szCs w:val="52"/>
                        </w:rPr>
                      </w:pPr>
                      <w:r>
                        <w:rPr>
                          <w:rFonts w:ascii="Lexend" w:hAnsi="Lexend"/>
                          <w:b/>
                          <w:bCs/>
                          <w:outline w:val="false"/>
                          <w:shadow w:val="false"/>
                          <w:color w:val="333333"/>
                          <w:sz w:val="52"/>
                          <w:szCs w:val="52"/>
                          <w:shd w:fill="auto" w:val="clear"/>
                        </w:rPr>
                        <w:t>Penetration Testing Report</w:t>
                      </w:r>
                    </w:p>
                    <w:p>
                      <w:pPr>
                        <w:pStyle w:val="FrameContents"/>
                        <w:overflowPunct w:val="false"/>
                        <w:bidi w:val="0"/>
                        <w:jc w:val="center"/>
                        <w:rPr>
                          <w:rFonts w:ascii="Lexend" w:hAnsi="Lexend"/>
                          <w:color w:val="333333"/>
                        </w:rPr>
                      </w:pPr>
                      <w:r>
                        <w:rPr>
                          <w:rFonts w:ascii="Lexend" w:hAnsi="Lexend"/>
                          <w:color w:val="333333"/>
                        </w:rPr>
                      </w:r>
                    </w:p>
                    <w:p>
                      <w:pPr>
                        <w:pStyle w:val="FrameContents"/>
                        <w:overflowPunct w:val="false"/>
                        <w:bidi w:val="0"/>
                        <w:jc w:val="center"/>
                        <w:rPr>
                          <w:rFonts w:ascii="Lexend" w:hAnsi="Lexend"/>
                        </w:rPr>
                      </w:pPr>
                      <w:r>
                        <w:rPr>
                          <w:rFonts w:ascii="Lexend" w:hAnsi="Lexend"/>
                          <w:b/>
                          <w:bCs/>
                          <w:outline w:val="false"/>
                          <w:shadow w:val="false"/>
                          <w:color w:val="333333"/>
                          <w:sz w:val="36"/>
                          <w:szCs w:val="36"/>
                          <w:shd w:fill="auto" w:val="clear"/>
                        </w:rPr>
                        <w:t xml:space="preserve">HTB </w:t>
                      </w:r>
                      <w:r>
                        <w:rPr>
                          <w:rFonts w:ascii="Lexend" w:hAnsi="Lexend"/>
                          <w:b/>
                          <w:bCs/>
                          <w:outline w:val="false"/>
                          <w:shadow w:val="false"/>
                          <w:color w:val="333333"/>
                          <w:sz w:val="36"/>
                          <w:szCs w:val="36"/>
                          <w:shd w:fill="auto" w:val="clear"/>
                        </w:rPr>
                        <w:t>POV</w:t>
                      </w:r>
                    </w:p>
                  </w:txbxContent>
                </v:textbox>
                <w10:wrap type="square"/>
              </v:rect>
            </w:pict>
          </mc:Fallback>
        </mc:AlternateContent>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mc:AlternateContent>
          <mc:Choice Requires="wps">
            <w:drawing>
              <wp:anchor behindDoc="0" distT="0" distB="0" distL="0" distR="0" simplePos="0" locked="0" layoutInCell="1" allowOverlap="1" relativeHeight="4">
                <wp:simplePos x="0" y="0"/>
                <wp:positionH relativeFrom="column">
                  <wp:align>right</wp:align>
                </wp:positionH>
                <wp:positionV relativeFrom="paragraph">
                  <wp:posOffset>92710</wp:posOffset>
                </wp:positionV>
                <wp:extent cx="2247900" cy="346710"/>
                <wp:effectExtent l="0" t="0" r="0" b="0"/>
                <wp:wrapNone/>
                <wp:docPr id="3" name="Text Frame 2"/>
                <a:graphic xmlns:a="http://schemas.openxmlformats.org/drawingml/2006/main">
                  <a:graphicData uri="http://schemas.microsoft.com/office/word/2010/wordprocessingShape">
                    <wps:wsp>
                      <wps:cNvSpPr/>
                      <wps:spPr>
                        <a:xfrm>
                          <a:off x="0" y="0"/>
                          <a:ext cx="2247840" cy="346680"/>
                        </a:xfrm>
                        <a:prstGeom prst="rect">
                          <a:avLst/>
                        </a:prstGeom>
                        <a:noFill/>
                        <a:ln w="0">
                          <a:noFill/>
                        </a:ln>
                      </wps:spPr>
                      <wps:style>
                        <a:lnRef idx="0"/>
                        <a:fillRef idx="0"/>
                        <a:effectRef idx="0"/>
                        <a:fontRef idx="minor"/>
                      </wps:style>
                      <wps:txbx>
                        <w:txbxContent>
                          <w:p>
                            <w:pPr>
                              <w:pStyle w:val="FrameContents"/>
                              <w:overflowPunct w:val="false"/>
                              <w:bidi w:val="0"/>
                              <w:rPr>
                                <w:rFonts w:ascii="Lexend" w:hAnsi="Lexend"/>
                                <w:sz w:val="36"/>
                                <w:szCs w:val="36"/>
                              </w:rPr>
                            </w:pPr>
                            <w:r>
                              <w:rPr>
                                <w:rFonts w:ascii="Lexend" w:hAnsi="Lexend"/>
                                <w:b/>
                                <w:bCs/>
                                <w:color w:val="000080"/>
                                <w:sz w:val="36"/>
                                <w:szCs w:val="36"/>
                                <w:shd w:fill="auto" w:val="clear"/>
                              </w:rPr>
                              <w:t>Acme Corporation</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1.55pt;margin-top:7.3pt;width:176.95pt;height:27.25pt;mso-wrap-style:square;v-text-anchor:top;mso-position-horizontal:right">
                <v:fill o:detectmouseclick="t" on="false"/>
                <v:stroke color="#3465a4" joinstyle="round" endcap="flat"/>
                <v:textbox>
                  <w:txbxContent>
                    <w:p>
                      <w:pPr>
                        <w:pStyle w:val="FrameContents"/>
                        <w:overflowPunct w:val="false"/>
                        <w:bidi w:val="0"/>
                        <w:rPr>
                          <w:rFonts w:ascii="Lexend" w:hAnsi="Lexend"/>
                          <w:sz w:val="36"/>
                          <w:szCs w:val="36"/>
                        </w:rPr>
                      </w:pPr>
                      <w:r>
                        <w:rPr>
                          <w:rFonts w:ascii="Lexend" w:hAnsi="Lexend"/>
                          <w:b/>
                          <w:bCs/>
                          <w:color w:val="000080"/>
                          <w:sz w:val="36"/>
                          <w:szCs w:val="36"/>
                          <w:shd w:fill="auto" w:val="clear"/>
                        </w:rPr>
                        <w:t>Acme Corporation</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align>right</wp:align>
                </wp:positionH>
                <wp:positionV relativeFrom="paragraph">
                  <wp:posOffset>559435</wp:posOffset>
                </wp:positionV>
                <wp:extent cx="1359535" cy="216535"/>
                <wp:effectExtent l="0" t="0" r="0" b="0"/>
                <wp:wrapNone/>
                <wp:docPr id="4" name="Text Frame 3"/>
                <a:graphic xmlns:a="http://schemas.openxmlformats.org/drawingml/2006/main">
                  <a:graphicData uri="http://schemas.microsoft.com/office/word/2010/wordprocessingShape">
                    <wps:wsp>
                      <wps:cNvSpPr/>
                      <wps:spPr>
                        <a:xfrm>
                          <a:off x="0" y="0"/>
                          <a:ext cx="1359360" cy="216360"/>
                        </a:xfrm>
                        <a:prstGeom prst="rect">
                          <a:avLst/>
                        </a:prstGeom>
                        <a:noFill/>
                        <a:ln w="0">
                          <a:noFill/>
                        </a:ln>
                      </wps:spPr>
                      <wps:style>
                        <a:lnRef idx="0"/>
                        <a:fillRef idx="0"/>
                        <a:effectRef idx="0"/>
                        <a:fontRef idx="minor"/>
                      </wps:style>
                      <wps:txbx>
                        <w:txbxContent>
                          <w:p>
                            <w:pPr>
                              <w:pStyle w:val="FrameContents"/>
                              <w:overflowPunct w:val="false"/>
                              <w:bidi w:val="0"/>
                              <w:rPr>
                                <w:rFonts w:ascii="Lexend" w:hAnsi="Lexend"/>
                              </w:rPr>
                            </w:pPr>
                            <w:r>
                              <w:rPr>
                                <w:rFonts w:ascii="Lexend" w:hAnsi="Lexend"/>
                                <w:color w:val="333333"/>
                                <w:sz w:val="24"/>
                                <w:shd w:fill="auto" w:val="clear"/>
                              </w:rPr>
                              <w:t>February 16</w:t>
                            </w:r>
                            <w:r>
                              <w:rPr>
                                <w:rFonts w:ascii="Lexend" w:hAnsi="Lexend"/>
                                <w:color w:val="333333"/>
                                <w:sz w:val="24"/>
                                <w:shd w:fill="auto" w:val="clear"/>
                              </w:rPr>
                              <w:t>, 202</w:t>
                            </w:r>
                            <w:r>
                              <w:rPr>
                                <w:rFonts w:ascii="Lexend" w:hAnsi="Lexend"/>
                                <w:color w:val="333333"/>
                                <w:sz w:val="24"/>
                                <w:shd w:fill="auto" w:val="clear"/>
                              </w:rPr>
                              <w:t>4</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91.5pt;margin-top:44.05pt;width:107pt;height:17pt;mso-wrap-style:square;v-text-anchor:top;mso-position-horizontal:right">
                <v:fill o:detectmouseclick="t" on="false"/>
                <v:stroke color="#3465a4" joinstyle="round" endcap="flat"/>
                <v:textbox>
                  <w:txbxContent>
                    <w:p>
                      <w:pPr>
                        <w:pStyle w:val="FrameContents"/>
                        <w:overflowPunct w:val="false"/>
                        <w:bidi w:val="0"/>
                        <w:rPr>
                          <w:rFonts w:ascii="Lexend" w:hAnsi="Lexend"/>
                        </w:rPr>
                      </w:pPr>
                      <w:r>
                        <w:rPr>
                          <w:rFonts w:ascii="Lexend" w:hAnsi="Lexend"/>
                          <w:color w:val="333333"/>
                          <w:sz w:val="24"/>
                          <w:shd w:fill="auto" w:val="clear"/>
                        </w:rPr>
                        <w:t>February 16</w:t>
                      </w:r>
                      <w:r>
                        <w:rPr>
                          <w:rFonts w:ascii="Lexend" w:hAnsi="Lexend"/>
                          <w:color w:val="333333"/>
                          <w:sz w:val="24"/>
                          <w:shd w:fill="auto" w:val="clear"/>
                        </w:rPr>
                        <w:t>, 202</w:t>
                      </w:r>
                      <w:r>
                        <w:rPr>
                          <w:rFonts w:ascii="Lexend" w:hAnsi="Lexend"/>
                          <w:color w:val="333333"/>
                          <w:sz w:val="24"/>
                          <w:shd w:fill="auto" w:val="clear"/>
                        </w:rPr>
                        <w:t>4</w:t>
                      </w:r>
                    </w:p>
                  </w:txbxContent>
                </v:textbox>
                <w10:wrap type="none"/>
              </v:rect>
            </w:pict>
          </mc:Fallback>
        </mc:AlternateContent>
      </w:r>
      <w:r>
        <w:rPr>
          <w:rFonts w:ascii="Lexend" w:hAnsi="Lexend"/>
        </w:rPr>
        <w:b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b/>
          <w:bCs/>
          <w:color w:val="000080"/>
          <w:sz w:val="36"/>
          <w:szCs w:val="36"/>
        </w:rPr>
        <w:t>Table of Contents</w:t>
        <w:br/>
      </w:r>
    </w:p>
    <w:sdt>
      <w:sdtPr>
        <w:docPartObj>
          <w:docPartGallery w:val="Table of Contents"/>
          <w:docPartUnique w:val="true"/>
        </w:docPartObj>
      </w:sdtPr>
      <w:sdtContent>
        <w:p>
          <w:pPr>
            <w:pStyle w:val="TOC1"/>
            <w:tabs>
              <w:tab w:val="clear" w:pos="9641"/>
              <w:tab w:val="right" w:pos="9972" w:leader="dot"/>
            </w:tabs>
            <w:rPr/>
          </w:pPr>
          <w:r>
            <w:fldChar w:fldCharType="begin"/>
          </w:r>
          <w:r>
            <w:rPr>
              <w:rStyle w:val="IndexLink"/>
              <w:rFonts w:ascii="Lexend" w:hAnsi="Lexend"/>
              <w:color w:val="333333"/>
            </w:rPr>
            <w:instrText xml:space="preserve"> TOC \o "1-9" \h</w:instrText>
          </w:r>
          <w:r>
            <w:rPr>
              <w:rStyle w:val="IndexLink"/>
              <w:rFonts w:ascii="Lexend" w:hAnsi="Lexend"/>
              <w:color w:val="333333"/>
            </w:rPr>
            <w:fldChar w:fldCharType="separate"/>
          </w:r>
          <w:hyperlink w:anchor="__RefHeading___Toc857_577955523">
            <w:r>
              <w:rPr>
                <w:rStyle w:val="IndexLink"/>
                <w:rFonts w:ascii="Lexend" w:hAnsi="Lexend"/>
                <w:color w:val="333333"/>
              </w:rPr>
              <w:t>Statement of Confidentiality</w:t>
            </w:r>
            <w:r>
              <w:rPr>
                <w:rStyle w:val="IndexLink"/>
                <w:rFonts w:ascii="Lexend" w:hAnsi="Lexend"/>
                <w:color w:val="333333"/>
              </w:rPr>
              <w:tab/>
              <w:t>3</w:t>
            </w:r>
          </w:hyperlink>
        </w:p>
        <w:p>
          <w:pPr>
            <w:pStyle w:val="TOC1"/>
            <w:tabs>
              <w:tab w:val="clear" w:pos="9641"/>
              <w:tab w:val="right" w:pos="9972" w:leader="dot"/>
            </w:tabs>
            <w:rPr/>
          </w:pPr>
          <w:hyperlink w:anchor="__RefHeading___Toc859_577955523">
            <w:r>
              <w:rPr>
                <w:rStyle w:val="IndexLink"/>
                <w:rFonts w:ascii="Lexend" w:hAnsi="Lexend"/>
                <w:color w:val="333333"/>
              </w:rPr>
              <w:t>Engagement Contacts</w:t>
              <w:tab/>
              <w:t>4</w:t>
            </w:r>
          </w:hyperlink>
        </w:p>
        <w:p>
          <w:pPr>
            <w:pStyle w:val="TOC1"/>
            <w:tabs>
              <w:tab w:val="clear" w:pos="9641"/>
              <w:tab w:val="right" w:pos="9972" w:leader="dot"/>
            </w:tabs>
            <w:rPr/>
          </w:pPr>
          <w:hyperlink w:anchor="__RefHeading___Toc861_577955523">
            <w:r>
              <w:rPr>
                <w:rStyle w:val="IndexLink"/>
                <w:rFonts w:ascii="Lexend" w:hAnsi="Lexend"/>
                <w:color w:val="333333"/>
              </w:rPr>
              <w:t>Executive Summary</w:t>
              <w:tab/>
              <w:t>5</w:t>
            </w:r>
          </w:hyperlink>
        </w:p>
        <w:p>
          <w:pPr>
            <w:pStyle w:val="TOC2"/>
            <w:tabs>
              <w:tab w:val="clear" w:pos="9641"/>
              <w:tab w:val="right" w:pos="9972" w:leader="dot"/>
            </w:tabs>
            <w:rPr/>
          </w:pPr>
          <w:hyperlink w:anchor="__RefHeading___Toc3147_102085782">
            <w:r>
              <w:rPr>
                <w:rStyle w:val="IndexLink"/>
                <w:rFonts w:ascii="Lexend" w:hAnsi="Lexend"/>
                <w:color w:val="666666"/>
              </w:rPr>
              <w:t>Approach</w:t>
              <w:tab/>
              <w:t>5</w:t>
            </w:r>
          </w:hyperlink>
        </w:p>
        <w:p>
          <w:pPr>
            <w:pStyle w:val="TOC1"/>
            <w:tabs>
              <w:tab w:val="clear" w:pos="9641"/>
              <w:tab w:val="right" w:pos="9972" w:leader="dot"/>
            </w:tabs>
            <w:rPr/>
          </w:pPr>
          <w:hyperlink w:anchor="__RefHeading___Toc863_577955523">
            <w:r>
              <w:rPr>
                <w:rStyle w:val="IndexLink"/>
                <w:rFonts w:ascii="Lexend" w:hAnsi="Lexend"/>
                <w:color w:val="333333"/>
              </w:rPr>
              <w:t>Scope</w:t>
              <w:tab/>
              <w:t>6</w:t>
            </w:r>
          </w:hyperlink>
        </w:p>
        <w:p>
          <w:pPr>
            <w:pStyle w:val="TOC2"/>
            <w:tabs>
              <w:tab w:val="clear" w:pos="9641"/>
              <w:tab w:val="right" w:pos="9972" w:leader="dot"/>
            </w:tabs>
            <w:rPr/>
          </w:pPr>
          <w:hyperlink w:anchor="__RefHeading___Toc3149_102085782">
            <w:r>
              <w:rPr>
                <w:rStyle w:val="IndexLink"/>
                <w:rFonts w:ascii="Lexend" w:hAnsi="Lexend"/>
                <w:color w:val="666666"/>
              </w:rPr>
              <w:t>In-Scope Assets</w:t>
              <w:tab/>
              <w:t>6</w:t>
            </w:r>
          </w:hyperlink>
        </w:p>
        <w:p>
          <w:pPr>
            <w:pStyle w:val="TOC2"/>
            <w:tabs>
              <w:tab w:val="clear" w:pos="9641"/>
              <w:tab w:val="right" w:pos="9972" w:leader="dot"/>
            </w:tabs>
            <w:rPr/>
          </w:pPr>
          <w:hyperlink w:anchor="__RefHeading___Toc3151_102085782">
            <w:r>
              <w:rPr>
                <w:rStyle w:val="IndexLink"/>
                <w:rFonts w:ascii="Lexend" w:hAnsi="Lexend"/>
                <w:color w:val="666666"/>
              </w:rPr>
              <w:t>Assesment Overview and Recommendations</w:t>
              <w:tab/>
              <w:t>6</w:t>
            </w:r>
          </w:hyperlink>
        </w:p>
        <w:p>
          <w:pPr>
            <w:pStyle w:val="TOC1"/>
            <w:tabs>
              <w:tab w:val="clear" w:pos="9641"/>
              <w:tab w:val="right" w:pos="9972" w:leader="dot"/>
            </w:tabs>
            <w:rPr/>
          </w:pPr>
          <w:hyperlink w:anchor="__RefHeading___Toc865_577955523">
            <w:r>
              <w:rPr>
                <w:rStyle w:val="IndexLink"/>
                <w:rFonts w:ascii="Lexend" w:hAnsi="Lexend"/>
                <w:color w:val="333333"/>
              </w:rPr>
              <w:t>Penetration Test Assesment Summary</w:t>
              <w:tab/>
              <w:t>7</w:t>
            </w:r>
          </w:hyperlink>
        </w:p>
        <w:p>
          <w:pPr>
            <w:pStyle w:val="TOC2"/>
            <w:tabs>
              <w:tab w:val="clear" w:pos="9641"/>
              <w:tab w:val="right" w:pos="9972" w:leader="dot"/>
            </w:tabs>
            <w:rPr/>
          </w:pPr>
          <w:hyperlink w:anchor="__RefHeading___Toc3153_102085782">
            <w:r>
              <w:rPr>
                <w:rStyle w:val="IndexLink"/>
                <w:rFonts w:ascii="Lexend" w:hAnsi="Lexend"/>
                <w:color w:val="666666"/>
              </w:rPr>
              <w:t>Summary of Findings</w:t>
              <w:tab/>
              <w:t>7</w:t>
            </w:r>
          </w:hyperlink>
        </w:p>
        <w:p>
          <w:pPr>
            <w:pStyle w:val="TOC1"/>
            <w:tabs>
              <w:tab w:val="clear" w:pos="9641"/>
              <w:tab w:val="right" w:pos="9972" w:leader="dot"/>
            </w:tabs>
            <w:rPr/>
          </w:pPr>
          <w:hyperlink w:anchor="__RefHeading___Toc3155_102085782">
            <w:r>
              <w:rPr>
                <w:rStyle w:val="IndexLink"/>
                <w:rFonts w:ascii="Lexend" w:hAnsi="Lexend"/>
                <w:color w:val="333333"/>
              </w:rPr>
              <w:t>[Internal/External] Network Compromise Walkthrough</w:t>
              <w:tab/>
              <w:t>8</w:t>
            </w:r>
          </w:hyperlink>
        </w:p>
        <w:p>
          <w:pPr>
            <w:pStyle w:val="TOC2"/>
            <w:tabs>
              <w:tab w:val="clear" w:pos="9641"/>
              <w:tab w:val="right" w:pos="9972" w:leader="dot"/>
            </w:tabs>
            <w:rPr/>
          </w:pPr>
          <w:hyperlink w:anchor="__RefHeading___Toc3157_102085782">
            <w:r>
              <w:rPr>
                <w:rStyle w:val="IndexLink"/>
                <w:rFonts w:ascii="Lexend" w:hAnsi="Lexend"/>
                <w:color w:val="666666"/>
              </w:rPr>
              <w:t>Detailed Walkthrough</w:t>
              <w:tab/>
              <w:t>8</w:t>
            </w:r>
          </w:hyperlink>
        </w:p>
        <w:p>
          <w:pPr>
            <w:pStyle w:val="TOC1"/>
            <w:tabs>
              <w:tab w:val="clear" w:pos="9641"/>
              <w:tab w:val="right" w:pos="9972" w:leader="dot"/>
            </w:tabs>
            <w:rPr/>
          </w:pPr>
          <w:r>
            <w:rPr>
              <w:rFonts w:ascii="Lexend" w:hAnsi="Lexend"/>
              <w:color w:val="333333"/>
            </w:rPr>
            <w:t>Remediation</w:t>
          </w:r>
          <w:hyperlink w:anchor="__RefHeading___Toc3159_102085782">
            <w:r>
              <w:rPr>
                <w:rStyle w:val="IndexLink"/>
                <w:rFonts w:ascii="Lexend" w:hAnsi="Lexend"/>
                <w:color w:val="333333"/>
              </w:rPr>
              <w:t xml:space="preserve"> Summary</w:t>
              <w:tab/>
              <w:t>10</w:t>
            </w:r>
          </w:hyperlink>
        </w:p>
        <w:p>
          <w:pPr>
            <w:pStyle w:val="TOC2"/>
            <w:tabs>
              <w:tab w:val="clear" w:pos="9641"/>
              <w:tab w:val="right" w:pos="9972" w:leader="dot"/>
            </w:tabs>
            <w:rPr/>
          </w:pPr>
          <w:hyperlink w:anchor="__RefHeading___Toc3161_102085782">
            <w:r>
              <w:rPr>
                <w:rStyle w:val="IndexLink"/>
                <w:rFonts w:ascii="Lexend" w:hAnsi="Lexend"/>
                <w:color w:val="666666"/>
              </w:rPr>
              <w:t>Short Term</w:t>
              <w:tab/>
              <w:t>10</w:t>
            </w:r>
          </w:hyperlink>
        </w:p>
        <w:p>
          <w:pPr>
            <w:pStyle w:val="TOC2"/>
            <w:tabs>
              <w:tab w:val="clear" w:pos="9641"/>
              <w:tab w:val="right" w:pos="9972" w:leader="dot"/>
            </w:tabs>
            <w:rPr/>
          </w:pPr>
          <w:hyperlink w:anchor="__RefHeading___Toc3163_102085782">
            <w:r>
              <w:rPr>
                <w:rStyle w:val="IndexLink"/>
                <w:rFonts w:ascii="Lexend" w:hAnsi="Lexend"/>
                <w:color w:val="666666"/>
              </w:rPr>
              <w:t>Medium Term</w:t>
              <w:tab/>
              <w:t>10</w:t>
            </w:r>
          </w:hyperlink>
        </w:p>
        <w:p>
          <w:pPr>
            <w:pStyle w:val="TOC2"/>
            <w:tabs>
              <w:tab w:val="clear" w:pos="9641"/>
              <w:tab w:val="right" w:pos="9972" w:leader="dot"/>
            </w:tabs>
            <w:rPr/>
          </w:pPr>
          <w:hyperlink w:anchor="__RefHeading___Toc3165_102085782">
            <w:r>
              <w:rPr>
                <w:rStyle w:val="IndexLink"/>
                <w:rFonts w:ascii="Lexend" w:hAnsi="Lexend"/>
                <w:color w:val="666666"/>
              </w:rPr>
              <w:t>Long Term</w:t>
              <w:tab/>
              <w:t>10</w:t>
            </w:r>
          </w:hyperlink>
        </w:p>
        <w:p>
          <w:pPr>
            <w:pStyle w:val="TOC1"/>
            <w:tabs>
              <w:tab w:val="clear" w:pos="9641"/>
              <w:tab w:val="right" w:pos="9972" w:leader="dot"/>
            </w:tabs>
            <w:rPr/>
          </w:pPr>
          <w:hyperlink w:anchor="__RefHeading___Toc3167_102085782">
            <w:r>
              <w:rPr>
                <w:rStyle w:val="IndexLink"/>
                <w:rFonts w:ascii="Lexend" w:hAnsi="Lexend"/>
                <w:color w:val="333333"/>
              </w:rPr>
              <w:t>Technical Findings Details</w:t>
              <w:tab/>
              <w:t>11</w:t>
            </w:r>
          </w:hyperlink>
        </w:p>
        <w:p>
          <w:pPr>
            <w:pStyle w:val="TOC1"/>
            <w:tabs>
              <w:tab w:val="clear" w:pos="9641"/>
              <w:tab w:val="right" w:pos="9972" w:leader="dot"/>
            </w:tabs>
            <w:rPr/>
          </w:pPr>
          <w:hyperlink w:anchor="__RefHeading___Toc3175_102085782">
            <w:r>
              <w:rPr>
                <w:rStyle w:val="IndexLink"/>
                <w:rFonts w:ascii="Lexend" w:hAnsi="Lexend"/>
                <w:color w:val="333333"/>
              </w:rPr>
              <w:t>Appendices</w:t>
              <w:tab/>
              <w:t>18</w:t>
            </w:r>
          </w:hyperlink>
        </w:p>
        <w:p>
          <w:pPr>
            <w:pStyle w:val="TOC2"/>
            <w:tabs>
              <w:tab w:val="clear" w:pos="9641"/>
              <w:tab w:val="right" w:pos="9972" w:leader="dot"/>
            </w:tabs>
            <w:rPr/>
          </w:pPr>
          <w:hyperlink w:anchor="__RefHeading___Toc3177_102085782">
            <w:r>
              <w:rPr>
                <w:rStyle w:val="IndexLink"/>
                <w:rFonts w:ascii="Lexend" w:hAnsi="Lexend"/>
                <w:color w:val="666666"/>
              </w:rPr>
              <w:t>Appendix A – Finding Severities</w:t>
              <w:tab/>
              <w:t>18</w:t>
            </w:r>
          </w:hyperlink>
        </w:p>
        <w:p>
          <w:pPr>
            <w:pStyle w:val="TOC2"/>
            <w:tabs>
              <w:tab w:val="clear" w:pos="9641"/>
              <w:tab w:val="right" w:pos="9972" w:leader="dot"/>
            </w:tabs>
            <w:rPr/>
          </w:pPr>
          <w:hyperlink w:anchor="__RefHeading___Toc3179_102085782">
            <w:r>
              <w:rPr>
                <w:rStyle w:val="IndexLink"/>
                <w:rFonts w:ascii="Lexend" w:hAnsi="Lexend"/>
                <w:color w:val="666666"/>
              </w:rPr>
              <w:t>Appendix B – Host &amp; Service Discovery</w:t>
              <w:tab/>
              <w:t>19</w:t>
            </w:r>
          </w:hyperlink>
        </w:p>
        <w:p>
          <w:pPr>
            <w:pStyle w:val="TOC2"/>
            <w:tabs>
              <w:tab w:val="clear" w:pos="9641"/>
              <w:tab w:val="right" w:pos="9972" w:leader="dot"/>
            </w:tabs>
            <w:rPr/>
          </w:pPr>
          <w:hyperlink w:anchor="__RefHeading___Toc3183_102085782">
            <w:r>
              <w:rPr>
                <w:rStyle w:val="IndexLink"/>
                <w:rFonts w:ascii="Lexend" w:hAnsi="Lexend"/>
                <w:color w:val="666666"/>
              </w:rPr>
              <w:t>Appendix C – Subdomain Discovery</w:t>
              <w:tab/>
              <w:t>20</w:t>
            </w:r>
          </w:hyperlink>
        </w:p>
        <w:p>
          <w:pPr>
            <w:pStyle w:val="TOC2"/>
            <w:tabs>
              <w:tab w:val="clear" w:pos="9641"/>
              <w:tab w:val="right" w:pos="9972" w:leader="dot"/>
            </w:tabs>
            <w:rPr/>
          </w:pPr>
          <w:hyperlink w:anchor="__RefHeading___Toc3185_102085782">
            <w:r>
              <w:rPr>
                <w:rStyle w:val="IndexLink"/>
                <w:rFonts w:ascii="Lexend" w:hAnsi="Lexend"/>
                <w:color w:val="666666"/>
              </w:rPr>
              <w:t>Appendix D – Exploited Hosts</w:t>
              <w:tab/>
              <w:t>21</w:t>
            </w:r>
          </w:hyperlink>
        </w:p>
        <w:p>
          <w:pPr>
            <w:pStyle w:val="TOC2"/>
            <w:tabs>
              <w:tab w:val="clear" w:pos="9641"/>
              <w:tab w:val="right" w:pos="9972" w:leader="dot"/>
            </w:tabs>
            <w:rPr/>
          </w:pPr>
          <w:hyperlink w:anchor="__RefHeading___Toc3187_102085782">
            <w:r>
              <w:rPr>
                <w:rStyle w:val="IndexLink"/>
                <w:rFonts w:ascii="Lexend" w:hAnsi="Lexend"/>
                <w:color w:val="666666"/>
              </w:rPr>
              <w:t>Appendix E – Compromised Users</w:t>
              <w:tab/>
              <w:t>22</w:t>
            </w:r>
          </w:hyperlink>
        </w:p>
        <w:p>
          <w:pPr>
            <w:pStyle w:val="TOC2"/>
            <w:tabs>
              <w:tab w:val="clear" w:pos="9641"/>
              <w:tab w:val="right" w:pos="9972" w:leader="dot"/>
            </w:tabs>
            <w:rPr/>
          </w:pPr>
          <w:hyperlink w:anchor="__RefHeading___Toc3189_102085782">
            <w:r>
              <w:rPr>
                <w:rStyle w:val="IndexLink"/>
                <w:rFonts w:ascii="Lexend" w:hAnsi="Lexend"/>
                <w:color w:val="666666"/>
              </w:rPr>
              <w:t>Appendix F – Changes/Host Cleanup</w:t>
              <w:tab/>
              <w:t>23</w:t>
            </w:r>
          </w:hyperlink>
          <w:r>
            <w:rPr>
              <w:rStyle w:val="IndexLink"/>
              <w:rFonts w:ascii="Lexend" w:hAnsi="Lexend"/>
              <w:color w:val="666666"/>
            </w:rPr>
            <w:fldChar w:fldCharType="end"/>
          </w:r>
        </w:p>
      </w:sdtContent>
    </w:sdt>
    <w:p>
      <w:pPr>
        <w:pStyle w:val="Normal"/>
        <w:bidi w:val="0"/>
        <w:jc w:val="left"/>
        <w:rPr>
          <w:rFonts w:ascii="Lexend" w:hAnsi="Lexend"/>
          <w:b/>
          <w:bCs/>
          <w:color w:val="000080"/>
          <w:sz w:val="36"/>
          <w:szCs w:val="36"/>
        </w:rPr>
      </w:pPr>
      <w:r>
        <w:rPr>
          <w:rFonts w:ascii="Lexend" w:hAnsi="Lexend"/>
          <w:b/>
          <w:bCs/>
          <w:color w:val="000080"/>
          <w:sz w:val="36"/>
          <w:szCs w:val="36"/>
        </w:rPr>
      </w:r>
      <w:r>
        <w:br w:type="page"/>
      </w:r>
    </w:p>
    <w:p>
      <w:pPr>
        <w:pStyle w:val="Heading1"/>
        <w:numPr>
          <w:ilvl w:val="0"/>
          <w:numId w:val="3"/>
        </w:numPr>
        <w:bidi w:val="0"/>
        <w:spacing w:before="0" w:after="120"/>
        <w:jc w:val="left"/>
        <w:rPr>
          <w:rFonts w:ascii="Lexend" w:hAnsi="Lexend"/>
        </w:rPr>
      </w:pPr>
      <w:bookmarkStart w:id="0" w:name="__RefHeading___Toc857_577955523"/>
      <w:bookmarkEnd w:id="0"/>
      <w:r>
        <w:rPr>
          <w:rFonts w:ascii="Lexend" w:hAnsi="Lexend"/>
          <w:color w:val="000080"/>
        </w:rPr>
        <w:t>Statement of Confidentiality</w:t>
      </w:r>
    </w:p>
    <w:p>
      <w:pPr>
        <w:pStyle w:val="BodyText"/>
        <w:bidi w:val="0"/>
        <w:jc w:val="left"/>
        <w:rPr>
          <w:rFonts w:ascii="Lexend" w:hAnsi="Lexend"/>
          <w:sz w:val="24"/>
          <w:szCs w:val="24"/>
        </w:rPr>
      </w:pPr>
      <w:r>
        <w:rPr>
          <w:rFonts w:ascii="Lexend" w:hAnsi="Lexend"/>
          <w:color w:val="333333"/>
          <w:sz w:val="24"/>
          <w:szCs w:val="24"/>
        </w:rPr>
        <w:t>This pentest report contains sensitive and confidential information regarding the security vulnerabilities and weaknesses identified during the assessment. The report is intended solely for the designated recipient(s) and should not be disclosed, shared, or distributed to any unauthorized individuals or entities without explicit written consent from the organization responsible for commissioning the pentest.</w:t>
      </w:r>
    </w:p>
    <w:p>
      <w:pPr>
        <w:pStyle w:val="BodyText"/>
        <w:bidi w:val="0"/>
        <w:jc w:val="left"/>
        <w:rPr>
          <w:rFonts w:ascii="Lexend" w:hAnsi="Lexend"/>
          <w:sz w:val="24"/>
          <w:szCs w:val="24"/>
        </w:rPr>
      </w:pPr>
      <w:r>
        <w:rPr>
          <w:rFonts w:ascii="Lexend" w:hAnsi="Lexend"/>
          <w:color w:val="333333"/>
          <w:sz w:val="24"/>
          <w:szCs w:val="24"/>
        </w:rPr>
        <w:t>By accessing this report, you acknowledge and agree to the following:</w:t>
      </w:r>
    </w:p>
    <w:p>
      <w:pPr>
        <w:pStyle w:val="BodyText"/>
        <w:numPr>
          <w:ilvl w:val="0"/>
          <w:numId w:val="4"/>
        </w:numPr>
        <w:tabs>
          <w:tab w:val="left" w:pos="709" w:leader="none"/>
        </w:tabs>
        <w:bidi w:val="0"/>
        <w:ind w:hanging="283" w:left="709"/>
        <w:jc w:val="left"/>
        <w:rPr>
          <w:rFonts w:ascii="Lexend" w:hAnsi="Lexend"/>
          <w:sz w:val="24"/>
          <w:szCs w:val="24"/>
        </w:rPr>
      </w:pPr>
      <w:r>
        <w:rPr>
          <w:rFonts w:ascii="Lexend" w:hAnsi="Lexend"/>
          <w:b/>
          <w:bCs/>
          <w:color w:val="333333"/>
          <w:sz w:val="24"/>
          <w:szCs w:val="24"/>
        </w:rPr>
        <w:t>Non-Disclosure:</w:t>
      </w:r>
      <w:r>
        <w:rPr>
          <w:rFonts w:ascii="Lexend" w:hAnsi="Lexend"/>
          <w:color w:val="333333"/>
          <w:sz w:val="24"/>
          <w:szCs w:val="24"/>
        </w:rPr>
        <w:t xml:space="preserve"> You shall maintain strict confidentiality of this report and its contents. Do not disclose, reproduce, or distribute any part of this report without proper authorization.</w:t>
      </w:r>
    </w:p>
    <w:p>
      <w:pPr>
        <w:pStyle w:val="BodyText"/>
        <w:numPr>
          <w:ilvl w:val="0"/>
          <w:numId w:val="4"/>
        </w:numPr>
        <w:tabs>
          <w:tab w:val="left" w:pos="709" w:leader="none"/>
        </w:tabs>
        <w:bidi w:val="0"/>
        <w:ind w:hanging="283" w:left="709"/>
        <w:jc w:val="left"/>
        <w:rPr>
          <w:rFonts w:ascii="Lexend" w:hAnsi="Lexend"/>
          <w:sz w:val="24"/>
          <w:szCs w:val="24"/>
        </w:rPr>
      </w:pPr>
      <w:r>
        <w:rPr>
          <w:rFonts w:ascii="Lexend" w:hAnsi="Lexend"/>
          <w:b/>
          <w:bCs/>
          <w:color w:val="333333"/>
          <w:sz w:val="24"/>
          <w:szCs w:val="24"/>
        </w:rPr>
        <w:t>Limited Access:</w:t>
      </w:r>
      <w:r>
        <w:rPr>
          <w:rFonts w:ascii="Lexend" w:hAnsi="Lexend"/>
          <w:color w:val="333333"/>
          <w:sz w:val="24"/>
          <w:szCs w:val="24"/>
        </w:rPr>
        <w:t xml:space="preserve"> Limit access to this report to individuals who have a legitimate need to know and are bound by a similar confidentiality agreement or professional code of ethics.</w:t>
      </w:r>
    </w:p>
    <w:p>
      <w:pPr>
        <w:pStyle w:val="BodyText"/>
        <w:numPr>
          <w:ilvl w:val="0"/>
          <w:numId w:val="4"/>
        </w:numPr>
        <w:tabs>
          <w:tab w:val="left" w:pos="709" w:leader="none"/>
        </w:tabs>
        <w:bidi w:val="0"/>
        <w:ind w:hanging="283" w:left="709"/>
        <w:jc w:val="left"/>
        <w:rPr>
          <w:rFonts w:ascii="Lexend" w:hAnsi="Lexend"/>
          <w:sz w:val="24"/>
          <w:szCs w:val="24"/>
        </w:rPr>
      </w:pPr>
      <w:r>
        <w:rPr>
          <w:rFonts w:ascii="Lexend" w:hAnsi="Lexend"/>
          <w:b/>
          <w:bCs/>
          <w:color w:val="333333"/>
          <w:sz w:val="24"/>
          <w:szCs w:val="24"/>
        </w:rPr>
        <w:t>Data Protection:</w:t>
      </w:r>
      <w:r>
        <w:rPr>
          <w:rFonts w:ascii="Lexend" w:hAnsi="Lexend"/>
          <w:color w:val="333333"/>
          <w:sz w:val="24"/>
          <w:szCs w:val="24"/>
        </w:rPr>
        <w:t xml:space="preserve"> Safeguard the report and any associated files from unauthorized access, loss, or alteration. Take appropriate measures to protect the confidentiality and integrity of the information contained within.</w:t>
      </w:r>
    </w:p>
    <w:p>
      <w:pPr>
        <w:pStyle w:val="BodyText"/>
        <w:numPr>
          <w:ilvl w:val="0"/>
          <w:numId w:val="4"/>
        </w:numPr>
        <w:tabs>
          <w:tab w:val="left" w:pos="709" w:leader="none"/>
        </w:tabs>
        <w:bidi w:val="0"/>
        <w:ind w:hanging="283" w:left="709"/>
        <w:jc w:val="left"/>
        <w:rPr>
          <w:rFonts w:ascii="Lexend" w:hAnsi="Lexend"/>
          <w:sz w:val="24"/>
          <w:szCs w:val="24"/>
        </w:rPr>
      </w:pPr>
      <w:r>
        <w:rPr>
          <w:rFonts w:ascii="Lexend" w:hAnsi="Lexend"/>
          <w:b/>
          <w:bCs/>
          <w:color w:val="333333"/>
          <w:sz w:val="24"/>
          <w:szCs w:val="24"/>
        </w:rPr>
        <w:t xml:space="preserve">Responsible Use: </w:t>
      </w:r>
      <w:r>
        <w:rPr>
          <w:rFonts w:ascii="Lexend" w:hAnsi="Lexend"/>
          <w:color w:val="333333"/>
          <w:sz w:val="24"/>
          <w:szCs w:val="24"/>
        </w:rPr>
        <w:t>Utilize the information provided in this report solely for the purpose of improving the security posture and addressing the identified vulnerabilities. Do not exploit or misuse the discovered vulnerabilities for any malicious or unauthorized activities.</w:t>
      </w:r>
    </w:p>
    <w:p>
      <w:pPr>
        <w:pStyle w:val="BodyText"/>
        <w:numPr>
          <w:ilvl w:val="0"/>
          <w:numId w:val="4"/>
        </w:numPr>
        <w:tabs>
          <w:tab w:val="left" w:pos="709" w:leader="none"/>
        </w:tabs>
        <w:bidi w:val="0"/>
        <w:ind w:hanging="283" w:left="709"/>
        <w:jc w:val="left"/>
        <w:rPr>
          <w:rFonts w:ascii="Lexend" w:hAnsi="Lexend"/>
          <w:sz w:val="24"/>
          <w:szCs w:val="24"/>
        </w:rPr>
      </w:pPr>
      <w:r>
        <w:rPr>
          <w:rFonts w:ascii="Lexend" w:hAnsi="Lexend"/>
          <w:b/>
          <w:bCs/>
          <w:color w:val="333333"/>
          <w:sz w:val="24"/>
          <w:szCs w:val="24"/>
        </w:rPr>
        <w:t xml:space="preserve">Legal and Ethical Obligations: </w:t>
      </w:r>
      <w:r>
        <w:rPr>
          <w:rFonts w:ascii="Lexend" w:hAnsi="Lexend"/>
          <w:color w:val="333333"/>
          <w:sz w:val="24"/>
          <w:szCs w:val="24"/>
        </w:rPr>
        <w:t>Comply with all applicable laws, regulations, and ethical guidelines governing the handling of confidential information, privacy, and cybersecurity.</w:t>
      </w:r>
    </w:p>
    <w:p>
      <w:pPr>
        <w:pStyle w:val="BodyText"/>
        <w:bidi w:val="0"/>
        <w:jc w:val="left"/>
        <w:rPr>
          <w:rFonts w:ascii="Lexend" w:hAnsi="Lexend"/>
          <w:sz w:val="24"/>
          <w:szCs w:val="24"/>
        </w:rPr>
      </w:pPr>
      <w:r>
        <w:rPr>
          <w:rFonts w:ascii="Lexend" w:hAnsi="Lexend"/>
          <w:color w:val="333333"/>
          <w:sz w:val="24"/>
          <w:szCs w:val="24"/>
        </w:rPr>
        <w:t>Any unauthorized disclosure, misuse, or distribution of this report may have legal and reputational consequences. If you have received this report in error, please notify the responsible party immediately and delete all copies from your systems.</w:t>
      </w:r>
    </w:p>
    <w:p>
      <w:pPr>
        <w:pStyle w:val="BodyText"/>
        <w:bidi w:val="0"/>
        <w:jc w:val="left"/>
        <w:rPr>
          <w:rFonts w:ascii="Lexend" w:hAnsi="Lexend"/>
          <w:sz w:val="24"/>
          <w:szCs w:val="24"/>
        </w:rPr>
      </w:pPr>
      <w:r>
        <w:rPr>
          <w:rFonts w:ascii="Lexend" w:hAnsi="Lexend"/>
          <w:color w:val="333333"/>
          <w:sz w:val="24"/>
          <w:szCs w:val="24"/>
        </w:rPr>
        <w:t>By accessing and using this pentest report, you acknowledge the confidential nature of its contents and agree to abide by the terms outlined above to ensure the protection and integrity of the information contained within.</w:t>
      </w:r>
    </w:p>
    <w:p>
      <w:pPr>
        <w:pStyle w:val="BodyText"/>
        <w:bidi w:val="0"/>
        <w:jc w:val="left"/>
        <w:rPr>
          <w:rFonts w:ascii="Lexend" w:hAnsi="Lexend"/>
        </w:rPr>
      </w:pPr>
      <w:r>
        <w:rPr>
          <w:rFonts w:ascii="Lexend" w:hAnsi="Lexend"/>
        </w:rPr>
      </w:r>
      <w:r>
        <w:br w:type="page"/>
      </w:r>
    </w:p>
    <w:p>
      <w:pPr>
        <w:pStyle w:val="Heading1"/>
        <w:numPr>
          <w:ilvl w:val="0"/>
          <w:numId w:val="3"/>
        </w:numPr>
        <w:bidi w:val="0"/>
        <w:spacing w:before="0" w:after="120"/>
        <w:jc w:val="left"/>
        <w:rPr>
          <w:rFonts w:ascii="Lexend" w:hAnsi="Lexend"/>
        </w:rPr>
      </w:pPr>
      <w:bookmarkStart w:id="1" w:name="__RefHeading___Toc859_577955523"/>
      <w:bookmarkEnd w:id="1"/>
      <w:r>
        <w:rPr>
          <w:rFonts w:ascii="Lexend" w:hAnsi="Lexend"/>
          <w:color w:val="000080"/>
        </w:rPr>
        <w:t>Engagement Contacts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Administrator Contacts</w:t>
            </w:r>
          </w:p>
        </w:tc>
      </w:tr>
      <w:tr>
        <w:trPr>
          <w:trHeight w:val="474" w:hRule="atLeast"/>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Email</w:t>
            </w:r>
          </w:p>
        </w:tc>
      </w:tr>
      <w:tr>
        <w:trPr>
          <w:trHeight w:val="450"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pPr>
            <w:r>
              <w:rPr>
                <w:rStyle w:val="Strong"/>
                <w:rFonts w:ascii="Lexend" w:hAnsi="Lexend"/>
                <w:b w:val="false"/>
                <w:bCs w:val="false"/>
                <w:kern w:val="0"/>
                <w:sz w:val="20"/>
                <w:szCs w:val="20"/>
                <w:shd w:fill="auto" w:val="clear"/>
                <w:lang w:val="en-US" w:eastAsia="en-US" w:bidi="ar-SA"/>
              </w:rPr>
              <w:t>Astrid Marrow</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Chief Executive Officer</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astrid@acme.local</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Ferdinand Mullins</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Chief Technical Officer</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ferdinand@acme.local</w:t>
            </w:r>
          </w:p>
        </w:tc>
      </w:tr>
    </w:tbl>
    <w:p>
      <w:pPr>
        <w:pStyle w:val="BodyText"/>
        <w:bidi w:val="0"/>
        <w:jc w:val="left"/>
        <w:rPr>
          <w:rFonts w:ascii="Lexend" w:hAnsi="Lexend"/>
          <w:color w:val="000080"/>
        </w:rPr>
      </w:pPr>
      <w:r>
        <w:rPr>
          <w:rFonts w:ascii="Lexend" w:hAnsi="Lexend"/>
          <w:color w:val="000080"/>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9972" w:type="dxa"/>
            <w:gridSpan w:val="3"/>
            <w:tcBorders>
              <w:top w:val="single" w:sz="4" w:space="0" w:color="000000"/>
              <w:left w:val="single" w:sz="4" w:space="0" w:color="000000"/>
              <w:bottom w:val="single" w:sz="4" w:space="0" w:color="000000"/>
              <w:right w:val="single" w:sz="4" w:space="0" w:color="000000"/>
            </w:tcBorders>
            <w:shd w:fill="9FEF00"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Assessor Contact</w:t>
            </w:r>
          </w:p>
        </w:tc>
      </w:tr>
      <w:tr>
        <w:trPr/>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Name</w:t>
            </w:r>
          </w:p>
        </w:tc>
        <w:tc>
          <w:tcPr>
            <w:tcW w:w="3324" w:type="dxa"/>
            <w:tcBorders>
              <w:left w:val="single" w:sz="4" w:space="0" w:color="000000"/>
              <w:bottom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Title</w:t>
            </w:r>
          </w:p>
        </w:tc>
        <w:tc>
          <w:tcPr>
            <w:tcW w:w="3324" w:type="dxa"/>
            <w:tcBorders>
              <w:left w:val="single" w:sz="4" w:space="0" w:color="000000"/>
              <w:bottom w:val="single" w:sz="4" w:space="0" w:color="000000"/>
              <w:right w:val="single" w:sz="4" w:space="0" w:color="000000"/>
            </w:tcBorders>
            <w:shd w:fill="A4B1CD" w:val="clea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Email</w:t>
            </w:r>
          </w:p>
        </w:tc>
      </w:tr>
      <w:tr>
        <w:trPr>
          <w:trHeight w:val="663" w:hRule="atLeast"/>
        </w:trPr>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Safwan Luban</w:t>
            </w:r>
          </w:p>
        </w:tc>
        <w:tc>
          <w:tcPr>
            <w:tcW w:w="3324" w:type="dxa"/>
            <w:tcBorders>
              <w:left w:val="single" w:sz="4" w:space="0" w:color="000000"/>
              <w:bottom w:val="single" w:sz="4" w:space="0" w:color="000000"/>
            </w:tcBorders>
            <w:shd w:fill="BFC8DC"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Security Consultant</w:t>
            </w:r>
          </w:p>
        </w:tc>
        <w:tc>
          <w:tcPr>
            <w:tcW w:w="3324" w:type="dxa"/>
            <w:tcBorders>
              <w:left w:val="single" w:sz="4" w:space="0" w:color="000000"/>
              <w:bottom w:val="single" w:sz="4" w:space="0" w:color="000000"/>
              <w:right w:val="single" w:sz="4" w:space="0" w:color="000000"/>
            </w:tcBorders>
            <w:shd w:fill="BFC8DC" w:val="clea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toothless5143</w:t>
            </w:r>
            <w:r>
              <w:rPr>
                <w:rFonts w:ascii="Lexend" w:hAnsi="Lexend"/>
                <w:kern w:val="0"/>
                <w:sz w:val="20"/>
                <w:szCs w:val="20"/>
                <w:shd w:fill="auto" w:val="clear"/>
                <w:lang w:val="en-US" w:eastAsia="en-US" w:bidi="ar-SA"/>
              </w:rPr>
              <w:t>@gmail.com</w:t>
            </w:r>
          </w:p>
        </w:tc>
      </w:tr>
    </w:tbl>
    <w:p>
      <w:pPr>
        <w:pStyle w:val="Heading1"/>
        <w:numPr>
          <w:ilvl w:val="0"/>
          <w:numId w:val="0"/>
        </w:numPr>
        <w:bidi w:val="0"/>
        <w:spacing w:before="0" w:after="120"/>
        <w:ind w:hanging="0" w:left="0"/>
        <w:jc w:val="left"/>
        <w:rPr>
          <w:rFonts w:ascii="Lexend" w:hAnsi="Lexend"/>
        </w:rPr>
      </w:pPr>
      <w:r>
        <w:br w:type="page"/>
      </w:r>
      <w:bookmarkStart w:id="2" w:name="__RefHeading___Toc861_577955523"/>
      <w:bookmarkEnd w:id="2"/>
      <w:r>
        <w:rPr>
          <w:rFonts w:ascii="Lexend" w:hAnsi="Lexend"/>
          <w:color w:val="000080"/>
        </w:rPr>
        <w:t>Executive Summary</w:t>
      </w:r>
    </w:p>
    <w:p>
      <w:pPr>
        <w:pStyle w:val="BodyText"/>
        <w:bidi w:val="0"/>
        <w:jc w:val="left"/>
        <w:rPr>
          <w:rFonts w:ascii="Lexend" w:hAnsi="Lexend"/>
        </w:rPr>
      </w:pPr>
      <w:r>
        <w:rPr>
          <w:rFonts w:ascii="Lexend" w:hAnsi="Lexend"/>
          <w:color w:val="333333"/>
        </w:rPr>
        <w:t xml:space="preserve">This executive summary provides a brief overview of the Network Penetration Test conducted for </w:t>
      </w:r>
      <w:r>
        <w:rPr>
          <w:rFonts w:ascii="Lexend" w:hAnsi="Lexend"/>
          <w:color w:val="333333"/>
          <w:shd w:fill="auto" w:val="clear"/>
        </w:rPr>
        <w:t>Acme Ltd., focusing</w:t>
      </w:r>
      <w:r>
        <w:rPr>
          <w:rFonts w:ascii="Lexend" w:hAnsi="Lexend"/>
          <w:color w:val="333333"/>
        </w:rPr>
        <w:t xml:space="preserve"> on the evaluation of their externally facing network. </w:t>
      </w:r>
      <w:r>
        <w:rPr>
          <w:rFonts w:ascii="Lexend" w:hAnsi="Lexend"/>
          <w:color w:val="333333"/>
          <w:shd w:fill="auto" w:val="clear"/>
        </w:rPr>
        <w:t>The objective of this assessment was to identify security weaknesses, assess their impact on Acme Ltd.,</w:t>
      </w:r>
      <w:r>
        <w:rPr>
          <w:rFonts w:ascii="Lexend" w:hAnsi="Lexend"/>
          <w:color w:val="333333"/>
        </w:rPr>
        <w:t xml:space="preserve"> document findings comprehensively, and provide actionable remediation recommendations.</w:t>
      </w:r>
    </w:p>
    <w:p>
      <w:pPr>
        <w:pStyle w:val="Heading2"/>
        <w:numPr>
          <w:ilvl w:val="0"/>
          <w:numId w:val="0"/>
        </w:numPr>
        <w:ind w:hanging="0" w:left="0"/>
        <w:rPr>
          <w:rFonts w:ascii="Lexend" w:hAnsi="Lexend"/>
          <w:color w:val="000080"/>
        </w:rPr>
      </w:pPr>
      <w:bookmarkStart w:id="3" w:name="__RefHeading___Toc3147_102085782"/>
      <w:bookmarkEnd w:id="3"/>
      <w:r>
        <w:rPr>
          <w:rFonts w:ascii="Lexend" w:hAnsi="Lexend"/>
          <w:color w:val="000080"/>
        </w:rPr>
        <w:t>Approach</w:t>
      </w:r>
    </w:p>
    <w:p>
      <w:pPr>
        <w:pStyle w:val="Normal"/>
        <w:widowControl/>
        <w:spacing w:lineRule="auto" w:line="259" w:before="0" w:after="160"/>
        <w:rPr>
          <w:rFonts w:ascii="Lexend" w:hAnsi="Lexend"/>
        </w:rPr>
      </w:pPr>
      <w:r>
        <w:rPr>
          <w:rFonts w:ascii="Lexend" w:hAnsi="Lexend"/>
          <w:color w:val="333333"/>
          <w:shd w:fill="auto" w:val="clear"/>
        </w:rPr>
        <w:t>Safwan Luban</w:t>
      </w:r>
      <w:r>
        <w:rPr>
          <w:rFonts w:ascii="Lexend" w:hAnsi="Lexend"/>
          <w:color w:val="333333"/>
        </w:rPr>
        <w:t xml:space="preserve"> performed testing under a “</w:t>
      </w:r>
      <w:r>
        <w:rPr>
          <w:rFonts w:ascii="Lexend" w:hAnsi="Lexend"/>
          <w:color w:val="000080"/>
        </w:rPr>
        <w:t>black box</w:t>
      </w:r>
      <w:r>
        <w:rPr>
          <w:rFonts w:ascii="Lexend" w:hAnsi="Lexend"/>
          <w:color w:val="333333"/>
        </w:rPr>
        <w:t xml:space="preserve">” approach from </w:t>
      </w:r>
      <w:r>
        <w:rPr>
          <w:rFonts w:ascii="Lexend" w:hAnsi="Lexend"/>
          <w:color w:val="333333"/>
        </w:rPr>
        <w:t>06</w:t>
      </w:r>
      <w:r>
        <w:rPr>
          <w:rFonts w:ascii="Lexend" w:hAnsi="Lexend"/>
          <w:color w:val="333333"/>
        </w:rPr>
        <w:t>/0</w:t>
      </w:r>
      <w:r>
        <w:rPr>
          <w:rFonts w:ascii="Lexend" w:hAnsi="Lexend"/>
          <w:color w:val="333333"/>
        </w:rPr>
        <w:t>2</w:t>
      </w:r>
      <w:r>
        <w:rPr>
          <w:rFonts w:ascii="Lexend" w:hAnsi="Lexend"/>
          <w:color w:val="333333"/>
        </w:rPr>
        <w:t>/202</w:t>
      </w:r>
      <w:r>
        <w:rPr>
          <w:rFonts w:ascii="Lexend" w:hAnsi="Lexend"/>
          <w:color w:val="333333"/>
        </w:rPr>
        <w:t>4</w:t>
      </w:r>
      <w:r>
        <w:rPr>
          <w:rFonts w:ascii="Lexend" w:hAnsi="Lexend"/>
          <w:color w:val="333333"/>
          <w:shd w:fill="auto" w:val="clear"/>
        </w:rPr>
        <w:t xml:space="preserve"> to </w:t>
      </w:r>
      <w:r>
        <w:rPr>
          <w:rFonts w:ascii="Lexend" w:hAnsi="Lexend"/>
          <w:color w:val="333333"/>
          <w:shd w:fill="auto" w:val="clear"/>
        </w:rPr>
        <w:t>10</w:t>
      </w:r>
      <w:r>
        <w:rPr>
          <w:rFonts w:ascii="Lexend" w:hAnsi="Lexend"/>
          <w:color w:val="333333"/>
          <w:shd w:fill="auto" w:val="clear"/>
        </w:rPr>
        <w:t>/0</w:t>
      </w:r>
      <w:r>
        <w:rPr>
          <w:rFonts w:ascii="Lexend" w:hAnsi="Lexend"/>
          <w:color w:val="333333"/>
          <w:shd w:fill="auto" w:val="clear"/>
        </w:rPr>
        <w:t>2</w:t>
      </w:r>
      <w:r>
        <w:rPr>
          <w:rFonts w:ascii="Lexend" w:hAnsi="Lexend"/>
          <w:color w:val="333333"/>
          <w:shd w:fill="auto" w:val="clear"/>
        </w:rPr>
        <w:t>/202</w:t>
      </w:r>
      <w:r>
        <w:rPr>
          <w:rFonts w:ascii="Lexend" w:hAnsi="Lexend"/>
          <w:color w:val="333333"/>
          <w:shd w:fill="auto" w:val="clear"/>
        </w:rPr>
        <w:t>4</w:t>
      </w:r>
      <w:r>
        <w:rPr>
          <w:rFonts w:ascii="Lexend" w:hAnsi="Lexend"/>
          <w:color w:val="333333"/>
        </w:rPr>
        <w:t xml:space="preserve"> without credentials or any advance knowledge of </w:t>
      </w:r>
      <w:r>
        <w:rPr>
          <w:rFonts w:ascii="Lexend" w:hAnsi="Lexend"/>
          <w:color w:val="333333"/>
          <w:shd w:fill="auto" w:val="clear"/>
        </w:rPr>
        <w:t>Acme’s externally facing environment with the goal of identifying unknown weaknesses. Testing was</w:t>
      </w:r>
      <w:r>
        <w:rPr>
          <w:rFonts w:ascii="Lexend" w:hAnsi="Lexend"/>
          <w:color w:val="333333"/>
        </w:rPr>
        <w:t xml:space="preserve"> performed from a non-evasive standpoint with the goal of uncovering as many misconfigurations and vulnerabilities as possible. Testing was performed remotely from Safwan Luban</w:t>
      </w:r>
      <w:r>
        <w:rPr>
          <w:rFonts w:ascii="Lexend" w:hAnsi="Lexend"/>
          <w:color w:val="333333"/>
          <w:shd w:fill="auto" w:val="clear"/>
        </w:rPr>
        <w:t xml:space="preserve">‘s </w:t>
      </w:r>
      <w:r>
        <w:rPr>
          <w:rFonts w:ascii="Lexend" w:hAnsi="Lexend"/>
          <w:color w:val="333333"/>
        </w:rPr>
        <w:t xml:space="preserve">assessment labs. Each weakness identified was documented and manually investigated to determine exploitation possibilities and escalation potential. </w:t>
      </w:r>
      <w:r>
        <w:rPr>
          <w:rFonts w:ascii="Lexend" w:hAnsi="Lexend"/>
          <w:color w:val="333333"/>
          <w:shd w:fill="auto" w:val="clear"/>
        </w:rPr>
        <w:t>Safwan Luban</w:t>
      </w:r>
      <w:r>
        <w:rPr>
          <w:rFonts w:ascii="Lexend" w:hAnsi="Lexend"/>
          <w:color w:val="333333"/>
        </w:rPr>
        <w:t xml:space="preserve"> sought to demonstrate the full impact of every vulnerability, up to and including internal domain compromise. If </w:t>
      </w:r>
      <w:r>
        <w:rPr>
          <w:rFonts w:ascii="Lexend" w:hAnsi="Lexend"/>
          <w:color w:val="333333"/>
          <w:shd w:fill="auto" w:val="clear"/>
        </w:rPr>
        <w:t>Safwan Luban</w:t>
      </w:r>
      <w:r>
        <w:rPr>
          <w:rFonts w:ascii="Lexend" w:hAnsi="Lexend"/>
          <w:color w:val="333333"/>
        </w:rPr>
        <w:t xml:space="preserve"> were able to gain a foothold in the internal network as a result of external network testing, </w:t>
      </w:r>
      <w:r>
        <w:rPr>
          <w:rFonts w:ascii="Lexend" w:hAnsi="Lexend"/>
          <w:color w:val="333333"/>
          <w:shd w:fill="auto" w:val="clear"/>
        </w:rPr>
        <w:t>Acme</w:t>
      </w:r>
      <w:r>
        <w:rPr>
          <w:rFonts w:ascii="Lexend" w:hAnsi="Lexend"/>
          <w:color w:val="333333"/>
        </w:rPr>
        <w:t xml:space="preserve"> allowed for further testing including lateral movement and horizontal/vertical privilege escalation to demonstrate the impact of an internal network compromise. </w:t>
      </w:r>
      <w:r>
        <w:br w:type="page"/>
      </w:r>
    </w:p>
    <w:p>
      <w:pPr>
        <w:pStyle w:val="Heading1"/>
        <w:numPr>
          <w:ilvl w:val="0"/>
          <w:numId w:val="0"/>
        </w:numPr>
        <w:bidi w:val="0"/>
        <w:spacing w:before="0" w:after="120"/>
        <w:ind w:hanging="0" w:left="0"/>
        <w:jc w:val="left"/>
        <w:rPr>
          <w:rFonts w:ascii="Lexend" w:hAnsi="Lexend"/>
        </w:rPr>
      </w:pPr>
      <w:bookmarkStart w:id="4" w:name="__RefHeading___Toc863_577955523"/>
      <w:bookmarkEnd w:id="4"/>
      <w:r>
        <w:rPr>
          <w:rFonts w:ascii="Lexend" w:hAnsi="Lexend"/>
          <w:color w:val="000080"/>
        </w:rPr>
        <w:t>Scope</w:t>
      </w:r>
    </w:p>
    <w:p>
      <w:pPr>
        <w:pStyle w:val="BodyText"/>
        <w:numPr>
          <w:ilvl w:val="0"/>
          <w:numId w:val="0"/>
        </w:numPr>
        <w:bidi w:val="0"/>
        <w:ind w:hanging="0" w:left="0"/>
        <w:jc w:val="left"/>
        <w:rPr>
          <w:rFonts w:ascii="Lexend" w:hAnsi="Lexend"/>
        </w:rPr>
      </w:pPr>
      <w:r>
        <w:rPr>
          <w:rFonts w:ascii="Lexend" w:hAnsi="Lexend"/>
          <w:color w:val="333333"/>
        </w:rPr>
        <w:t>The scope of this assessment was limited to the externally facing network owned by</w:t>
      </w:r>
      <w:r>
        <w:rPr>
          <w:rFonts w:ascii="Lexend" w:hAnsi="Lexend"/>
          <w:color w:val="333333"/>
          <w:shd w:fill="auto" w:val="clear"/>
        </w:rPr>
        <w:t xml:space="preserve"> Acme,</w:t>
      </w:r>
      <w:r>
        <w:rPr>
          <w:rFonts w:ascii="Lexend" w:hAnsi="Lexend"/>
          <w:color w:val="333333"/>
        </w:rPr>
        <w:t xml:space="preserve"> with the objective of identifying potential vulnerabilities and weaknesses.</w:t>
      </w:r>
    </w:p>
    <w:p>
      <w:pPr>
        <w:pStyle w:val="Heading2"/>
        <w:numPr>
          <w:ilvl w:val="0"/>
          <w:numId w:val="0"/>
        </w:numPr>
        <w:ind w:hanging="0" w:left="0"/>
        <w:rPr>
          <w:rFonts w:ascii="Lexend" w:hAnsi="Lexend"/>
        </w:rPr>
      </w:pPr>
      <w:bookmarkStart w:id="5" w:name="__RefHeading___Toc3149_102085782"/>
      <w:bookmarkEnd w:id="5"/>
      <w:r>
        <w:rPr>
          <w:rFonts w:ascii="Lexend" w:hAnsi="Lexend"/>
          <w:color w:val="000080"/>
        </w:rPr>
        <w:t>In-Scope Assets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279"/>
        <w:gridCol w:w="4692"/>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5279" w:type="dxa"/>
            <w:tcBorders/>
            <w:shd w:color="auto" w:fill="9FEF00" w:val="clear"/>
            <w:vAlign w:val="center"/>
          </w:tcPr>
          <w:p>
            <w:pPr>
              <w:pStyle w:val="Normal"/>
              <w:keepNext w:val="true"/>
              <w:widowControl w:val="false"/>
              <w:spacing w:before="120" w:after="120"/>
              <w:rPr>
                <w:rFonts w:ascii="Lexend" w:hAnsi="Lexend"/>
                <w:b/>
                <w:bCs/>
                <w:sz w:val="20"/>
                <w:szCs w:val="20"/>
              </w:rPr>
            </w:pPr>
            <w:r>
              <w:rPr>
                <w:rFonts w:ascii="Lexend" w:hAnsi="Lexend"/>
                <w:b/>
                <w:bCs/>
                <w:kern w:val="0"/>
                <w:sz w:val="20"/>
                <w:szCs w:val="20"/>
                <w:lang w:val="en-US" w:eastAsia="en-US" w:bidi="ar-SA"/>
              </w:rPr>
              <w:t>Host/URL/IP Address/Domain</w:t>
            </w:r>
          </w:p>
        </w:tc>
        <w:tc>
          <w:tcPr>
            <w:tcW w:w="4692" w:type="dxa"/>
            <w:tcBorders/>
            <w:shd w:color="auto" w:fill="9FEF00" w:val="clear"/>
            <w:vAlign w:val="center"/>
          </w:tcPr>
          <w:p>
            <w:pPr>
              <w:pStyle w:val="Normal"/>
              <w:widowControl w:val="false"/>
              <w:spacing w:before="120" w:after="120"/>
              <w:rPr>
                <w:rFonts w:ascii="Lexend" w:hAnsi="Lexend"/>
                <w:b/>
                <w:bCs/>
                <w:sz w:val="20"/>
                <w:szCs w:val="20"/>
              </w:rPr>
            </w:pPr>
            <w:r>
              <w:rPr>
                <w:rFonts w:ascii="Lexend" w:hAnsi="Lexend"/>
                <w:b/>
                <w:bCs/>
                <w:kern w:val="0"/>
                <w:sz w:val="20"/>
                <w:szCs w:val="20"/>
                <w:lang w:val="en-US" w:eastAsia="en-US" w:bidi="ar-SA"/>
              </w:rPr>
              <w:t>Description</w:t>
            </w:r>
          </w:p>
        </w:tc>
      </w:tr>
      <w:tr>
        <w:trPr>
          <w:trHeight w:val="180" w:hRule="atLeast"/>
          <w:cnfStyle w:val="000000100000" w:firstRow="0" w:lastRow="0" w:firstColumn="0" w:lastColumn="0" w:oddVBand="0" w:evenVBand="0" w:oddHBand="1" w:evenHBand="0" w:firstRowFirstColumn="0" w:firstRowLastColumn="0" w:lastRowFirstColumn="0" w:lastRowLastColumn="0"/>
        </w:trPr>
        <w:tc>
          <w:tcPr>
            <w:tcW w:w="5279" w:type="dxa"/>
            <w:tcBorders/>
            <w:shd w:color="auto" w:fill="A4B1CD" w:val="clear"/>
            <w:vAlign w:val="center"/>
          </w:tcPr>
          <w:p>
            <w:pPr>
              <w:pStyle w:val="Normal"/>
              <w:keepNext w:val="true"/>
              <w:widowControl w:val="false"/>
              <w:spacing w:before="120" w:after="120"/>
              <w:rPr>
                <w:rFonts w:ascii="Lexend" w:hAnsi="Lexend"/>
                <w:b w:val="false"/>
                <w:bCs w:val="false"/>
                <w:sz w:val="20"/>
                <w:szCs w:val="20"/>
              </w:rPr>
            </w:pPr>
            <w:r>
              <w:rPr>
                <w:rFonts w:ascii="Lexend" w:hAnsi="Lexend"/>
                <w:b w:val="false"/>
                <w:bCs w:val="false"/>
                <w:kern w:val="0"/>
                <w:sz w:val="20"/>
                <w:szCs w:val="20"/>
                <w:shd w:fill="auto" w:val="clear"/>
                <w:lang w:val="en-US" w:eastAsia="en-US" w:bidi="ar-SA"/>
              </w:rPr>
              <w:t>10.10.11.213</w:t>
            </w:r>
          </w:p>
        </w:tc>
        <w:tc>
          <w:tcPr>
            <w:tcW w:w="4692" w:type="dxa"/>
            <w:tcBorders/>
            <w:shd w:color="auto" w:fill="A4B1CD" w:val="clear"/>
            <w:vAlign w:val="center"/>
          </w:tcPr>
          <w:p>
            <w:pPr>
              <w:pStyle w:val="Normal"/>
              <w:keepNext w:val="true"/>
              <w:widowControl w:val="false"/>
              <w:spacing w:before="120" w:after="120"/>
              <w:rPr>
                <w:rFonts w:ascii="Lexend" w:hAnsi="Lexend"/>
                <w:b w:val="false"/>
                <w:bCs w:val="false"/>
                <w:sz w:val="20"/>
                <w:szCs w:val="20"/>
              </w:rPr>
            </w:pPr>
            <w:r>
              <w:rPr>
                <w:rFonts w:ascii="Lexend" w:hAnsi="Lexend"/>
                <w:b w:val="false"/>
                <w:bCs w:val="false"/>
                <w:kern w:val="0"/>
                <w:sz w:val="20"/>
                <w:szCs w:val="20"/>
                <w:shd w:fill="auto" w:val="clear"/>
                <w:lang w:val="en-US" w:eastAsia="en-US" w:bidi="ar-SA"/>
              </w:rPr>
              <w:t>Main Machine IP</w:t>
            </w:r>
          </w:p>
        </w:tc>
      </w:tr>
    </w:tbl>
    <w:p>
      <w:pPr>
        <w:pStyle w:val="Table"/>
        <w:rPr>
          <w:rFonts w:ascii="Lexend" w:hAnsi="Lexend"/>
        </w:rPr>
      </w:pPr>
      <w:r>
        <w:rPr>
          <w:rFonts w:ascii="Lexend" w:hAnsi="Lexend"/>
          <w:color w:val="333333"/>
          <w:sz w:val="18"/>
          <w:szCs w:val="18"/>
        </w:rPr>
        <w:t xml:space="preserve">Table </w:t>
      </w:r>
      <w:r>
        <w:rPr>
          <w:rFonts w:ascii="Lexend" w:hAnsi="Lexend"/>
          <w:color w:val="333333"/>
          <w:sz w:val="18"/>
          <w:szCs w:val="18"/>
        </w:rPr>
        <w:fldChar w:fldCharType="begin"/>
      </w:r>
      <w:r>
        <w:rPr>
          <w:sz w:val="18"/>
          <w:szCs w:val="18"/>
          <w:rFonts w:ascii="Lexend" w:hAnsi="Lexend"/>
          <w:color w:val="333333"/>
        </w:rPr>
        <w:instrText xml:space="preserve"> SEQ Table \* ARABIC </w:instrText>
      </w:r>
      <w:r>
        <w:rPr>
          <w:sz w:val="18"/>
          <w:szCs w:val="18"/>
          <w:rFonts w:ascii="Lexend" w:hAnsi="Lexend"/>
          <w:color w:val="333333"/>
        </w:rPr>
        <w:fldChar w:fldCharType="separate"/>
      </w:r>
      <w:r>
        <w:rPr>
          <w:sz w:val="18"/>
          <w:szCs w:val="18"/>
          <w:rFonts w:ascii="Lexend" w:hAnsi="Lexend"/>
          <w:color w:val="333333"/>
        </w:rPr>
        <w:t>1</w:t>
      </w:r>
      <w:r>
        <w:rPr>
          <w:sz w:val="18"/>
          <w:szCs w:val="18"/>
          <w:rFonts w:ascii="Lexend" w:hAnsi="Lexend"/>
          <w:color w:val="333333"/>
        </w:rPr>
        <w:fldChar w:fldCharType="end"/>
      </w:r>
      <w:r>
        <w:rPr>
          <w:rFonts w:ascii="Lexend" w:hAnsi="Lexend"/>
          <w:color w:val="333333"/>
          <w:sz w:val="18"/>
          <w:szCs w:val="18"/>
        </w:rPr>
        <w:t>: Scope Details</w:t>
      </w:r>
    </w:p>
    <w:p>
      <w:pPr>
        <w:pStyle w:val="Heading2"/>
        <w:numPr>
          <w:ilvl w:val="0"/>
          <w:numId w:val="0"/>
        </w:numPr>
        <w:ind w:hanging="0" w:left="0"/>
        <w:rPr>
          <w:rFonts w:ascii="Lexend" w:hAnsi="Lexend"/>
        </w:rPr>
      </w:pPr>
      <w:bookmarkStart w:id="6" w:name="__RefHeading___Toc3151_102085782"/>
      <w:bookmarkEnd w:id="6"/>
      <w:r>
        <w:rPr>
          <w:rFonts w:ascii="Lexend" w:hAnsi="Lexend"/>
          <w:color w:val="000080"/>
        </w:rPr>
        <w:t>Assesment Overview and Recommendations</w:t>
      </w:r>
    </w:p>
    <w:p>
      <w:pPr>
        <w:pStyle w:val="BodyText"/>
        <w:rPr>
          <w:rFonts w:ascii="Lexend" w:hAnsi="Lexend"/>
        </w:rPr>
      </w:pPr>
      <w:r>
        <w:rPr>
          <w:rFonts w:ascii="Lexend" w:hAnsi="Lexend"/>
          <w:color w:val="333333"/>
        </w:rPr>
        <w:t xml:space="preserve">During the penetration test against </w:t>
      </w:r>
      <w:r>
        <w:rPr>
          <w:rFonts w:ascii="Lexend" w:hAnsi="Lexend"/>
          <w:color w:val="333333"/>
          <w:shd w:fill="auto" w:val="clear"/>
        </w:rPr>
        <w:t>Acme,</w:t>
      </w:r>
      <w:r>
        <w:rPr>
          <w:rFonts w:ascii="Lexend" w:hAnsi="Lexend"/>
          <w:color w:val="333333"/>
        </w:rPr>
        <w:t xml:space="preserve"> </w:t>
      </w:r>
      <w:r>
        <w:rPr>
          <w:rFonts w:ascii="Lexend" w:hAnsi="Lexend"/>
          <w:color w:val="333333"/>
          <w:shd w:fill="auto" w:val="clear"/>
        </w:rPr>
        <w:t>Safwan Luban</w:t>
      </w:r>
      <w:r>
        <w:rPr>
          <w:rFonts w:ascii="Lexend" w:hAnsi="Lexend"/>
          <w:color w:val="333333"/>
        </w:rPr>
        <w:t xml:space="preserve"> identified a total of </w:t>
      </w:r>
      <w:r>
        <w:rPr>
          <w:rFonts w:ascii="Lexend" w:hAnsi="Lexend"/>
          <w:color w:val="333333"/>
          <w:shd w:fill="FFFF00" w:val="clear"/>
        </w:rPr>
        <w:t>&lt;NUMBER (#)&gt;</w:t>
      </w:r>
      <w:r>
        <w:rPr>
          <w:rFonts w:ascii="Lexend" w:hAnsi="Lexend"/>
          <w:color w:val="333333"/>
        </w:rPr>
        <w:t xml:space="preserve"> findings that pose a threat to the confidentiality, integrity, and availability of</w:t>
      </w:r>
      <w:r>
        <w:rPr>
          <w:rFonts w:ascii="Lexend" w:hAnsi="Lexend"/>
          <w:color w:val="333333"/>
          <w:shd w:fill="auto" w:val="clear"/>
        </w:rPr>
        <w:t xml:space="preserve"> Acme's</w:t>
      </w:r>
      <w:r>
        <w:rPr>
          <w:rFonts w:ascii="Lexend" w:hAnsi="Lexend"/>
          <w:color w:val="333333"/>
        </w:rPr>
        <w:t xml:space="preserve"> information systems. These findings have been categorized into five (5) severity levels: critical, high, medium, low, and informative. Specifically, there were </w:t>
      </w:r>
      <w:r>
        <w:rPr>
          <w:rFonts w:ascii="Lexend" w:hAnsi="Lexend"/>
          <w:color w:val="333333"/>
          <w:shd w:fill="FFFF00" w:val="clear"/>
        </w:rPr>
        <w:t xml:space="preserve">&lt;NUMBER (#)&gt; </w:t>
      </w:r>
      <w:r>
        <w:rPr>
          <w:rFonts w:ascii="Lexend" w:hAnsi="Lexend"/>
          <w:color w:val="333333"/>
        </w:rPr>
        <w:t xml:space="preserve">findings assigned a critical risk rating, </w:t>
      </w:r>
      <w:r>
        <w:rPr>
          <w:rFonts w:ascii="Lexend" w:hAnsi="Lexend"/>
          <w:color w:val="333333"/>
          <w:shd w:fill="FFFF00" w:val="clear"/>
        </w:rPr>
        <w:t>&lt;NUMBER (#)&gt;</w:t>
      </w:r>
      <w:r>
        <w:rPr>
          <w:rFonts w:ascii="Lexend" w:hAnsi="Lexend"/>
          <w:color w:val="333333"/>
        </w:rPr>
        <w:t xml:space="preserve"> findings assigned a high-risk rating, </w:t>
      </w:r>
      <w:r>
        <w:rPr>
          <w:rFonts w:ascii="Lexend" w:hAnsi="Lexend"/>
          <w:color w:val="333333"/>
          <w:shd w:fill="FFFF00" w:val="clear"/>
        </w:rPr>
        <w:t>&lt;NUMBER (#)&gt;</w:t>
      </w:r>
      <w:r>
        <w:rPr>
          <w:rFonts w:ascii="Lexend" w:hAnsi="Lexend"/>
          <w:color w:val="333333"/>
        </w:rPr>
        <w:t xml:space="preserve"> findings assigned a medium-risk rating, </w:t>
      </w:r>
      <w:r>
        <w:rPr>
          <w:rFonts w:ascii="Lexend" w:hAnsi="Lexend"/>
          <w:color w:val="333333"/>
          <w:shd w:fill="FFFF00" w:val="clear"/>
        </w:rPr>
        <w:t>&lt;NUMBER (#)&gt;</w:t>
      </w:r>
      <w:r>
        <w:rPr>
          <w:rFonts w:ascii="Lexend" w:hAnsi="Lexend"/>
          <w:color w:val="333333"/>
        </w:rPr>
        <w:t xml:space="preserve"> findings assigned a low-risk rating, and </w:t>
      </w:r>
      <w:r>
        <w:rPr>
          <w:rFonts w:ascii="Lexend" w:hAnsi="Lexend"/>
          <w:color w:val="333333"/>
          <w:shd w:fill="FFFF00" w:val="clear"/>
        </w:rPr>
        <w:t>&lt;NUMBER (#)&gt;</w:t>
      </w:r>
      <w:r>
        <w:rPr>
          <w:rFonts w:ascii="Lexend" w:hAnsi="Lexend"/>
          <w:color w:val="333333"/>
        </w:rPr>
        <w:t xml:space="preserve"> findings categorized as informative.</w:t>
      </w:r>
    </w:p>
    <w:p>
      <w:pPr>
        <w:pStyle w:val="BodyText"/>
        <w:rPr>
          <w:rFonts w:ascii="Lexend" w:hAnsi="Lexend"/>
        </w:rPr>
      </w:pPr>
      <w:bookmarkStart w:id="7" w:name="docs-internal-guid-4fb33a4a-7fff-2853-1f"/>
      <w:bookmarkEnd w:id="7"/>
      <w:r>
        <w:rPr>
          <w:rFonts w:ascii="Lexend" w:hAnsi="Lexend"/>
          <w:color w:val="333333"/>
          <w:shd w:fill="auto" w:val="clear"/>
        </w:rPr>
        <w:t xml:space="preserve">POV, a medium machine on HackTheBox, was vulnerable to </w:t>
      </w:r>
      <w:r>
        <w:rPr>
          <w:rFonts w:ascii="Lexend" w:hAnsi="Lexend"/>
          <w:color w:val="000080"/>
          <w:shd w:fill="auto" w:val="clear"/>
        </w:rPr>
        <w:t>Local File Inclusion (LFI)</w:t>
      </w:r>
      <w:r>
        <w:rPr>
          <w:rFonts w:ascii="Lexend" w:hAnsi="Lexend"/>
          <w:color w:val="333333"/>
          <w:shd w:fill="auto" w:val="clear"/>
        </w:rPr>
        <w:t xml:space="preserve"> through the "</w:t>
      </w:r>
      <w:r>
        <w:rPr>
          <w:rFonts w:ascii="Lexend" w:hAnsi="Lexend"/>
          <w:color w:val="000080"/>
          <w:shd w:fill="auto" w:val="clear"/>
        </w:rPr>
        <w:t>cv download</w:t>
      </w:r>
      <w:r>
        <w:rPr>
          <w:rFonts w:ascii="Lexend" w:hAnsi="Lexend"/>
          <w:color w:val="333333"/>
          <w:shd w:fill="auto" w:val="clear"/>
        </w:rPr>
        <w:t>" option. This LFI allowed for the disclosure of the "</w:t>
      </w:r>
      <w:r>
        <w:rPr>
          <w:rFonts w:ascii="Lexend" w:hAnsi="Lexend"/>
          <w:color w:val="000080"/>
          <w:shd w:fill="auto" w:val="clear"/>
        </w:rPr>
        <w:t>web.config</w:t>
      </w:r>
      <w:r>
        <w:rPr>
          <w:rFonts w:ascii="Lexend" w:hAnsi="Lexend"/>
          <w:color w:val="333333"/>
          <w:shd w:fill="auto" w:val="clear"/>
        </w:rPr>
        <w:t xml:space="preserve">" file, which in turn exposed the validation key for ASP pages. By manipulating the </w:t>
      </w:r>
      <w:r>
        <w:rPr>
          <w:rFonts w:ascii="Lexend" w:hAnsi="Lexend"/>
          <w:color w:val="000080"/>
          <w:shd w:fill="auto" w:val="clear"/>
        </w:rPr>
        <w:t>__VIEWSTATE</w:t>
      </w:r>
      <w:r>
        <w:rPr>
          <w:rFonts w:ascii="Lexend" w:hAnsi="Lexend"/>
          <w:color w:val="333333"/>
          <w:shd w:fill="auto" w:val="clear"/>
        </w:rPr>
        <w:t xml:space="preserve"> payload using the validation key, attackers achieved </w:t>
      </w:r>
      <w:r>
        <w:rPr>
          <w:rFonts w:ascii="Lexend" w:hAnsi="Lexend"/>
          <w:color w:val="000080"/>
          <w:shd w:fill="auto" w:val="clear"/>
        </w:rPr>
        <w:t>Remote Code Execution (RCE)</w:t>
      </w:r>
      <w:r>
        <w:rPr>
          <w:rFonts w:ascii="Lexend" w:hAnsi="Lexend"/>
          <w:color w:val="333333"/>
          <w:shd w:fill="auto" w:val="clear"/>
        </w:rPr>
        <w:t xml:space="preserve"> on the machine. Further exploration within the "sfitz" user's documents folder revealed a "connection.xml" file containing credentials for another user, "alaading." After escalating privileges to "alaading," the attacker discovered the "sedebugprivilege," which was subsequently exploited to gain complete control over the host.</w:t>
      </w:r>
    </w:p>
    <w:p>
      <w:pPr>
        <w:pStyle w:val="BodyText"/>
        <w:rPr>
          <w:rFonts w:ascii="Lexend" w:hAnsi="Lexend"/>
        </w:rPr>
      </w:pPr>
      <w:r>
        <w:rPr>
          <w:rFonts w:ascii="Lexend" w:hAnsi="Lexend"/>
          <w:color w:val="333333"/>
        </w:rPr>
        <w:t>Based on the severity of the findings, it is recommended tha</w:t>
      </w:r>
      <w:r>
        <w:rPr>
          <w:rFonts w:ascii="Lexend" w:hAnsi="Lexend"/>
          <w:color w:val="333333"/>
          <w:shd w:fill="auto" w:val="clear"/>
        </w:rPr>
        <w:t>t Acme creates a remediation plan, prioritizing the high and critical-risk findings for immediate attention according to the needs of the business. Acme should also consider implementing periodic vulnerability assessments if they are not already being performed. Once the issues identifi</w:t>
      </w:r>
      <w:r>
        <w:rPr>
          <w:rFonts w:ascii="Lexend" w:hAnsi="Lexend"/>
          <w:color w:val="333333"/>
        </w:rPr>
        <w:t>ed in this report have been addressed, a more collaborative and in-depth Active Directory security assessment may be beneficial. This assessment can help identify additional opportunities to harden the Active Directory environment, making it more challenging for attackers to move within the network and increasing the likelihood of detecting and responding to suspicious activity.</w:t>
      </w:r>
    </w:p>
    <w:p>
      <w:pPr>
        <w:pStyle w:val="Heading1"/>
        <w:numPr>
          <w:ilvl w:val="0"/>
          <w:numId w:val="0"/>
        </w:numPr>
        <w:bidi w:val="0"/>
        <w:ind w:hanging="0" w:left="0"/>
        <w:jc w:val="left"/>
        <w:rPr>
          <w:rFonts w:ascii="Lexend" w:hAnsi="Lexend"/>
        </w:rPr>
      </w:pPr>
      <w:bookmarkStart w:id="8" w:name="__RefHeading___Toc865_577955523"/>
      <w:bookmarkEnd w:id="8"/>
      <w:r>
        <w:rPr>
          <w:rFonts w:ascii="Lexend" w:hAnsi="Lexend"/>
          <w:color w:val="000080"/>
        </w:rPr>
        <w:t>Penetration Test Assesment Summary</w:t>
      </w:r>
    </w:p>
    <w:p>
      <w:pPr>
        <w:pStyle w:val="Normal"/>
        <w:bidi w:val="0"/>
        <w:jc w:val="left"/>
        <w:rPr>
          <w:rFonts w:ascii="Lexend" w:hAnsi="Lexend"/>
        </w:rPr>
      </w:pPr>
      <w:r>
        <w:rPr>
          <w:rFonts w:ascii="Lexend" w:hAnsi="Lexend"/>
          <w:color w:val="333333"/>
          <w:shd w:fill="auto" w:val="clear"/>
        </w:rPr>
        <w:t>Safwan Luban</w:t>
      </w:r>
      <w:r>
        <w:rPr>
          <w:rFonts w:ascii="Lexend" w:hAnsi="Lexend"/>
          <w:color w:val="333333"/>
        </w:rPr>
        <w:t xml:space="preserve"> began all testing activities from the perspective of an unauthenticated user on the internet.</w:t>
      </w:r>
    </w:p>
    <w:p>
      <w:pPr>
        <w:pStyle w:val="Heading2"/>
        <w:numPr>
          <w:ilvl w:val="0"/>
          <w:numId w:val="0"/>
        </w:numPr>
        <w:ind w:hanging="0" w:left="0"/>
        <w:rPr>
          <w:rFonts w:ascii="Lexend" w:hAnsi="Lexend"/>
        </w:rPr>
      </w:pPr>
      <w:bookmarkStart w:id="9" w:name="__RefHeading___Toc3153_102085782"/>
      <w:bookmarkEnd w:id="9"/>
      <w:r>
        <w:rPr>
          <w:rFonts w:ascii="Lexend" w:hAnsi="Lexend"/>
          <w:color w:val="000080"/>
        </w:rPr>
        <w:t>Summary of Findings</w:t>
      </w:r>
    </w:p>
    <w:p>
      <w:pPr>
        <w:pStyle w:val="Normal"/>
        <w:rPr>
          <w:rFonts w:ascii="Lexend" w:hAnsi="Lexend"/>
        </w:rPr>
      </w:pPr>
      <w:bookmarkStart w:id="10" w:name="_Toc95329687"/>
      <w:r>
        <w:rPr>
          <w:rFonts w:ascii="Lexend" w:hAnsi="Lexend"/>
          <w:color w:val="333333"/>
        </w:rPr>
        <w:t xml:space="preserve">During the course of testing, </w:t>
      </w:r>
      <w:r>
        <w:rPr>
          <w:rFonts w:ascii="Lexend" w:hAnsi="Lexend"/>
          <w:color w:val="333333"/>
          <w:shd w:fill="auto" w:val="clear"/>
        </w:rPr>
        <w:t>Safwan Luban</w:t>
      </w:r>
      <w:r>
        <w:rPr>
          <w:rFonts w:ascii="Lexend" w:hAnsi="Lexend"/>
          <w:color w:val="333333"/>
        </w:rPr>
        <w:t xml:space="preserve"> uncovered a total </w:t>
      </w:r>
      <w:r>
        <w:rPr>
          <w:rFonts w:ascii="Lexend" w:hAnsi="Lexend"/>
          <w:color w:val="333333"/>
          <w:highlight w:val="yellow"/>
        </w:rPr>
        <w:t>of &lt;NUMBER (#)&gt;</w:t>
      </w:r>
      <w:r>
        <w:rPr>
          <w:rFonts w:ascii="Lexend" w:hAnsi="Lexend"/>
          <w:color w:val="333333"/>
        </w:rPr>
        <w:t xml:space="preserve"> findings that pose a material risk to</w:t>
      </w:r>
      <w:r>
        <w:rPr>
          <w:rFonts w:ascii="Lexend" w:hAnsi="Lexend"/>
          <w:color w:val="333333"/>
          <w:shd w:fill="auto" w:val="clear"/>
        </w:rPr>
        <w:t xml:space="preserve"> Acme’s</w:t>
      </w:r>
      <w:r>
        <w:rPr>
          <w:rFonts w:ascii="Lexend" w:hAnsi="Lexend"/>
          <w:color w:val="333333"/>
        </w:rPr>
        <w:t xml:space="preserve"> information systems. The below table provides a summary of the findings by severity level.</w:t>
      </w:r>
      <w:bookmarkEnd w:id="10"/>
    </w:p>
    <w:tbl>
      <w:tblPr>
        <w:tblStyle w:val="TableGrid"/>
        <w:tblW w:w="99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170"/>
        <w:gridCol w:w="2070"/>
        <w:gridCol w:w="2070"/>
        <w:gridCol w:w="2160"/>
        <w:gridCol w:w="1520"/>
      </w:tblGrid>
      <w:tr>
        <w:trPr>
          <w:tblHeader w:val="true"/>
          <w:cnfStyle w:val="100000000000" w:firstRow="1" w:lastRow="0" w:firstColumn="0" w:lastColumn="0" w:oddVBand="0" w:evenVBand="0" w:oddHBand="0" w:evenHBand="0" w:firstRowFirstColumn="0" w:firstRowLastColumn="0" w:lastRowFirstColumn="0" w:lastRowLastColumn="0"/>
        </w:trPr>
        <w:tc>
          <w:tcPr>
            <w:tcW w:w="9990" w:type="dxa"/>
            <w:gridSpan w:val="5"/>
            <w:tcBorders/>
            <w:shd w:color="auto" w:fill="9FEF00" w:val="clear"/>
            <w:vAlign w:val="center"/>
          </w:tcPr>
          <w:p>
            <w:pPr>
              <w:pStyle w:val="Normal"/>
              <w:keepNext w:val="true"/>
              <w:widowControl w:val="false"/>
              <w:spacing w:before="120" w:after="120"/>
              <w:jc w:val="center"/>
              <w:rPr>
                <w:rFonts w:ascii="Lexend" w:hAnsi="Lexend"/>
                <w:sz w:val="20"/>
                <w:szCs w:val="20"/>
              </w:rPr>
            </w:pPr>
            <w:r>
              <w:rPr>
                <w:rFonts w:ascii="Lexend" w:hAnsi="Lexend"/>
                <w:b/>
                <w:kern w:val="0"/>
                <w:sz w:val="20"/>
                <w:szCs w:val="20"/>
                <w:lang w:val="en-US" w:eastAsia="en-US" w:bidi="ar-SA"/>
              </w:rPr>
              <w:t>Finding Severity</w:t>
            </w:r>
          </w:p>
        </w:tc>
      </w:tr>
      <w:tr>
        <w:trPr>
          <w:cnfStyle w:val="000000100000" w:firstRow="0" w:lastRow="0" w:firstColumn="0" w:lastColumn="0" w:oddVBand="0" w:evenVBand="0" w:oddHBand="1" w:evenHBand="0" w:firstRowFirstColumn="0" w:firstRowLastColumn="0" w:lastRowFirstColumn="0" w:lastRowLastColumn="0"/>
        </w:trPr>
        <w:tc>
          <w:tcPr>
            <w:tcW w:w="2170" w:type="dxa"/>
            <w:tcBorders/>
            <w:shd w:color="auto" w:fill="A4B1CD" w:val="clear"/>
            <w:vAlign w:val="center"/>
          </w:tcPr>
          <w:p>
            <w:pPr>
              <w:pStyle w:val="Normal"/>
              <w:keepNext w:val="true"/>
              <w:widowControl w:val="false"/>
              <w:spacing w:before="120" w:after="120"/>
              <w:jc w:val="center"/>
              <w:rPr>
                <w:rFonts w:ascii="Lexend" w:hAnsi="Lexend"/>
                <w:sz w:val="20"/>
                <w:szCs w:val="20"/>
              </w:rPr>
            </w:pPr>
            <w:r>
              <w:rPr>
                <w:rFonts w:ascii="Lexend" w:hAnsi="Lexend"/>
                <w:b/>
                <w:bCs/>
                <w:kern w:val="0"/>
                <w:sz w:val="20"/>
                <w:szCs w:val="20"/>
                <w:lang w:val="en-US" w:eastAsia="en-US" w:bidi="ar-SA"/>
              </w:rPr>
              <w:t>Critical</w:t>
            </w:r>
          </w:p>
        </w:tc>
        <w:tc>
          <w:tcPr>
            <w:tcW w:w="2070"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High</w:t>
            </w:r>
          </w:p>
        </w:tc>
        <w:tc>
          <w:tcPr>
            <w:tcW w:w="2070"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Medium</w:t>
            </w:r>
          </w:p>
        </w:tc>
        <w:tc>
          <w:tcPr>
            <w:tcW w:w="2160"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Low</w:t>
            </w:r>
          </w:p>
        </w:tc>
        <w:tc>
          <w:tcPr>
            <w:tcW w:w="1520"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bCs/>
                <w:kern w:val="0"/>
                <w:sz w:val="20"/>
                <w:szCs w:val="20"/>
                <w:lang w:val="en-US" w:eastAsia="en-US" w:bidi="ar-SA"/>
              </w:rPr>
              <w:t>Total</w:t>
            </w:r>
          </w:p>
        </w:tc>
      </w:tr>
      <w:tr>
        <w:trPr>
          <w:cnfStyle w:val="000000010000" w:firstRow="0" w:lastRow="0" w:firstColumn="0" w:lastColumn="0" w:oddVBand="0" w:evenVBand="0" w:oddHBand="0" w:evenHBand="1" w:firstRowFirstColumn="0" w:firstRowLastColumn="0" w:lastRowFirstColumn="0" w:lastRowLastColumn="0"/>
        </w:trPr>
        <w:tc>
          <w:tcPr>
            <w:tcW w:w="2170" w:type="dxa"/>
            <w:tcBorders/>
            <w:shd w:color="auto" w:fill="BFC8DC" w:val="clear"/>
            <w:vAlign w:val="center"/>
          </w:tcPr>
          <w:p>
            <w:pPr>
              <w:pStyle w:val="Normal"/>
              <w:keepNext w:val="true"/>
              <w:widowControl w:val="false"/>
              <w:spacing w:before="120" w:after="120"/>
              <w:jc w:val="center"/>
              <w:rPr>
                <w:rFonts w:ascii="Lexend" w:hAnsi="Lexend"/>
                <w:sz w:val="20"/>
                <w:szCs w:val="20"/>
              </w:rPr>
            </w:pPr>
            <w:r>
              <w:rPr>
                <w:rFonts w:ascii="Lexend" w:hAnsi="Lexend"/>
                <w:b/>
                <w:bCs/>
                <w:color w:val="FF0000"/>
                <w:kern w:val="0"/>
                <w:sz w:val="20"/>
                <w:szCs w:val="20"/>
                <w:highlight w:val="yellow"/>
                <w:lang w:val="en-US" w:eastAsia="en-US" w:bidi="ar-SA"/>
              </w:rPr>
              <w:t>2</w:t>
            </w:r>
          </w:p>
        </w:tc>
        <w:tc>
          <w:tcPr>
            <w:tcW w:w="2070"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bCs/>
                <w:color w:val="FF0000"/>
                <w:kern w:val="0"/>
                <w:sz w:val="20"/>
                <w:szCs w:val="20"/>
                <w:highlight w:val="yellow"/>
                <w:lang w:val="en-US" w:eastAsia="en-US" w:bidi="ar-SA"/>
              </w:rPr>
              <w:t>5</w:t>
            </w:r>
          </w:p>
        </w:tc>
        <w:tc>
          <w:tcPr>
            <w:tcW w:w="2070"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bCs/>
                <w:color w:themeColor="accent2" w:val="ED7D31"/>
                <w:kern w:val="0"/>
                <w:sz w:val="20"/>
                <w:szCs w:val="20"/>
                <w:highlight w:val="yellow"/>
                <w:lang w:val="en-US" w:eastAsia="en-US" w:bidi="ar-SA"/>
              </w:rPr>
              <w:t>1</w:t>
            </w:r>
          </w:p>
        </w:tc>
        <w:tc>
          <w:tcPr>
            <w:tcW w:w="2160"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bCs/>
                <w:color w:val="006600"/>
                <w:kern w:val="0"/>
                <w:sz w:val="20"/>
                <w:szCs w:val="20"/>
                <w:highlight w:val="yellow"/>
                <w:lang w:val="en-US" w:eastAsia="en-US" w:bidi="ar-SA"/>
              </w:rPr>
              <w:t>1</w:t>
            </w:r>
          </w:p>
        </w:tc>
        <w:tc>
          <w:tcPr>
            <w:tcW w:w="1520" w:type="dxa"/>
            <w:tcBorders/>
            <w:shd w:color="auto" w:fill="BFC8DC" w:val="clear"/>
            <w:vAlign w:val="center"/>
          </w:tcPr>
          <w:p>
            <w:pPr>
              <w:pStyle w:val="Normal"/>
              <w:keepNext w:val="true"/>
              <w:widowControl w:val="false"/>
              <w:spacing w:before="120" w:after="120"/>
              <w:jc w:val="center"/>
              <w:rPr>
                <w:rFonts w:ascii="Lexend" w:hAnsi="Lexend"/>
                <w:sz w:val="20"/>
                <w:szCs w:val="20"/>
              </w:rPr>
            </w:pPr>
            <w:r>
              <w:rPr>
                <w:rFonts w:ascii="Lexend" w:hAnsi="Lexend"/>
                <w:b/>
                <w:bCs/>
                <w:kern w:val="0"/>
                <w:sz w:val="20"/>
                <w:szCs w:val="20"/>
                <w:highlight w:val="yellow"/>
                <w:lang w:val="en-US" w:eastAsia="en-US" w:bidi="ar-SA"/>
              </w:rPr>
              <w:t>9</w:t>
            </w:r>
          </w:p>
        </w:tc>
      </w:tr>
    </w:tbl>
    <w:p>
      <w:pPr>
        <w:pStyle w:val="Table"/>
        <w:rPr>
          <w:rFonts w:ascii="Lexend" w:hAnsi="Lexend"/>
        </w:rPr>
      </w:pPr>
      <w:r>
        <w:rPr>
          <w:rFonts w:ascii="Lexend" w:hAnsi="Lexend"/>
          <w:color w:val="333333"/>
          <w:sz w:val="18"/>
          <w:szCs w:val="18"/>
        </w:rPr>
        <w:t xml:space="preserve">Table </w:t>
      </w:r>
      <w:r>
        <w:rPr>
          <w:rFonts w:ascii="Lexend" w:hAnsi="Lexend"/>
          <w:color w:val="333333"/>
          <w:sz w:val="18"/>
          <w:szCs w:val="18"/>
        </w:rPr>
        <w:fldChar w:fldCharType="begin"/>
      </w:r>
      <w:r>
        <w:rPr>
          <w:sz w:val="18"/>
          <w:szCs w:val="18"/>
          <w:rFonts w:ascii="Lexend" w:hAnsi="Lexend"/>
          <w:color w:val="333333"/>
        </w:rPr>
        <w:instrText xml:space="preserve"> SEQ Table \* ARABIC </w:instrText>
      </w:r>
      <w:r>
        <w:rPr>
          <w:sz w:val="18"/>
          <w:szCs w:val="18"/>
          <w:rFonts w:ascii="Lexend" w:hAnsi="Lexend"/>
          <w:color w:val="333333"/>
        </w:rPr>
        <w:fldChar w:fldCharType="separate"/>
      </w:r>
      <w:r>
        <w:rPr>
          <w:sz w:val="18"/>
          <w:szCs w:val="18"/>
          <w:rFonts w:ascii="Lexend" w:hAnsi="Lexend"/>
          <w:color w:val="333333"/>
        </w:rPr>
        <w:t>2</w:t>
      </w:r>
      <w:r>
        <w:rPr>
          <w:sz w:val="18"/>
          <w:szCs w:val="18"/>
          <w:rFonts w:ascii="Lexend" w:hAnsi="Lexend"/>
          <w:color w:val="333333"/>
        </w:rPr>
        <w:fldChar w:fldCharType="end"/>
      </w:r>
      <w:r>
        <w:rPr>
          <w:rFonts w:ascii="Lexend" w:hAnsi="Lexend"/>
          <w:color w:val="333333"/>
          <w:sz w:val="18"/>
          <w:szCs w:val="18"/>
        </w:rPr>
        <w:t>: Severity Summary</w:t>
      </w:r>
    </w:p>
    <w:p>
      <w:pPr>
        <w:pStyle w:val="Normal"/>
        <w:rPr>
          <w:rFonts w:ascii="Lexend" w:hAnsi="Lexend"/>
          <w:color w:val="333333"/>
        </w:rPr>
      </w:pPr>
      <w:r>
        <w:rPr>
          <w:rFonts w:ascii="Lexend" w:hAnsi="Lexend"/>
          <w:color w:val="333333"/>
        </w:rPr>
      </w:r>
    </w:p>
    <w:p>
      <w:pPr>
        <w:pStyle w:val="Normal"/>
        <w:rPr/>
      </w:pPr>
      <w:r>
        <w:rPr>
          <w:rFonts w:ascii="Lexend" w:hAnsi="Lexend"/>
          <w:color w:val="333333"/>
          <w:sz w:val="24"/>
          <w:szCs w:val="24"/>
        </w:rPr>
        <w:t xml:space="preserve">Below is a high-level overview of each finding identified during testing. These findings are covered in depth in the </w:t>
      </w:r>
      <w:hyperlink w:anchor="_Technical_Findings_Details">
        <w:r>
          <w:rPr>
            <w:rStyle w:val="Hyperlink"/>
            <w:rFonts w:ascii="Lexend" w:hAnsi="Lexend"/>
            <w:color w:val="333333"/>
            <w:sz w:val="24"/>
            <w:szCs w:val="24"/>
          </w:rPr>
          <w:t>Technical Findings Details</w:t>
        </w:r>
      </w:hyperlink>
      <w:r>
        <w:rPr>
          <w:rFonts w:ascii="Lexend" w:hAnsi="Lexend"/>
          <w:color w:val="333333"/>
          <w:sz w:val="24"/>
          <w:szCs w:val="24"/>
        </w:rPr>
        <w:t xml:space="preserve"> section of this report. </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55"/>
        <w:gridCol w:w="2333"/>
        <w:gridCol w:w="6484"/>
      </w:tblGrid>
      <w:tr>
        <w:trPr>
          <w:tblHeader w:val="true"/>
          <w:trHeight w:val="365" w:hRule="atLeast"/>
          <w:cnfStyle w:val="100000000000" w:firstRow="1" w:lastRow="0" w:firstColumn="0" w:lastColumn="0" w:oddVBand="0" w:evenVBand="0" w:oddHBand="0" w:evenHBand="0" w:firstRowFirstColumn="0" w:firstRowLastColumn="0" w:lastRowFirstColumn="0" w:lastRowLastColumn="0"/>
        </w:trPr>
        <w:tc>
          <w:tcPr>
            <w:tcW w:w="1155"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Finding No.</w:t>
            </w:r>
          </w:p>
        </w:tc>
        <w:tc>
          <w:tcPr>
            <w:tcW w:w="2333"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Severity Level</w:t>
            </w:r>
          </w:p>
        </w:tc>
        <w:tc>
          <w:tcPr>
            <w:tcW w:w="6484"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Finding Name</w:t>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5"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1.</w:t>
            </w:r>
          </w:p>
        </w:tc>
        <w:tc>
          <w:tcPr>
            <w:tcW w:w="2333"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color w:val="FF0000"/>
                <w:kern w:val="0"/>
                <w:sz w:val="20"/>
                <w:szCs w:val="20"/>
                <w:shd w:fill="auto" w:val="clear"/>
                <w:lang w:val="en-US" w:eastAsia="en-US" w:bidi="ar-SA"/>
              </w:rPr>
              <w:t>Critical</w:t>
            </w:r>
          </w:p>
        </w:tc>
        <w:tc>
          <w:tcPr>
            <w:tcW w:w="6484" w:type="dxa"/>
            <w:tcBorders/>
            <w:shd w:color="auto" w:fill="A4B1CD"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5"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2.</w:t>
            </w:r>
          </w:p>
        </w:tc>
        <w:tc>
          <w:tcPr>
            <w:tcW w:w="2333"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color w:val="FF0000"/>
                <w:kern w:val="0"/>
                <w:sz w:val="20"/>
                <w:szCs w:val="20"/>
                <w:shd w:fill="auto" w:val="clear"/>
                <w:lang w:val="en-US" w:eastAsia="en-US" w:bidi="ar-SA"/>
              </w:rPr>
              <w:t>Critical</w:t>
            </w:r>
          </w:p>
        </w:tc>
        <w:tc>
          <w:tcPr>
            <w:tcW w:w="6484" w:type="dxa"/>
            <w:tcBorders/>
            <w:shd w:color="auto" w:fill="BFC8DC"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5"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3.</w:t>
            </w:r>
          </w:p>
        </w:tc>
        <w:tc>
          <w:tcPr>
            <w:tcW w:w="2333"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color w:val="FF3B3B"/>
                <w:kern w:val="0"/>
                <w:sz w:val="20"/>
                <w:szCs w:val="20"/>
                <w:shd w:fill="auto" w:val="clear"/>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5"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4.</w:t>
            </w:r>
          </w:p>
        </w:tc>
        <w:tc>
          <w:tcPr>
            <w:tcW w:w="2333"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color w:val="FF3B3B"/>
                <w:kern w:val="0"/>
                <w:sz w:val="20"/>
                <w:szCs w:val="20"/>
                <w:shd w:fill="auto" w:val="clear"/>
                <w:lang w:val="en-US" w:eastAsia="en-US" w:bidi="ar-SA"/>
              </w:rPr>
              <w:t>High</w:t>
            </w:r>
          </w:p>
        </w:tc>
        <w:tc>
          <w:tcPr>
            <w:tcW w:w="6484" w:type="dxa"/>
            <w:tcBorders/>
            <w:shd w:color="auto" w:fill="BFC8DC"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5"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5.</w:t>
            </w:r>
          </w:p>
        </w:tc>
        <w:tc>
          <w:tcPr>
            <w:tcW w:w="2333"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color w:val="FF3B3B"/>
                <w:kern w:val="0"/>
                <w:sz w:val="20"/>
                <w:szCs w:val="20"/>
                <w:shd w:fill="auto" w:val="clear"/>
                <w:lang w:val="en-US" w:eastAsia="en-US" w:bidi="ar-SA"/>
              </w:rPr>
              <w:t>High</w:t>
            </w:r>
          </w:p>
        </w:tc>
        <w:tc>
          <w:tcPr>
            <w:tcW w:w="6484" w:type="dxa"/>
            <w:tcBorders/>
            <w:shd w:color="auto" w:fill="A4B1CD"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5"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6.</w:t>
            </w:r>
          </w:p>
        </w:tc>
        <w:tc>
          <w:tcPr>
            <w:tcW w:w="2333"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color w:themeColor="accent2" w:val="ED7D31"/>
                <w:kern w:val="0"/>
                <w:sz w:val="20"/>
                <w:szCs w:val="20"/>
                <w:shd w:fill="auto" w:val="clear"/>
                <w:lang w:val="en-US" w:eastAsia="en-US" w:bidi="ar-SA"/>
              </w:rPr>
              <w:t>Medium</w:t>
            </w:r>
          </w:p>
        </w:tc>
        <w:tc>
          <w:tcPr>
            <w:tcW w:w="6484" w:type="dxa"/>
            <w:tcBorders/>
            <w:shd w:color="auto" w:fill="BFC8DC"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100000" w:firstRow="0" w:lastRow="0" w:firstColumn="0" w:lastColumn="0" w:oddVBand="0" w:evenVBand="0" w:oddHBand="1" w:evenHBand="0" w:firstRowFirstColumn="0" w:firstRowLastColumn="0" w:lastRowFirstColumn="0" w:lastRowLastColumn="0"/>
        </w:trPr>
        <w:tc>
          <w:tcPr>
            <w:tcW w:w="1155"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7.</w:t>
            </w:r>
          </w:p>
        </w:tc>
        <w:tc>
          <w:tcPr>
            <w:tcW w:w="2333" w:type="dxa"/>
            <w:tcBorders/>
            <w:shd w:color="auto" w:fill="A4B1CD" w:val="clear"/>
            <w:vAlign w:val="center"/>
          </w:tcPr>
          <w:p>
            <w:pPr>
              <w:pStyle w:val="Normal"/>
              <w:widowControl w:val="false"/>
              <w:spacing w:before="120" w:after="120"/>
              <w:jc w:val="center"/>
              <w:rPr>
                <w:rFonts w:ascii="Lexend" w:hAnsi="Lexend"/>
                <w:sz w:val="20"/>
                <w:szCs w:val="20"/>
              </w:rPr>
            </w:pPr>
            <w:r>
              <w:rPr>
                <w:rFonts w:ascii="Lexend" w:hAnsi="Lexend"/>
                <w:b/>
                <w:color w:val="006600"/>
                <w:kern w:val="0"/>
                <w:sz w:val="20"/>
                <w:szCs w:val="20"/>
                <w:shd w:fill="auto" w:val="clear"/>
                <w:lang w:val="en-US" w:eastAsia="en-US" w:bidi="ar-SA"/>
              </w:rPr>
              <w:t>Low</w:t>
            </w:r>
          </w:p>
        </w:tc>
        <w:tc>
          <w:tcPr>
            <w:tcW w:w="6484" w:type="dxa"/>
            <w:tcBorders/>
            <w:shd w:color="auto" w:fill="A4B1CD" w:val="clear"/>
            <w:vAlign w:val="center"/>
          </w:tcPr>
          <w:p>
            <w:pPr>
              <w:pStyle w:val="Normal"/>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r>
        <w:trPr>
          <w:trHeight w:val="365" w:hRule="atLeast"/>
          <w:cnfStyle w:val="000000010000" w:firstRow="0" w:lastRow="0" w:firstColumn="0" w:lastColumn="0" w:oddVBand="0" w:evenVBand="0" w:oddHBand="0" w:evenHBand="1" w:firstRowFirstColumn="0" w:firstRowLastColumn="0" w:lastRowFirstColumn="0" w:lastRowLastColumn="0"/>
        </w:trPr>
        <w:tc>
          <w:tcPr>
            <w:tcW w:w="1155"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kern w:val="0"/>
                <w:sz w:val="20"/>
                <w:szCs w:val="20"/>
                <w:shd w:fill="auto" w:val="clear"/>
                <w:lang w:val="en-US" w:eastAsia="en-US" w:bidi="ar-SA"/>
              </w:rPr>
              <w:t>8.</w:t>
            </w:r>
          </w:p>
        </w:tc>
        <w:tc>
          <w:tcPr>
            <w:tcW w:w="2333" w:type="dxa"/>
            <w:tcBorders/>
            <w:shd w:color="auto" w:fill="BFC8DC" w:val="clear"/>
            <w:vAlign w:val="center"/>
          </w:tcPr>
          <w:p>
            <w:pPr>
              <w:pStyle w:val="Normal"/>
              <w:widowControl w:val="false"/>
              <w:spacing w:before="120" w:after="120"/>
              <w:jc w:val="center"/>
              <w:rPr>
                <w:rFonts w:ascii="Lexend" w:hAnsi="Lexend"/>
                <w:sz w:val="20"/>
                <w:szCs w:val="20"/>
              </w:rPr>
            </w:pPr>
            <w:r>
              <w:rPr>
                <w:rFonts w:ascii="Lexend" w:hAnsi="Lexend"/>
                <w:b/>
                <w:color w:val="0000FF"/>
                <w:kern w:val="0"/>
                <w:sz w:val="20"/>
                <w:szCs w:val="20"/>
                <w:shd w:fill="auto" w:val="clear"/>
                <w:lang w:val="en-US" w:eastAsia="en-US" w:bidi="ar-SA"/>
              </w:rPr>
              <w:t>Info</w:t>
            </w:r>
          </w:p>
        </w:tc>
        <w:tc>
          <w:tcPr>
            <w:tcW w:w="6484" w:type="dxa"/>
            <w:tcBorders/>
            <w:shd w:color="auto" w:fill="BFC8DC" w:val="clear"/>
            <w:vAlign w:val="center"/>
          </w:tcPr>
          <w:p>
            <w:pPr>
              <w:pStyle w:val="Normal"/>
              <w:keepNext w:val="true"/>
              <w:widowControl w:val="false"/>
              <w:spacing w:before="120" w:after="120"/>
              <w:jc w:val="center"/>
              <w:rPr>
                <w:rFonts w:ascii="Lexend" w:hAnsi="Lexend"/>
                <w:kern w:val="0"/>
                <w:sz w:val="20"/>
                <w:szCs w:val="20"/>
                <w:lang w:val="en-US" w:eastAsia="en-US" w:bidi="ar-SA"/>
              </w:rPr>
            </w:pPr>
            <w:r>
              <w:rPr>
                <w:rFonts w:ascii="Lexend" w:hAnsi="Lexend"/>
                <w:kern w:val="0"/>
                <w:sz w:val="20"/>
                <w:szCs w:val="20"/>
                <w:lang w:val="en-US" w:eastAsia="en-US" w:bidi="ar-SA"/>
              </w:rPr>
            </w:r>
          </w:p>
        </w:tc>
      </w:tr>
    </w:tbl>
    <w:p>
      <w:pPr>
        <w:pStyle w:val="Caption1"/>
        <w:rPr>
          <w:rFonts w:ascii="Lexend" w:hAnsi="Lexend"/>
        </w:rPr>
      </w:pPr>
      <w:r>
        <w:rPr>
          <w:rFonts w:ascii="Lexend" w:hAnsi="Lexend"/>
          <w:color w:val="333333"/>
        </w:rPr>
        <w:t xml:space="preserve">Table </w:t>
      </w:r>
      <w:r>
        <w:rPr>
          <w:rFonts w:ascii="Lexend" w:hAnsi="Lexend"/>
          <w:color w:val="333333"/>
        </w:rPr>
        <w:fldChar w:fldCharType="begin"/>
      </w:r>
      <w:r>
        <w:rPr>
          <w:rFonts w:ascii="Lexend" w:hAnsi="Lexend"/>
          <w:color w:val="333333"/>
        </w:rPr>
        <w:instrText xml:space="preserve"> SEQ Table \* ARABIC </w:instrText>
      </w:r>
      <w:r>
        <w:rPr>
          <w:rFonts w:ascii="Lexend" w:hAnsi="Lexend"/>
          <w:color w:val="333333"/>
        </w:rPr>
        <w:fldChar w:fldCharType="separate"/>
      </w:r>
      <w:r>
        <w:rPr>
          <w:rFonts w:ascii="Lexend" w:hAnsi="Lexend"/>
          <w:color w:val="333333"/>
        </w:rPr>
        <w:t>3</w:t>
      </w:r>
      <w:r>
        <w:rPr>
          <w:rFonts w:ascii="Lexend" w:hAnsi="Lexend"/>
          <w:color w:val="333333"/>
        </w:rPr>
        <w:fldChar w:fldCharType="end"/>
      </w:r>
      <w:r>
        <w:rPr>
          <w:rFonts w:ascii="Lexend" w:hAnsi="Lexend"/>
          <w:color w:val="333333"/>
        </w:rPr>
        <w:t>: Finding List</w:t>
      </w:r>
    </w:p>
    <w:p>
      <w:pPr>
        <w:pStyle w:val="Normal"/>
        <w:rPr>
          <w:rFonts w:ascii="Lexend" w:hAnsi="Lexend"/>
          <w:color w:val="000080"/>
        </w:rPr>
      </w:pPr>
      <w:r>
        <w:rPr>
          <w:rFonts w:ascii="Lexend" w:hAnsi="Lexend"/>
          <w:color w:val="000080"/>
        </w:rPr>
      </w:r>
    </w:p>
    <w:p>
      <w:pPr>
        <w:pStyle w:val="Normal"/>
        <w:rPr>
          <w:rFonts w:ascii="Lexend" w:hAnsi="Lexend"/>
          <w:color w:val="000080"/>
        </w:rPr>
      </w:pPr>
      <w:r>
        <w:rPr>
          <w:rFonts w:ascii="Lexend" w:hAnsi="Lexend"/>
          <w:color w:val="000080"/>
        </w:rPr>
      </w:r>
    </w:p>
    <w:p>
      <w:pPr>
        <w:pStyle w:val="Heading1"/>
        <w:numPr>
          <w:ilvl w:val="0"/>
          <w:numId w:val="3"/>
        </w:numPr>
        <w:rPr>
          <w:rFonts w:ascii="Lexend" w:hAnsi="Lexend"/>
        </w:rPr>
      </w:pPr>
      <w:bookmarkStart w:id="11" w:name="__RefHeading___Toc3155_102085782"/>
      <w:bookmarkEnd w:id="11"/>
      <w:r>
        <w:rPr>
          <w:rFonts w:ascii="Lexend" w:hAnsi="Lexend"/>
          <w:color w:val="000080"/>
        </w:rPr>
        <w:t>Network Compromise Walkthrough</w:t>
      </w:r>
    </w:p>
    <w:p>
      <w:pPr>
        <w:pStyle w:val="Normal"/>
        <w:widowControl/>
        <w:spacing w:lineRule="auto" w:line="259" w:before="0" w:after="160"/>
        <w:rPr/>
      </w:pPr>
      <w:r>
        <w:rPr>
          <w:rFonts w:ascii="Lexend" w:hAnsi="Lexend"/>
          <w:color w:val="333333"/>
        </w:rPr>
        <w:t xml:space="preserve">During the course of the assessment </w:t>
      </w:r>
      <w:r>
        <w:rPr>
          <w:rFonts w:ascii="Lexend" w:hAnsi="Lexend"/>
          <w:color w:val="333333"/>
          <w:shd w:fill="auto" w:val="clear"/>
        </w:rPr>
        <w:t>Safwan Luban</w:t>
      </w:r>
      <w:r>
        <w:rPr>
          <w:rFonts w:ascii="Lexend" w:hAnsi="Lexend"/>
          <w:color w:val="333333"/>
        </w:rPr>
        <w:t xml:space="preserve"> was able gain a foothold via the external network, move laterally, and compromise the internal network, leading to full administrative control over the </w:t>
      </w:r>
      <w:r>
        <w:rPr>
          <w:rFonts w:ascii="Lexend" w:hAnsi="Lexend"/>
          <w:color w:val="333333"/>
          <w:shd w:fill="auto" w:val="clear"/>
        </w:rPr>
        <w:t xml:space="preserve">Format Host. </w:t>
      </w:r>
      <w:r>
        <w:rPr>
          <w:rFonts w:ascii="Lexend" w:hAnsi="Lexend"/>
          <w:color w:val="333333"/>
        </w:rPr>
        <w:t xml:space="preserve">The steps below demonstrate the steps taken from initial access to compromise and does not include all vulnerabilities and misconfigurations discovered during the course of testing. Any issues not used as part of the path to compromise are listed as separate, standalone issues in the </w:t>
      </w:r>
      <w:hyperlink w:anchor="_Technical_Findings_Details_1">
        <w:r>
          <w:rPr>
            <w:rStyle w:val="Hyperlink"/>
            <w:rFonts w:ascii="Lexend" w:hAnsi="Lexend"/>
            <w:color w:val="333333"/>
          </w:rPr>
          <w:t>Technical Findings Details</w:t>
        </w:r>
      </w:hyperlink>
      <w:r>
        <w:rPr>
          <w:rFonts w:ascii="Lexend" w:hAnsi="Lexend"/>
          <w:color w:val="333333"/>
        </w:rPr>
        <w:t xml:space="preserve"> section, ranked by severity level. The intent of this attack chain is to demonstrate to </w:t>
      </w:r>
      <w:r>
        <w:rPr>
          <w:rFonts w:ascii="Lexend" w:hAnsi="Lexend"/>
          <w:color w:val="333333"/>
          <w:shd w:fill="auto" w:val="clear"/>
        </w:rPr>
        <w:t>Acme</w:t>
      </w:r>
      <w:r>
        <w:rPr>
          <w:rFonts w:ascii="Lexend" w:hAnsi="Lexend"/>
          <w:color w:val="333333"/>
        </w:rPr>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w:t>
      </w:r>
      <w:r>
        <w:rPr>
          <w:rFonts w:ascii="Lexend" w:hAnsi="Lexend"/>
          <w:color w:val="333333"/>
          <w:shd w:fill="auto" w:val="clear"/>
        </w:rPr>
        <w:t>host</w:t>
      </w:r>
      <w:r>
        <w:rPr>
          <w:rFonts w:ascii="Lexend" w:hAnsi="Lexend"/>
          <w:color w:val="333333"/>
        </w:rPr>
        <w:t xml:space="preserve"> compromise.</w:t>
      </w:r>
    </w:p>
    <w:p>
      <w:pPr>
        <w:pStyle w:val="Heading2"/>
        <w:numPr>
          <w:ilvl w:val="0"/>
          <w:numId w:val="0"/>
        </w:numPr>
        <w:ind w:hanging="0" w:left="0"/>
        <w:rPr>
          <w:rFonts w:ascii="Lexend" w:hAnsi="Lexend"/>
        </w:rPr>
      </w:pPr>
      <w:bookmarkStart w:id="12" w:name="__RefHeading___Toc3157_102085782"/>
      <w:bookmarkEnd w:id="12"/>
      <w:r>
        <w:rPr>
          <w:rFonts w:ascii="Lexend" w:hAnsi="Lexend"/>
          <w:color w:val="000080"/>
        </w:rPr>
        <w:t>Detailed Walkthrough</w:t>
      </w:r>
    </w:p>
    <w:p>
      <w:pPr>
        <w:pStyle w:val="Normal"/>
        <w:widowControl/>
        <w:spacing w:lineRule="auto" w:line="259" w:before="0" w:after="160"/>
        <w:rPr>
          <w:rFonts w:ascii="Lexend" w:hAnsi="Lexend"/>
        </w:rPr>
      </w:pPr>
      <w:r>
        <w:rPr>
          <w:rFonts w:ascii="Lexend" w:hAnsi="Lexend"/>
          <w:color w:val="333333"/>
          <w:shd w:fill="auto" w:val="clear"/>
        </w:rPr>
        <w:t>Safwan Luban</w:t>
      </w:r>
      <w:r>
        <w:rPr>
          <w:rFonts w:ascii="Lexend" w:hAnsi="Lexend"/>
          <w:color w:val="333333"/>
        </w:rPr>
        <w:t xml:space="preserve"> performed the following to fully compromise the </w:t>
      </w:r>
      <w:r>
        <w:rPr>
          <w:rFonts w:eastAsia="" w:cs="" w:ascii="Lexend" w:hAnsi="Lexend" w:cstheme="majorBidi" w:eastAsiaTheme="majorEastAsia"/>
          <w:color w:val="333333"/>
        </w:rPr>
        <w:t>XX</w:t>
      </w:r>
      <w:r>
        <w:rPr>
          <w:rFonts w:ascii="Lexend" w:hAnsi="Lexend"/>
          <w:color w:val="333333"/>
        </w:rPr>
        <w:t xml:space="preserve"> domain.</w:t>
      </w:r>
    </w:p>
    <w:p>
      <w:pPr>
        <w:pStyle w:val="BodyText"/>
        <w:widowControl/>
        <w:numPr>
          <w:ilvl w:val="0"/>
          <w:numId w:val="5"/>
        </w:numPr>
        <w:spacing w:lineRule="auto" w:line="259" w:before="0" w:after="160"/>
        <w:contextualSpacing/>
        <w:rPr>
          <w:color w:val="333333"/>
        </w:rPr>
      </w:pPr>
      <w:r>
        <w:rPr>
          <w:color w:val="333333"/>
          <w:shd w:fill="auto" w:val="clear"/>
        </w:rPr>
        <w:t xml:space="preserve">From the Nmap scan found </w:t>
      </w:r>
      <w:r>
        <w:rPr>
          <w:color w:val="000080"/>
          <w:shd w:fill="auto" w:val="clear"/>
        </w:rPr>
        <w:t>1 open port 80</w:t>
      </w:r>
      <w:r>
        <w:rPr>
          <w:color w:val="333333"/>
          <w:shd w:fill="auto" w:val="clear"/>
        </w:rPr>
        <w:t xml:space="preserve"> and a domain </w:t>
      </w:r>
      <w:r>
        <w:rPr>
          <w:color w:val="000080"/>
          <w:shd w:fill="auto" w:val="clear"/>
        </w:rPr>
        <w:t>pov.htb</w:t>
      </w:r>
      <w:r>
        <w:rPr>
          <w:color w:val="333333"/>
          <w:shd w:fill="auto" w:val="clear"/>
        </w:rPr>
        <w:t>.</w:t>
      </w:r>
    </w:p>
    <w:p>
      <w:pPr>
        <w:pStyle w:val="BodyText"/>
        <w:widowControl/>
        <w:numPr>
          <w:ilvl w:val="0"/>
          <w:numId w:val="5"/>
        </w:numPr>
        <w:spacing w:lineRule="auto" w:line="259" w:before="0" w:after="160"/>
        <w:contextualSpacing/>
        <w:rPr>
          <w:color w:val="333333"/>
        </w:rPr>
      </w:pPr>
      <w:r>
        <w:rPr>
          <w:color w:val="333333"/>
          <w:shd w:fill="auto" w:val="clear"/>
        </w:rPr>
        <w:t xml:space="preserve">Upon performing a VHOST enumeration found a VHOST named </w:t>
      </w:r>
      <w:r>
        <w:rPr>
          <w:color w:val="000080"/>
          <w:shd w:fill="auto" w:val="clear"/>
        </w:rPr>
        <w:t>dev.pov.htb</w:t>
      </w:r>
      <w:r>
        <w:rPr>
          <w:color w:val="333333"/>
          <w:shd w:fill="auto" w:val="clear"/>
        </w:rPr>
        <w:t>.</w:t>
      </w:r>
    </w:p>
    <w:p>
      <w:pPr>
        <w:pStyle w:val="BodyText"/>
        <w:widowControl/>
        <w:numPr>
          <w:ilvl w:val="0"/>
          <w:numId w:val="5"/>
        </w:numPr>
        <w:spacing w:lineRule="auto" w:line="259" w:before="0" w:after="160"/>
        <w:contextualSpacing/>
        <w:rPr>
          <w:color w:val="333333"/>
        </w:rPr>
      </w:pPr>
      <w:r>
        <w:rPr>
          <w:color w:val="333333"/>
          <w:shd w:fill="auto" w:val="clear"/>
        </w:rPr>
        <w:t xml:space="preserve">The </w:t>
      </w:r>
      <w:r>
        <w:rPr>
          <w:color w:val="000080"/>
          <w:shd w:fill="auto" w:val="clear"/>
        </w:rPr>
        <w:t>cv download</w:t>
      </w:r>
      <w:r>
        <w:rPr>
          <w:color w:val="333333"/>
          <w:shd w:fill="auto" w:val="clear"/>
        </w:rPr>
        <w:t xml:space="preserve"> option is vulnerable to </w:t>
      </w:r>
      <w:r>
        <w:rPr>
          <w:color w:val="000080"/>
          <w:shd w:fill="auto" w:val="clear"/>
        </w:rPr>
        <w:t>LFI</w:t>
      </w:r>
      <w:r>
        <w:rPr>
          <w:color w:val="333333"/>
          <w:shd w:fill="auto" w:val="clear"/>
        </w:rPr>
        <w:t xml:space="preserve"> specifically the </w:t>
      </w:r>
      <w:r>
        <w:rPr>
          <w:color w:val="000080"/>
          <w:shd w:fill="auto" w:val="clear"/>
        </w:rPr>
        <w:t>file</w:t>
      </w:r>
      <w:r>
        <w:rPr>
          <w:color w:val="333333"/>
          <w:shd w:fill="auto" w:val="clear"/>
        </w:rPr>
        <w:t xml:space="preserve"> parameter.</w:t>
      </w:r>
    </w:p>
    <w:p>
      <w:pPr>
        <w:pStyle w:val="BodyText"/>
        <w:widowControl/>
        <w:numPr>
          <w:ilvl w:val="0"/>
          <w:numId w:val="5"/>
        </w:numPr>
        <w:spacing w:lineRule="auto" w:line="259" w:before="0" w:after="160"/>
        <w:contextualSpacing/>
        <w:rPr>
          <w:color w:val="333333"/>
        </w:rPr>
      </w:pPr>
      <w:r>
        <w:rPr>
          <w:color w:val="333333"/>
          <w:shd w:fill="auto" w:val="clear"/>
        </w:rPr>
        <w:t xml:space="preserve">By manipulating the LFI vulnerability it was possible to perform </w:t>
      </w:r>
      <w:r>
        <w:rPr>
          <w:color w:val="000080"/>
          <w:shd w:fill="auto" w:val="clear"/>
        </w:rPr>
        <w:t>NTLM Theft</w:t>
      </w:r>
      <w:r>
        <w:rPr>
          <w:color w:val="333333"/>
          <w:shd w:fill="auto" w:val="clear"/>
        </w:rPr>
        <w:t xml:space="preserve"> on the user </w:t>
      </w:r>
      <w:r>
        <w:rPr>
          <w:color w:val="000080"/>
          <w:shd w:fill="auto" w:val="clear"/>
        </w:rPr>
        <w:t>sfitz</w:t>
      </w:r>
      <w:r>
        <w:rPr>
          <w:color w:val="333333"/>
          <w:shd w:fill="auto" w:val="clear"/>
        </w:rPr>
        <w:t xml:space="preserve"> but the hash was uncrackable.</w:t>
      </w:r>
    </w:p>
    <w:p>
      <w:pPr>
        <w:pStyle w:val="BodyText"/>
        <w:widowControl/>
        <w:numPr>
          <w:ilvl w:val="0"/>
          <w:numId w:val="5"/>
        </w:numPr>
        <w:spacing w:lineRule="auto" w:line="259" w:before="0" w:after="160"/>
        <w:contextualSpacing/>
        <w:rPr>
          <w:color w:val="333333"/>
        </w:rPr>
      </w:pPr>
      <w:r>
        <w:rPr>
          <w:color w:val="000080"/>
          <w:shd w:fill="auto" w:val="clear"/>
        </w:rPr>
        <w:t>web.config</w:t>
      </w:r>
      <w:r>
        <w:rPr>
          <w:color w:val="333333"/>
          <w:shd w:fill="auto" w:val="clear"/>
        </w:rPr>
        <w:t xml:space="preserve"> file was disclosed by abusing the LFI which led to disclosure of the </w:t>
      </w:r>
      <w:r>
        <w:rPr>
          <w:color w:val="000080"/>
          <w:shd w:fill="auto" w:val="clear"/>
        </w:rPr>
        <w:t>validation key</w:t>
      </w:r>
      <w:r>
        <w:rPr>
          <w:color w:val="333333"/>
          <w:shd w:fill="auto" w:val="clear"/>
        </w:rPr>
        <w:t xml:space="preserve"> of the ASP.</w:t>
      </w:r>
    </w:p>
    <w:p>
      <w:pPr>
        <w:pStyle w:val="BodyText"/>
        <w:widowControl/>
        <w:numPr>
          <w:ilvl w:val="0"/>
          <w:numId w:val="5"/>
        </w:numPr>
        <w:spacing w:lineRule="auto" w:line="259" w:before="0" w:after="160"/>
        <w:contextualSpacing/>
        <w:rPr>
          <w:color w:val="333333"/>
        </w:rPr>
      </w:pPr>
      <w:r>
        <w:rPr>
          <w:color w:val="333333"/>
          <w:shd w:fill="auto" w:val="clear"/>
        </w:rPr>
        <w:t xml:space="preserve">Using the validation key it was possible to generate its own </w:t>
      </w:r>
      <w:r>
        <w:rPr>
          <w:color w:val="000080"/>
          <w:shd w:fill="auto" w:val="clear"/>
        </w:rPr>
        <w:t>payload containing a reverse shell</w:t>
      </w:r>
      <w:r>
        <w:rPr>
          <w:color w:val="333333"/>
          <w:shd w:fill="auto" w:val="clear"/>
        </w:rPr>
        <w:t xml:space="preserve"> which helped the attacker to gain </w:t>
      </w:r>
      <w:r>
        <w:rPr>
          <w:color w:val="000080"/>
          <w:shd w:fill="auto" w:val="clear"/>
        </w:rPr>
        <w:t>RCE</w:t>
      </w:r>
      <w:r>
        <w:rPr>
          <w:color w:val="333333"/>
          <w:shd w:fill="auto" w:val="clear"/>
        </w:rPr>
        <w:t xml:space="preserve"> over the host at a basic level.</w:t>
      </w:r>
    </w:p>
    <w:p>
      <w:pPr>
        <w:pStyle w:val="BodyText"/>
        <w:widowControl/>
        <w:numPr>
          <w:ilvl w:val="0"/>
          <w:numId w:val="5"/>
        </w:numPr>
        <w:spacing w:lineRule="auto" w:line="259" w:before="0" w:after="160"/>
        <w:contextualSpacing/>
        <w:rPr>
          <w:color w:val="333333"/>
        </w:rPr>
      </w:pPr>
      <w:r>
        <w:rPr>
          <w:color w:val="333333"/>
          <w:shd w:fill="auto" w:val="clear"/>
        </w:rPr>
        <w:t xml:space="preserve">From the documents folder of the siftz user a </w:t>
      </w:r>
      <w:r>
        <w:rPr>
          <w:color w:val="000080"/>
          <w:shd w:fill="auto" w:val="clear"/>
        </w:rPr>
        <w:t>connection.xml</w:t>
      </w:r>
      <w:r>
        <w:rPr>
          <w:color w:val="333333"/>
          <w:shd w:fill="auto" w:val="clear"/>
        </w:rPr>
        <w:t xml:space="preserve"> file was found for the user alaading.</w:t>
      </w:r>
    </w:p>
    <w:p>
      <w:pPr>
        <w:pStyle w:val="BodyText"/>
        <w:widowControl/>
        <w:numPr>
          <w:ilvl w:val="0"/>
          <w:numId w:val="5"/>
        </w:numPr>
        <w:spacing w:lineRule="auto" w:line="259" w:before="0" w:after="160"/>
        <w:contextualSpacing/>
        <w:rPr>
          <w:color w:val="333333"/>
        </w:rPr>
      </w:pPr>
      <w:r>
        <w:rPr>
          <w:color w:val="333333"/>
          <w:shd w:fill="auto" w:val="clear"/>
        </w:rPr>
        <w:t xml:space="preserve">Upon logging in as alaading user it was found out that the user has </w:t>
      </w:r>
      <w:r>
        <w:rPr>
          <w:color w:val="000080"/>
          <w:shd w:fill="auto" w:val="clear"/>
        </w:rPr>
        <w:t>sedebugprivilege</w:t>
      </w:r>
      <w:r>
        <w:rPr>
          <w:color w:val="333333"/>
          <w:shd w:fill="auto" w:val="clear"/>
        </w:rPr>
        <w:t>, which was abused later to elevate the privileges to the administrator user.</w:t>
      </w:r>
    </w:p>
    <w:p>
      <w:pPr>
        <w:pStyle w:val="Heading2"/>
        <w:numPr>
          <w:ilvl w:val="0"/>
          <w:numId w:val="0"/>
        </w:numPr>
        <w:ind w:hanging="0" w:left="0"/>
        <w:rPr>
          <w:rFonts w:ascii="Lexend" w:hAnsi="Lexend"/>
        </w:rPr>
      </w:pPr>
      <w:r>
        <w:rPr>
          <w:rFonts w:ascii="Lexend" w:hAnsi="Lexend"/>
        </w:rPr>
      </w:r>
    </w:p>
    <w:p>
      <w:pPr>
        <w:pStyle w:val="Heading2"/>
        <w:widowControl/>
        <w:numPr>
          <w:ilvl w:val="0"/>
          <w:numId w:val="0"/>
        </w:numPr>
        <w:suppressAutoHyphens w:val="true"/>
        <w:ind w:hanging="0" w:left="0"/>
        <w:jc w:val="left"/>
        <w:rPr>
          <w:rFonts w:ascii="Lexend" w:hAnsi="Lexend"/>
        </w:rPr>
      </w:pPr>
      <w:r>
        <w:rPr>
          <w:rFonts w:ascii="Lexend" w:hAnsi="Lexend"/>
        </w:rPr>
      </w:r>
      <w:r>
        <w:br w:type="page"/>
      </w:r>
    </w:p>
    <w:p>
      <w:pPr>
        <w:pStyle w:val="BodyText"/>
        <w:spacing w:before="0" w:after="140"/>
        <w:rPr>
          <w:rFonts w:ascii="Lexend" w:hAnsi="Lexend"/>
        </w:rPr>
      </w:pPr>
      <w:r>
        <w:rPr>
          <w:rFonts w:ascii="Lexend" w:hAnsi="Lexend"/>
          <w:b/>
          <w:bCs/>
          <w:color w:val="333333"/>
        </w:rPr>
        <w:t>Step-by-Step Reproduction of Attack Chain:</w:t>
      </w:r>
    </w:p>
    <w:p>
      <w:pPr>
        <w:pStyle w:val="BodyText"/>
        <w:bidi w:val="0"/>
        <w:jc w:val="left"/>
        <w:rPr>
          <w:rFonts w:ascii="Lexend" w:hAnsi="Lexend"/>
        </w:rPr>
      </w:pPr>
      <w:bookmarkStart w:id="13" w:name="docs-internal-guid-b8022c2c-7fff-2c2e-53"/>
      <w:bookmarkEnd w:id="13"/>
      <w:r>
        <w:rPr>
          <w:rFonts w:ascii="Lexend" w:hAnsi="Lexend"/>
          <w:color w:val="333333"/>
          <w:shd w:fill="auto" w:val="clear"/>
        </w:rPr>
        <w:t xml:space="preserve">From the initial port scan </w:t>
      </w:r>
      <w:r>
        <w:rPr>
          <w:rFonts w:ascii="Lexend" w:hAnsi="Lexend"/>
          <w:color w:val="000080"/>
          <w:shd w:fill="auto" w:val="clear"/>
        </w:rPr>
        <w:t>1 standard HTTP port(80)</w:t>
      </w:r>
      <w:r>
        <w:rPr>
          <w:rFonts w:ascii="Lexend" w:hAnsi="Lexend"/>
          <w:color w:val="333333"/>
          <w:shd w:fill="auto" w:val="clear"/>
        </w:rPr>
        <w:t xml:space="preserve"> was found </w:t>
      </w:r>
      <w:r>
        <w:rPr>
          <w:rFonts w:ascii="Lexend" w:hAnsi="Lexend"/>
          <w:color w:val="333333"/>
          <w:shd w:fill="auto" w:val="clear"/>
        </w:rPr>
        <w:t xml:space="preserve">open </w:t>
      </w:r>
      <w:r>
        <w:rPr>
          <w:rFonts w:ascii="Lexend" w:hAnsi="Lexend"/>
          <w:color w:val="333333"/>
          <w:shd w:fill="auto" w:val="clear"/>
        </w:rPr>
        <w:t xml:space="preserve">on the host which redirects the user to the domain pov.htb. </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shd w:fill="D0D0D0" w:val="clear"/>
          </w:tcPr>
          <w:p>
            <w:pPr>
              <w:pStyle w:val="PreformattedText"/>
              <w:keepNext w:val="true"/>
              <w:spacing w:before="0" w:after="0"/>
              <w:rPr/>
            </w:pPr>
            <w:r>
              <w:rPr>
                <w:rFonts w:ascii="Lexend" w:hAnsi="Lexend"/>
                <w:color w:val="00763B"/>
                <w:sz w:val="20"/>
                <w:szCs w:val="20"/>
                <w:shd w:fill="auto" w:val="clear"/>
              </w:rPr>
              <w:t>$</w:t>
            </w:r>
            <w:r>
              <w:rPr>
                <w:rFonts w:ascii="Lexend" w:hAnsi="Lexend"/>
                <w:color w:val="255B8E"/>
                <w:sz w:val="20"/>
                <w:szCs w:val="20"/>
                <w:shd w:fill="auto" w:val="clear"/>
              </w:rPr>
              <w:t xml:space="preserve"> </w:t>
            </w:r>
            <w:r>
              <w:rPr>
                <w:rStyle w:val="SourceText"/>
                <w:rFonts w:ascii="Lexend" w:hAnsi="Lexend"/>
                <w:b w:val="false"/>
                <w:bCs w:val="false"/>
                <w:color w:val="255B8E"/>
                <w:sz w:val="20"/>
                <w:szCs w:val="20"/>
                <w:shd w:fill="auto" w:val="clear"/>
              </w:rPr>
              <w:t>nmap -sV -Pn -sC --min-rate=5000 10.10.11.251</w:t>
            </w:r>
          </w:p>
          <w:p>
            <w:pPr>
              <w:pStyle w:val="PreformattedText"/>
              <w:spacing w:before="0" w:after="0"/>
              <w:rPr>
                <w:rStyle w:val="SourceText"/>
                <w:rFonts w:ascii="Lexend" w:hAnsi="Lexend"/>
                <w:b w:val="false"/>
                <w:bCs w:val="false"/>
                <w:color w:val="000080"/>
                <w:sz w:val="20"/>
                <w:szCs w:val="20"/>
                <w:shd w:fill="auto" w:val="clear"/>
              </w:rPr>
            </w:pPr>
            <w:r>
              <w:rPr/>
            </w:r>
          </w:p>
          <w:p>
            <w:pPr>
              <w:pStyle w:val="PreformattedText"/>
              <w:spacing w:before="0" w:after="0"/>
              <w:rPr/>
            </w:pPr>
            <w:r>
              <w:rPr>
                <w:rStyle w:val="SourceText"/>
                <w:rFonts w:ascii="Lexend" w:hAnsi="Lexend"/>
                <w:b w:val="false"/>
                <w:bCs w:val="false"/>
                <w:color w:val="000000"/>
                <w:sz w:val="20"/>
                <w:szCs w:val="20"/>
                <w:shd w:fill="auto" w:val="clear"/>
              </w:rPr>
              <w:t>Starting Nmap 7.94SVN ( https://nmap.org ) at 2024-01-28 01:01 EST</w:t>
            </w:r>
          </w:p>
          <w:p>
            <w:pPr>
              <w:pStyle w:val="PreformattedText"/>
              <w:spacing w:before="0" w:after="0"/>
              <w:rPr/>
            </w:pPr>
            <w:r>
              <w:rPr>
                <w:rStyle w:val="SourceText"/>
                <w:rFonts w:ascii="Lexend" w:hAnsi="Lexend"/>
                <w:b w:val="false"/>
                <w:bCs w:val="false"/>
                <w:color w:val="000000"/>
                <w:sz w:val="20"/>
                <w:szCs w:val="20"/>
                <w:shd w:fill="auto" w:val="clear"/>
              </w:rPr>
              <w:t>Nmap scan report for 10.10.11.251</w:t>
            </w:r>
          </w:p>
          <w:p>
            <w:pPr>
              <w:pStyle w:val="PreformattedText"/>
              <w:spacing w:before="0" w:after="0"/>
              <w:rPr/>
            </w:pPr>
            <w:r>
              <w:rPr>
                <w:rStyle w:val="SourceText"/>
                <w:rFonts w:ascii="Lexend" w:hAnsi="Lexend"/>
                <w:b w:val="false"/>
                <w:bCs w:val="false"/>
                <w:color w:val="000000"/>
                <w:sz w:val="20"/>
                <w:szCs w:val="20"/>
                <w:shd w:fill="auto" w:val="clear"/>
              </w:rPr>
              <w:t>Host is up (0.29s latency).</w:t>
            </w:r>
          </w:p>
          <w:p>
            <w:pPr>
              <w:pStyle w:val="PreformattedText"/>
              <w:spacing w:before="0" w:after="0"/>
              <w:rPr/>
            </w:pPr>
            <w:r>
              <w:rPr>
                <w:rStyle w:val="SourceText"/>
                <w:rFonts w:ascii="Lexend" w:hAnsi="Lexend"/>
                <w:b w:val="false"/>
                <w:bCs w:val="false"/>
                <w:color w:val="000000"/>
                <w:sz w:val="20"/>
                <w:szCs w:val="20"/>
                <w:shd w:fill="auto" w:val="clear"/>
              </w:rPr>
              <w:t>Not shown: 999 filtered tcp ports (no-response)</w:t>
            </w:r>
          </w:p>
          <w:p>
            <w:pPr>
              <w:pStyle w:val="PreformattedText"/>
              <w:spacing w:before="0" w:after="0"/>
              <w:rPr/>
            </w:pPr>
            <w:r>
              <w:rPr>
                <w:rStyle w:val="SourceText"/>
                <w:rFonts w:ascii="Lexend" w:hAnsi="Lexend"/>
                <w:b w:val="false"/>
                <w:bCs w:val="false"/>
                <w:color w:val="000000"/>
                <w:sz w:val="20"/>
                <w:szCs w:val="20"/>
                <w:shd w:fill="auto" w:val="clear"/>
              </w:rPr>
              <w:t>PORT   STATE SERVICE VERSION</w:t>
            </w:r>
          </w:p>
          <w:p>
            <w:pPr>
              <w:pStyle w:val="PreformattedText"/>
              <w:spacing w:before="0" w:after="0"/>
              <w:rPr/>
            </w:pPr>
            <w:r>
              <w:rPr>
                <w:rStyle w:val="SourceText"/>
                <w:rFonts w:ascii="Lexend" w:hAnsi="Lexend"/>
                <w:b w:val="false"/>
                <w:bCs w:val="false"/>
                <w:color w:val="C9211E"/>
                <w:sz w:val="20"/>
                <w:szCs w:val="20"/>
                <w:shd w:fill="auto" w:val="clear"/>
              </w:rPr>
              <w:t>80/tcp open  http</w:t>
              <w:tab/>
              <w:t>Microsoft IIS httpd 10.0</w:t>
            </w:r>
          </w:p>
          <w:p>
            <w:pPr>
              <w:pStyle w:val="PreformattedText"/>
              <w:spacing w:before="0" w:after="0"/>
              <w:rPr/>
            </w:pPr>
            <w:r>
              <w:rPr>
                <w:rStyle w:val="SourceText"/>
                <w:rFonts w:ascii="Lexend" w:hAnsi="Lexend"/>
                <w:b w:val="false"/>
                <w:bCs w:val="false"/>
                <w:color w:val="000000"/>
                <w:sz w:val="20"/>
                <w:szCs w:val="20"/>
                <w:shd w:fill="auto" w:val="clear"/>
              </w:rPr>
              <w:t>|_http-server-header: Microsoft-IIS/10.0</w:t>
            </w:r>
          </w:p>
          <w:p>
            <w:pPr>
              <w:pStyle w:val="PreformattedText"/>
              <w:spacing w:before="0" w:after="0"/>
              <w:rPr/>
            </w:pPr>
            <w:r>
              <w:rPr>
                <w:rStyle w:val="SourceText"/>
                <w:rFonts w:ascii="Lexend" w:hAnsi="Lexend"/>
                <w:b w:val="false"/>
                <w:bCs w:val="false"/>
                <w:color w:val="000000"/>
                <w:sz w:val="20"/>
                <w:szCs w:val="20"/>
                <w:shd w:fill="auto" w:val="clear"/>
              </w:rPr>
              <w:t>|_http-title: pov.htb</w:t>
            </w:r>
          </w:p>
          <w:p>
            <w:pPr>
              <w:pStyle w:val="PreformattedText"/>
              <w:spacing w:before="0" w:after="0"/>
              <w:rPr/>
            </w:pPr>
            <w:r>
              <w:rPr>
                <w:rStyle w:val="SourceText"/>
                <w:rFonts w:ascii="Lexend" w:hAnsi="Lexend"/>
                <w:b w:val="false"/>
                <w:bCs w:val="false"/>
                <w:color w:val="000000"/>
                <w:sz w:val="20"/>
                <w:szCs w:val="20"/>
                <w:shd w:fill="auto" w:val="clear"/>
              </w:rPr>
              <w:t>Service Info: OS: Windows; CPE: cpe:/o:microsoft:windows</w:t>
            </w:r>
          </w:p>
          <w:p>
            <w:pPr>
              <w:pStyle w:val="PreformattedText"/>
              <w:spacing w:before="0" w:after="0"/>
              <w:rPr>
                <w:rStyle w:val="SourceText"/>
                <w:rFonts w:ascii="Lexend" w:hAnsi="Lexend"/>
                <w:b w:val="false"/>
                <w:bCs w:val="false"/>
                <w:color w:val="000000"/>
                <w:sz w:val="20"/>
                <w:szCs w:val="20"/>
                <w:shd w:fill="auto" w:val="clear"/>
              </w:rPr>
            </w:pPr>
            <w:r>
              <w:rPr/>
            </w:r>
          </w:p>
          <w:p>
            <w:pPr>
              <w:pStyle w:val="PreformattedText"/>
              <w:spacing w:before="0" w:after="0"/>
              <w:rPr/>
            </w:pPr>
            <w:r>
              <w:rPr>
                <w:rStyle w:val="SourceText"/>
                <w:rFonts w:ascii="Lexend" w:hAnsi="Lexend"/>
                <w:b w:val="false"/>
                <w:bCs w:val="false"/>
                <w:color w:val="000000"/>
                <w:sz w:val="20"/>
                <w:szCs w:val="20"/>
                <w:shd w:fill="auto" w:val="clear"/>
              </w:rPr>
              <w:t>Service detection performed. Please report any incorrect results at https://nmap.org/submit/ .</w:t>
            </w:r>
          </w:p>
          <w:p>
            <w:pPr>
              <w:pStyle w:val="PreformattedText"/>
              <w:spacing w:before="0" w:after="0"/>
              <w:rPr/>
            </w:pPr>
            <w:r>
              <w:rPr>
                <w:rStyle w:val="SourceText"/>
                <w:rFonts w:ascii="Lexend" w:hAnsi="Lexend"/>
                <w:b w:val="false"/>
                <w:bCs w:val="false"/>
                <w:color w:val="000000"/>
                <w:sz w:val="20"/>
                <w:szCs w:val="20"/>
                <w:shd w:fill="auto" w:val="clear"/>
              </w:rPr>
              <w:t>Nmap done: 1 IP address (1 host up) scanned in 35.62 seconds</w:t>
            </w:r>
          </w:p>
        </w:tc>
      </w:tr>
    </w:tbl>
    <w:p>
      <w:pPr>
        <w:pStyle w:val="Table"/>
        <w:rPr>
          <w:rFonts w:ascii="Lexend" w:hAnsi="Lexend"/>
        </w:rPr>
      </w:pPr>
      <w:r>
        <w:rPr>
          <w:rFonts w:ascii="Lexend" w:hAnsi="Lexend"/>
          <w:sz w:val="18"/>
          <w:szCs w:val="18"/>
        </w:rPr>
        <w:t xml:space="preserve">Table </w:t>
      </w:r>
      <w:r>
        <w:rPr>
          <w:rFonts w:ascii="Lexend" w:hAnsi="Lexend"/>
          <w:sz w:val="18"/>
          <w:szCs w:val="18"/>
        </w:rPr>
        <w:fldChar w:fldCharType="begin"/>
      </w:r>
      <w:r>
        <w:rPr>
          <w:sz w:val="18"/>
          <w:szCs w:val="18"/>
          <w:rFonts w:ascii="Lexend" w:hAnsi="Lexend"/>
        </w:rPr>
        <w:instrText xml:space="preserve"> SEQ Table \* ARABIC </w:instrText>
      </w:r>
      <w:r>
        <w:rPr>
          <w:sz w:val="18"/>
          <w:szCs w:val="18"/>
          <w:rFonts w:ascii="Lexend" w:hAnsi="Lexend"/>
        </w:rPr>
        <w:fldChar w:fldCharType="separate"/>
      </w:r>
      <w:r>
        <w:rPr>
          <w:sz w:val="18"/>
          <w:szCs w:val="18"/>
          <w:rFonts w:ascii="Lexend" w:hAnsi="Lexend"/>
        </w:rPr>
        <w:t>4</w:t>
      </w:r>
      <w:r>
        <w:rPr>
          <w:sz w:val="18"/>
          <w:szCs w:val="18"/>
          <w:rFonts w:ascii="Lexend" w:hAnsi="Lexend"/>
        </w:rPr>
        <w:fldChar w:fldCharType="end"/>
      </w:r>
      <w:r>
        <w:rPr>
          <w:rFonts w:ascii="Lexend" w:hAnsi="Lexend"/>
          <w:sz w:val="18"/>
          <w:szCs w:val="18"/>
        </w:rPr>
        <w:t>: Port Scanning</w:t>
      </w:r>
    </w:p>
    <w:p>
      <w:pPr>
        <w:pStyle w:val="BodyText"/>
        <w:bidi w:val="0"/>
        <w:jc w:val="left"/>
        <w:rPr>
          <w:rFonts w:ascii="Lexend" w:hAnsi="Lexend"/>
        </w:rPr>
      </w:pPr>
      <w:r>
        <w:rPr>
          <w:rStyle w:val="SourceText"/>
          <w:rFonts w:ascii="Lexend" w:hAnsi="Lexend"/>
          <w:color w:val="333333"/>
          <w:shd w:fill="auto" w:val="clear"/>
        </w:rPr>
        <w:t>F</w:t>
      </w:r>
      <w:r>
        <w:rPr>
          <w:rFonts w:ascii="Lexend" w:hAnsi="Lexend"/>
          <w:color w:val="333333"/>
          <w:shd w:fill="auto" w:val="clear"/>
        </w:rPr>
        <w:t>rom the VHOST enumeration a new subdomain dev.pov.htb was discovered.</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shd w:fill="D0D0D0" w:val="clear"/>
          </w:tcPr>
          <w:p>
            <w:pPr>
              <w:pStyle w:val="PreformattedText"/>
              <w:keepNext w:val="true"/>
              <w:spacing w:before="0" w:after="0"/>
              <w:rPr/>
            </w:pPr>
            <w:r>
              <w:rPr>
                <w:rFonts w:ascii="Lexend" w:hAnsi="Lexend"/>
                <w:color w:val="00763B"/>
                <w:sz w:val="20"/>
                <w:szCs w:val="20"/>
                <w:shd w:fill="auto" w:val="clear"/>
              </w:rPr>
              <w:t>$</w:t>
            </w:r>
            <w:r>
              <w:rPr>
                <w:rFonts w:ascii="Lexend" w:hAnsi="Lexend"/>
                <w:color w:val="255B8E"/>
                <w:sz w:val="20"/>
                <w:szCs w:val="20"/>
                <w:shd w:fill="auto" w:val="clear"/>
              </w:rPr>
              <w:t xml:space="preserve"> </w:t>
            </w:r>
            <w:r>
              <w:rPr>
                <w:rFonts w:ascii="Lexend" w:hAnsi="Lexend"/>
                <w:color w:val="191919"/>
                <w:sz w:val="20"/>
                <w:szCs w:val="20"/>
                <w:shd w:fill="auto" w:val="clear"/>
              </w:rPr>
              <w:t xml:space="preserve"> </w:t>
            </w:r>
            <w:r>
              <w:rPr>
                <w:rFonts w:ascii="Lexend" w:hAnsi="Lexend"/>
                <w:color w:val="255B8E"/>
                <w:sz w:val="20"/>
                <w:szCs w:val="20"/>
                <w:shd w:fill="auto" w:val="clear"/>
              </w:rPr>
              <w:t>ffuf -H "Host: FUZZ.pov.htb" -u http://pov.htb -w /usr/share/wordlists/SecLists-master/Discovery/DNS/subdomains-top1million-110000.txt -fs 12330</w:t>
            </w:r>
          </w:p>
          <w:p>
            <w:pPr>
              <w:pStyle w:val="PreformattedText"/>
              <w:spacing w:before="0" w:after="0"/>
              <w:rPr>
                <w:rFonts w:ascii="Lexend" w:hAnsi="Lexend"/>
                <w:sz w:val="20"/>
                <w:szCs w:val="20"/>
                <w:shd w:fill="auto" w:val="clear"/>
              </w:rPr>
            </w:pPr>
            <w:r>
              <w:rPr>
                <w:color w:val="191919"/>
              </w:rPr>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xml:space="preserve">/'___\  /'___\           /'___\       </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xml:space="preserve">/\ \__/ /\ \__/  __  __  /\ \__/       </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xml:space="preserve">\ \ ,__\\ \ ,__\/\ \/\ \ \ \ ,__\      </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xml:space="preserve">\ \ \_/ \ \ \_/\ \ \_\ \ \ \ \_/      </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xml:space="preserve">\ \_\   \ \_\  \ \____/  \ \_\       </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xml:space="preserve">\/_/    \/_/   \/___/    \/_/       </w:t>
            </w:r>
          </w:p>
          <w:p>
            <w:pPr>
              <w:pStyle w:val="PreformattedText"/>
              <w:spacing w:before="0" w:after="0"/>
              <w:rPr>
                <w:rFonts w:ascii="Lexend" w:hAnsi="Lexend"/>
                <w:sz w:val="20"/>
                <w:szCs w:val="20"/>
                <w:shd w:fill="auto" w:val="clear"/>
              </w:rPr>
            </w:pPr>
            <w:r>
              <w:rPr>
                <w:color w:val="191919"/>
              </w:rPr>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v2.1.0-dev</w:t>
            </w:r>
          </w:p>
          <w:p>
            <w:pPr>
              <w:pStyle w:val="PreformattedText"/>
              <w:spacing w:before="0" w:after="0"/>
              <w:rPr>
                <w:color w:val="191919"/>
              </w:rPr>
            </w:pPr>
            <w:r>
              <w:rPr>
                <w:rFonts w:ascii="Lexend" w:hAnsi="Lexend"/>
                <w:color w:val="191919"/>
                <w:sz w:val="20"/>
                <w:szCs w:val="20"/>
                <w:shd w:fill="auto" w:val="clear"/>
              </w:rPr>
              <w:t>________________________________________________</w:t>
            </w:r>
          </w:p>
          <w:p>
            <w:pPr>
              <w:pStyle w:val="PreformattedText"/>
              <w:spacing w:before="0" w:after="0"/>
              <w:rPr>
                <w:rFonts w:ascii="Lexend" w:hAnsi="Lexend"/>
                <w:sz w:val="20"/>
                <w:szCs w:val="20"/>
                <w:shd w:fill="auto" w:val="clear"/>
              </w:rPr>
            </w:pPr>
            <w:r>
              <w:rPr>
                <w:color w:val="191919"/>
              </w:rPr>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Method           : GET</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URL              : http://pov.htb</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Wordlist         : FUZZ: /usr/share/wordlists/SecLists-master/Discovery/DNS/subdomains-top1million-110000.txt</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Header           : Host: FUZZ.pov.htb</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Follow redirects : false</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Calibration      : false</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Timeout          : 10</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Threads          : 40</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Matcher          : Response status: 200-299,301,302,307,401,403,405,500</w:t>
            </w:r>
          </w:p>
          <w:p>
            <w:pPr>
              <w:pStyle w:val="PreformattedText"/>
              <w:spacing w:before="0" w:after="0"/>
              <w:rPr>
                <w:color w:val="191919"/>
              </w:rPr>
            </w:pPr>
            <w:r>
              <w:rPr>
                <w:rFonts w:ascii="Lexend" w:hAnsi="Lexend"/>
                <w:color w:val="191919"/>
                <w:sz w:val="20"/>
                <w:szCs w:val="20"/>
                <w:shd w:fill="auto" w:val="clear"/>
              </w:rPr>
              <w:t xml:space="preserve"> </w:t>
            </w:r>
            <w:r>
              <w:rPr>
                <w:rFonts w:ascii="Lexend" w:hAnsi="Lexend"/>
                <w:color w:val="191919"/>
                <w:sz w:val="20"/>
                <w:szCs w:val="20"/>
                <w:shd w:fill="auto" w:val="clear"/>
              </w:rPr>
              <w:t>:: Filter           : Response size: 12330</w:t>
            </w:r>
          </w:p>
          <w:p>
            <w:pPr>
              <w:pStyle w:val="PreformattedText"/>
              <w:spacing w:before="0" w:after="0"/>
              <w:rPr>
                <w:color w:val="191919"/>
              </w:rPr>
            </w:pPr>
            <w:r>
              <w:rPr>
                <w:rFonts w:ascii="Lexend" w:hAnsi="Lexend"/>
                <w:color w:val="191919"/>
                <w:sz w:val="20"/>
                <w:szCs w:val="20"/>
                <w:shd w:fill="auto" w:val="clear"/>
              </w:rPr>
              <w:t>________________________________________________</w:t>
            </w:r>
          </w:p>
          <w:p>
            <w:pPr>
              <w:pStyle w:val="PreformattedText"/>
              <w:spacing w:before="0" w:after="0"/>
              <w:rPr>
                <w:rFonts w:ascii="Lexend" w:hAnsi="Lexend"/>
                <w:sz w:val="20"/>
                <w:szCs w:val="20"/>
                <w:shd w:fill="auto" w:val="clear"/>
              </w:rPr>
            </w:pPr>
            <w:r>
              <w:rPr>
                <w:color w:val="191919"/>
              </w:rPr>
            </w:r>
          </w:p>
          <w:p>
            <w:pPr>
              <w:pStyle w:val="PreformattedText"/>
              <w:spacing w:before="0" w:after="0"/>
              <w:rPr>
                <w:color w:val="191919"/>
              </w:rPr>
            </w:pPr>
            <w:r>
              <w:rPr>
                <w:rFonts w:ascii="Lexend" w:hAnsi="Lexend"/>
                <w:color w:val="191919"/>
                <w:sz w:val="20"/>
                <w:szCs w:val="20"/>
                <w:shd w:fill="auto" w:val="clear"/>
              </w:rPr>
              <w:t>dev                     [Status: 302, Size: 152, Words: 9, Lines: 2, Duration: 295ms]</w:t>
            </w:r>
          </w:p>
          <w:p>
            <w:pPr>
              <w:pStyle w:val="PreformattedText"/>
              <w:spacing w:before="0" w:after="0"/>
              <w:rPr>
                <w:color w:val="191919"/>
              </w:rPr>
            </w:pPr>
            <w:r>
              <w:rPr>
                <w:rFonts w:ascii="Lexend" w:hAnsi="Lexend"/>
                <w:color w:val="191919"/>
                <w:sz w:val="20"/>
                <w:szCs w:val="20"/>
                <w:shd w:fill="auto" w:val="clear"/>
              </w:rPr>
              <w:t>&lt;SNIP&gt;</w:t>
            </w:r>
          </w:p>
        </w:tc>
      </w:tr>
    </w:tbl>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Normal"/>
        <w:bidi w:val="0"/>
        <w:jc w:val="left"/>
        <w:rPr>
          <w:rFonts w:ascii="Lexend" w:hAnsi="Lexend"/>
        </w:rPr>
      </w:pPr>
      <w:r>
        <w:rPr>
          <w:rFonts w:ascii="Lexend" w:hAnsi="Lexend"/>
        </w:rPr>
      </w:r>
    </w:p>
    <w:p>
      <w:pPr>
        <w:pStyle w:val="Heading1"/>
        <w:numPr>
          <w:ilvl w:val="0"/>
          <w:numId w:val="3"/>
        </w:numPr>
        <w:rPr>
          <w:rFonts w:ascii="Lexend" w:hAnsi="Lexend"/>
        </w:rPr>
      </w:pPr>
      <w:bookmarkStart w:id="14" w:name="__RefHeading___Toc3159_102085782"/>
      <w:bookmarkEnd w:id="14"/>
      <w:r>
        <w:rPr>
          <w:rFonts w:ascii="Lexend" w:hAnsi="Lexend"/>
          <w:color w:val="000080"/>
        </w:rPr>
        <w:t>Remediation Summary</w:t>
      </w:r>
    </w:p>
    <w:p>
      <w:pPr>
        <w:pStyle w:val="BodyText"/>
        <w:numPr>
          <w:ilvl w:val="0"/>
          <w:numId w:val="3"/>
        </w:numPr>
        <w:rPr>
          <w:rFonts w:ascii="Lexend" w:hAnsi="Lexend"/>
        </w:rPr>
      </w:pPr>
      <w:r>
        <w:rPr>
          <w:rFonts w:ascii="Lexend" w:hAnsi="Lexend"/>
          <w:color w:val="333333"/>
        </w:rPr>
        <w:t xml:space="preserve">As a result of this assessment there are several opportunities for </w:t>
      </w:r>
      <w:r>
        <w:rPr>
          <w:rFonts w:ascii="Lexend" w:hAnsi="Lexend"/>
          <w:color w:val="333333"/>
          <w:shd w:fill="FFFF00" w:val="clear"/>
        </w:rPr>
        <w:t>Acme</w:t>
      </w:r>
      <w:r>
        <w:rPr>
          <w:rFonts w:ascii="Lexend" w:hAnsi="Lexend"/>
          <w:color w:val="333333"/>
        </w:rPr>
        <w:t xml:space="preserve"> to strengthen its external and internal network security. Remediation efforts are prioritized below starting with </w:t>
      </w:r>
      <w:bookmarkStart w:id="15" w:name="_GoBack"/>
      <w:bookmarkEnd w:id="15"/>
      <w:r>
        <w:rPr>
          <w:rFonts w:ascii="Lexend" w:hAnsi="Lexend"/>
          <w:color w:val="333333"/>
        </w:rPr>
        <w:t xml:space="preserve">those that will likely take the least amount of time and effort to complete. </w:t>
      </w:r>
      <w:r>
        <w:rPr>
          <w:rFonts w:ascii="Lexend" w:hAnsi="Lexend"/>
          <w:color w:val="333333"/>
          <w:shd w:fill="FFFF00" w:val="clear"/>
        </w:rPr>
        <w:t>Acme</w:t>
      </w:r>
      <w:r>
        <w:rPr>
          <w:rFonts w:ascii="Lexend" w:hAnsi="Lexend"/>
          <w:color w:val="333333"/>
        </w:rPr>
        <w:t xml:space="preserve"> should ensure that all remediation steps and mitigating controls are carefully planned and tested to prevent any service disruptions or loss of data. </w:t>
      </w:r>
    </w:p>
    <w:p>
      <w:pPr>
        <w:pStyle w:val="Heading2"/>
        <w:numPr>
          <w:ilvl w:val="0"/>
          <w:numId w:val="0"/>
        </w:numPr>
        <w:ind w:hanging="0" w:left="0"/>
        <w:rPr>
          <w:rFonts w:ascii="Lexend" w:hAnsi="Lexend"/>
        </w:rPr>
      </w:pPr>
      <w:bookmarkStart w:id="16" w:name="__RefHeading___Toc3161_102085782"/>
      <w:bookmarkStart w:id="17" w:name="_Toc115957126"/>
      <w:bookmarkEnd w:id="16"/>
      <w:r>
        <w:rPr>
          <w:rFonts w:ascii="Lexend" w:hAnsi="Lexend"/>
          <w:color w:val="000080"/>
        </w:rPr>
        <w:t>Short Term</w:t>
      </w:r>
      <w:bookmarkEnd w:id="17"/>
      <w:r>
        <w:rPr>
          <w:rFonts w:ascii="Lexend" w:hAnsi="Lexend"/>
        </w:rPr>
        <w:t xml:space="preserve"> </w:t>
      </w:r>
    </w:p>
    <w:p>
      <w:pPr>
        <w:pStyle w:val="ListParagraph"/>
        <w:numPr>
          <w:ilvl w:val="0"/>
          <w:numId w:val="7"/>
        </w:numPr>
        <w:rPr>
          <w:rFonts w:ascii="Lexend" w:hAnsi="Lexend"/>
        </w:rPr>
      </w:pPr>
      <w:r>
        <w:rPr>
          <w:rFonts w:ascii="Lexend" w:hAnsi="Lexend"/>
          <w:bCs/>
          <w:color w:val="000080"/>
          <w:highlight w:val="yellow"/>
        </w:rPr>
        <w:t>[</w:t>
      </w:r>
      <w:r>
        <w:rPr>
          <w:rFonts w:eastAsia="" w:cs="" w:ascii="Lexend" w:hAnsi="Lexend" w:cstheme="majorBidi" w:eastAsiaTheme="majorEastAsia"/>
          <w:b/>
          <w:color w:val="000080"/>
          <w:highlight w:val="yellow"/>
        </w:rPr>
        <w:t>Finding 2</w:t>
      </w:r>
      <w:r>
        <w:rPr>
          <w:rFonts w:ascii="Lexend" w:hAnsi="Lexend"/>
          <w:bCs/>
          <w:color w:val="000080"/>
          <w:highlight w:val="yellow"/>
        </w:rPr>
        <w:t>]</w:t>
      </w:r>
      <w:r>
        <w:rPr>
          <w:rFonts w:ascii="Lexend" w:hAnsi="Lexend"/>
          <w:bCs/>
          <w:color w:themeColor="background1" w:val="FFFFFF"/>
          <w:highlight w:val="yellow"/>
        </w:rPr>
        <w:t xml:space="preserve"> </w:t>
      </w:r>
      <w:r>
        <w:rPr>
          <w:rFonts w:ascii="Lexend" w:hAnsi="Lexend"/>
          <w:bCs/>
          <w:color w:val="auto"/>
          <w:highlight w:val="yellow"/>
        </w:rPr>
        <w:t xml:space="preserve">– </w:t>
      </w:r>
      <w:r>
        <w:rPr>
          <w:rFonts w:ascii="Lexend" w:hAnsi="Lexend"/>
          <w:bCs/>
          <w:color w:val="333333"/>
          <w:highlight w:val="yellow"/>
        </w:rPr>
        <w:t xml:space="preserve">Set strong (24+ character) passwords on all SPN accounts </w:t>
      </w:r>
    </w:p>
    <w:p>
      <w:pPr>
        <w:pStyle w:val="ListParagraph"/>
        <w:numPr>
          <w:ilvl w:val="0"/>
          <w:numId w:val="7"/>
        </w:numPr>
        <w:rPr>
          <w:rFonts w:ascii="Lexend" w:hAnsi="Lexend"/>
        </w:rPr>
      </w:pPr>
      <w:r>
        <w:rPr>
          <w:rFonts w:ascii="Lexend" w:hAnsi="Lexend"/>
          <w:bCs/>
          <w:color w:val="333333"/>
          <w:highlight w:val="yellow"/>
        </w:rPr>
        <w:t xml:space="preserve">&lt;FILL IN AS APPROPRIATE&gt; </w:t>
      </w:r>
    </w:p>
    <w:p>
      <w:pPr>
        <w:pStyle w:val="ListParagraph"/>
        <w:numPr>
          <w:ilvl w:val="0"/>
          <w:numId w:val="7"/>
        </w:numPr>
        <w:rPr>
          <w:rFonts w:ascii="Lexend" w:hAnsi="Lexend"/>
        </w:rPr>
      </w:pPr>
      <w:r>
        <w:rPr>
          <w:rFonts w:ascii="Lexend" w:hAnsi="Lexend"/>
          <w:bCs/>
          <w:color w:val="333333"/>
        </w:rPr>
        <w:t>Enforce a password change for all users because of the domain compromise</w:t>
      </w:r>
    </w:p>
    <w:p>
      <w:pPr>
        <w:pStyle w:val="Heading2"/>
        <w:numPr>
          <w:ilvl w:val="0"/>
          <w:numId w:val="0"/>
        </w:numPr>
        <w:ind w:hanging="0" w:left="0"/>
        <w:rPr>
          <w:rFonts w:ascii="Lexend" w:hAnsi="Lexend"/>
        </w:rPr>
      </w:pPr>
      <w:bookmarkStart w:id="18" w:name="__RefHeading___Toc3163_102085782"/>
      <w:bookmarkStart w:id="19" w:name="_Toc115957127"/>
      <w:bookmarkEnd w:id="18"/>
      <w:r>
        <w:rPr>
          <w:rFonts w:ascii="Lexend" w:hAnsi="Lexend"/>
          <w:color w:val="000080"/>
        </w:rPr>
        <w:t>Medium Term</w:t>
      </w:r>
      <w:bookmarkEnd w:id="19"/>
    </w:p>
    <w:p>
      <w:pPr>
        <w:pStyle w:val="ListParagraph"/>
        <w:numPr>
          <w:ilvl w:val="0"/>
          <w:numId w:val="8"/>
        </w:numPr>
        <w:rPr>
          <w:rFonts w:ascii="Lexend" w:hAnsi="Lexend"/>
        </w:rPr>
      </w:pPr>
      <w:r>
        <w:rPr>
          <w:rFonts w:ascii="Lexend" w:hAnsi="Lexend"/>
          <w:bCs/>
          <w:color w:val="000080"/>
          <w:highlight w:val="yellow"/>
        </w:rPr>
        <w:t>[</w:t>
      </w:r>
      <w:r>
        <w:rPr>
          <w:rFonts w:eastAsia="" w:cs="" w:ascii="Lexend" w:hAnsi="Lexend" w:cstheme="majorBidi" w:eastAsiaTheme="majorEastAsia"/>
          <w:b/>
          <w:color w:val="000080"/>
          <w:highlight w:val="yellow"/>
        </w:rPr>
        <w:t>Finding 1</w:t>
      </w:r>
      <w:r>
        <w:rPr>
          <w:rFonts w:ascii="Lexend" w:hAnsi="Lexend"/>
          <w:bCs/>
          <w:color w:val="000080"/>
          <w:highlight w:val="yellow"/>
        </w:rPr>
        <w:t>]</w:t>
      </w:r>
      <w:r>
        <w:rPr>
          <w:rFonts w:ascii="Lexend" w:hAnsi="Lexend"/>
          <w:bCs/>
          <w:color w:val="333333"/>
          <w:highlight w:val="yellow"/>
        </w:rPr>
        <w:t xml:space="preserve"> – Disable LLMNR and NBT-NS wherever possible</w:t>
      </w:r>
    </w:p>
    <w:p>
      <w:pPr>
        <w:pStyle w:val="ListParagraph"/>
        <w:numPr>
          <w:ilvl w:val="0"/>
          <w:numId w:val="8"/>
        </w:numPr>
        <w:rPr>
          <w:rFonts w:ascii="Lexend" w:hAnsi="Lexend"/>
        </w:rPr>
      </w:pPr>
      <w:r>
        <w:rPr>
          <w:rFonts w:ascii="Lexend" w:hAnsi="Lexend"/>
          <w:bCs/>
          <w:color w:val="333333"/>
          <w:highlight w:val="yellow"/>
        </w:rPr>
        <w:t xml:space="preserve">&lt;FILL IN AS APPROPRIATE&gt; </w:t>
      </w:r>
    </w:p>
    <w:p>
      <w:pPr>
        <w:pStyle w:val="Heading2"/>
        <w:numPr>
          <w:ilvl w:val="0"/>
          <w:numId w:val="0"/>
        </w:numPr>
        <w:ind w:hanging="0" w:left="0"/>
        <w:rPr>
          <w:rFonts w:ascii="Lexend" w:hAnsi="Lexend"/>
        </w:rPr>
      </w:pPr>
      <w:bookmarkStart w:id="20" w:name="__RefHeading___Toc3165_102085782"/>
      <w:bookmarkStart w:id="21" w:name="_Toc115957128"/>
      <w:bookmarkEnd w:id="20"/>
      <w:r>
        <w:rPr>
          <w:rFonts w:ascii="Lexend" w:hAnsi="Lexend"/>
          <w:color w:val="000080"/>
        </w:rPr>
        <w:t>Long Term</w:t>
      </w:r>
      <w:bookmarkEnd w:id="21"/>
    </w:p>
    <w:p>
      <w:pPr>
        <w:pStyle w:val="ListParagraph"/>
        <w:numPr>
          <w:ilvl w:val="0"/>
          <w:numId w:val="6"/>
        </w:numPr>
        <w:rPr>
          <w:rFonts w:ascii="Lexend" w:hAnsi="Lexend"/>
        </w:rPr>
      </w:pPr>
      <w:r>
        <w:rPr>
          <w:rFonts w:ascii="Lexend" w:hAnsi="Lexend"/>
          <w:color w:val="333333"/>
        </w:rPr>
        <w:t xml:space="preserve">Perform ongoing internal network vulnerability assessments and domain password audits </w:t>
      </w:r>
    </w:p>
    <w:p>
      <w:pPr>
        <w:pStyle w:val="ListParagraph"/>
        <w:numPr>
          <w:ilvl w:val="0"/>
          <w:numId w:val="6"/>
        </w:numPr>
        <w:rPr>
          <w:rFonts w:ascii="Lexend" w:hAnsi="Lexend"/>
        </w:rPr>
      </w:pPr>
      <w:r>
        <w:rPr>
          <w:rFonts w:ascii="Lexend" w:hAnsi="Lexend"/>
          <w:color w:val="333333"/>
        </w:rPr>
        <w:t>Perform periodic Active Directory security assessments</w:t>
      </w:r>
    </w:p>
    <w:p>
      <w:pPr>
        <w:pStyle w:val="ListParagraph"/>
        <w:numPr>
          <w:ilvl w:val="0"/>
          <w:numId w:val="6"/>
        </w:numPr>
        <w:rPr>
          <w:rFonts w:ascii="Lexend" w:hAnsi="Lexend"/>
        </w:rPr>
      </w:pPr>
      <w:r>
        <w:rPr>
          <w:rFonts w:ascii="Lexend" w:hAnsi="Lexend"/>
          <w:color w:val="333333"/>
        </w:rPr>
        <w:t xml:space="preserve">Educate systems and network administrators and developers on security hardening best practices compromise </w:t>
      </w:r>
    </w:p>
    <w:p>
      <w:pPr>
        <w:pStyle w:val="ListParagraph"/>
        <w:numPr>
          <w:ilvl w:val="0"/>
          <w:numId w:val="6"/>
        </w:numPr>
        <w:rPr>
          <w:rFonts w:ascii="Lexend" w:hAnsi="Lexend"/>
        </w:rPr>
      </w:pPr>
      <w:r>
        <w:rPr>
          <w:rFonts w:ascii="Lexend" w:hAnsi="Lexend"/>
          <w:color w:val="333333"/>
        </w:rPr>
        <w:t>Enhance network segmentation to isolate critical hosts and limit the effects of an internal compromise</w:t>
      </w:r>
    </w:p>
    <w:p>
      <w:pPr>
        <w:pStyle w:val="ListParagraph"/>
        <w:numPr>
          <w:ilvl w:val="0"/>
          <w:numId w:val="6"/>
        </w:numPr>
        <w:rPr>
          <w:rFonts w:ascii="Lexend" w:hAnsi="Lexend"/>
        </w:rPr>
      </w:pPr>
      <w:r>
        <w:rPr>
          <w:rFonts w:ascii="Lexend" w:hAnsi="Lexend"/>
          <w:bCs/>
          <w:color w:val="333333"/>
          <w:highlight w:val="yellow"/>
        </w:rPr>
        <w:t xml:space="preserve">&lt;FILL IN AS APPROPRIATE&gt; </w:t>
      </w:r>
    </w:p>
    <w:p>
      <w:pPr>
        <w:pStyle w:val="ListParagraph"/>
        <w:rPr>
          <w:rFonts w:ascii="Lexend" w:hAnsi="Lexend"/>
          <w:color w:val="333333"/>
        </w:rPr>
      </w:pPr>
      <w:r>
        <w:rPr>
          <w:rFonts w:ascii="Lexend" w:hAnsi="Lexend"/>
          <w:color w:val="333333"/>
        </w:rPr>
      </w:r>
    </w:p>
    <w:p>
      <w:pPr>
        <w:pStyle w:val="ListParagraph"/>
        <w:numPr>
          <w:ilvl w:val="0"/>
          <w:numId w:val="3"/>
        </w:numPr>
        <w:rPr>
          <w:rFonts w:ascii="Lexend" w:hAnsi="Lexend"/>
          <w:b/>
          <w:color w:val="333333"/>
          <w:highlight w:val="yellow"/>
        </w:rPr>
      </w:pPr>
      <w:r>
        <w:rPr>
          <w:rFonts w:ascii="Lexend" w:hAnsi="Lexend"/>
          <w:b/>
          <w:color w:val="333333"/>
          <w:highlight w:val="yellow"/>
        </w:rPr>
      </w:r>
    </w:p>
    <w:p>
      <w:pPr>
        <w:pStyle w:val="BodyText"/>
        <w:numPr>
          <w:ilvl w:val="0"/>
          <w:numId w:val="0"/>
        </w:numPr>
        <w:ind w:hanging="0" w:left="0"/>
        <w:rPr>
          <w:rFonts w:ascii="Lexend" w:hAnsi="Lexend"/>
        </w:rPr>
      </w:pPr>
      <w:r>
        <w:rPr>
          <w:rFonts w:ascii="Lexend" w:hAnsi="Lexend"/>
          <w:color w:val="333333"/>
          <w:highlight w:val="yellow"/>
        </w:rPr>
        <w:t>&lt;FILL IN BASED ON FINDINGS, EXAMPLES LEFT FOR REFERENCE&gt;</w:t>
      </w:r>
      <w:r>
        <w:br w:type="page"/>
      </w:r>
    </w:p>
    <w:p>
      <w:pPr>
        <w:pStyle w:val="Heading1"/>
        <w:numPr>
          <w:ilvl w:val="0"/>
          <w:numId w:val="0"/>
        </w:numPr>
        <w:spacing w:before="0" w:after="120"/>
        <w:ind w:hanging="0" w:left="0"/>
        <w:rPr>
          <w:rFonts w:ascii="Lexend" w:hAnsi="Lexend"/>
        </w:rPr>
      </w:pPr>
      <w:bookmarkStart w:id="22" w:name="__RefHeading___Toc3167_102085782"/>
      <w:bookmarkEnd w:id="22"/>
      <w:r>
        <w:rPr>
          <w:rFonts w:ascii="Lexend" w:hAnsi="Lexend"/>
          <w:color w:val="000080"/>
          <w:shd w:fill="auto" w:val="clear"/>
        </w:rPr>
        <w:t>Technical Findings Details</w:t>
      </w:r>
    </w:p>
    <w:p>
      <w:pPr>
        <w:pStyle w:val="Findings"/>
        <w:numPr>
          <w:ilvl w:val="0"/>
          <w:numId w:val="0"/>
        </w:numPr>
        <w:ind w:hanging="0" w:left="0"/>
        <w:rPr>
          <w:rFonts w:ascii="Lexend" w:hAnsi="Lexend"/>
        </w:rPr>
      </w:pPr>
      <w:r>
        <w:rPr>
          <w:rFonts w:ascii="Lexend" w:hAnsi="Lexend"/>
          <w:color w:val="333333"/>
          <w:shd w:fill="auto" w:val="clear"/>
        </w:rPr>
        <w:t>1. LLMNR/NBT-NS Response Spoofing -</w:t>
      </w:r>
      <w:r>
        <w:rPr>
          <w:rFonts w:ascii="Lexend" w:hAnsi="Lexend"/>
          <w:shd w:fill="auto" w:val="clear"/>
        </w:rPr>
        <w:t xml:space="preserve"> </w:t>
      </w:r>
      <w:r>
        <w:rPr>
          <w:rFonts w:ascii="Lexend" w:hAnsi="Lexend"/>
          <w:color w:val="FF0000"/>
          <w:shd w:fill="auto" w:val="clear"/>
        </w:rPr>
        <w:t>Critical</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3">
              <w:r>
                <w:rPr>
                  <w:rStyle w:val="Hyperlink"/>
                  <w:rFonts w:cs="" w:ascii="Lexend" w:hAnsi="Lexend" w:cstheme="minorHAnsi"/>
                  <w:b/>
                  <w:bCs/>
                  <w:color w:val="000080"/>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Affected Domain/Host/Endpoint</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color w:val="000000"/>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color w:val="000000"/>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fill="FF00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pPr>
            <w:hyperlink r:id="rId4">
              <w:r>
                <w:rPr>
                  <w:rStyle w:val="Hyperlink"/>
                  <w:rFonts w:ascii="Lexend" w:hAnsi="Lexend"/>
                  <w:kern w:val="0"/>
                  <w:sz w:val="22"/>
                  <w:szCs w:val="22"/>
                  <w:lang w:val="en-US" w:eastAsia="en-US" w:bidi="ar-SA"/>
                </w:rPr>
                <w:t>https://attack.mitre.org/techniques/T1557/001/</w:t>
              </w:r>
            </w:hyperlink>
            <w:r>
              <w:rPr>
                <w:rFonts w:ascii="Lexend" w:hAnsi="Lexend"/>
                <w:kern w:val="0"/>
                <w:sz w:val="22"/>
                <w:szCs w:val="22"/>
                <w:lang w:val="en-US" w:eastAsia="en-US" w:bidi="ar-SA"/>
              </w:rPr>
              <w:t xml:space="preserve"> </w:t>
            </w:r>
          </w:p>
        </w:tc>
      </w:tr>
    </w:tbl>
    <w:p>
      <w:pPr>
        <w:pStyle w:val="BodyText"/>
        <w:numPr>
          <w:ilvl w:val="0"/>
          <w:numId w:val="3"/>
        </w:numPr>
        <w:rPr>
          <w:rFonts w:ascii="Lexend" w:hAnsi="Lexend"/>
        </w:rPr>
      </w:pPr>
      <w:r>
        <w:rPr>
          <w:rFonts w:ascii="Lexend" w:hAnsi="Lexend"/>
          <w:b/>
          <w:bCs/>
        </w:rPr>
        <w:t>Detailed Reproduction Steps:</w:t>
      </w:r>
      <w:r>
        <w:rPr>
          <w:rFonts w:ascii="Lexend" w:hAnsi="Lexend"/>
        </w:rPr>
        <w:t xml:space="preserve"> </w:t>
      </w:r>
      <w:r>
        <w:rPr>
          <w:rFonts w:ascii="Lexend" w:hAnsi="Lexend"/>
          <w:color w:themeColor="text1" w:val="000000"/>
          <w:highlight w:val="yellow"/>
        </w:rPr>
        <w:t>&lt;SHOW ALL STEPS, NOT JUST A SINGLE SCREENSHOT&gt;</w:t>
      </w:r>
    </w:p>
    <w:p>
      <w:pPr>
        <w:pStyle w:val="Heading1"/>
        <w:widowControl/>
        <w:numPr>
          <w:ilvl w:val="0"/>
          <w:numId w:val="0"/>
        </w:numPr>
        <w:suppressAutoHyphens w:val="true"/>
        <w:ind w:hanging="0" w:left="0"/>
        <w:jc w:val="left"/>
        <w:rPr>
          <w:rFonts w:ascii="Lexend" w:hAnsi="Lexend"/>
          <w:color w:val="000080"/>
          <w:highlight w:val="none"/>
          <w:shd w:fill="auto" w:val="clear"/>
        </w:rPr>
      </w:pPr>
      <w:r>
        <w:rPr>
          <w:rFonts w:ascii="Lexend" w:hAnsi="Lexend"/>
          <w:color w:val="000080"/>
          <w:shd w:fill="auto" w:val="clear"/>
        </w:rPr>
      </w:r>
      <w:r>
        <w:br w:type="page"/>
      </w:r>
    </w:p>
    <w:p>
      <w:pPr>
        <w:pStyle w:val="Findings"/>
        <w:numPr>
          <w:ilvl w:val="0"/>
          <w:numId w:val="0"/>
        </w:numPr>
        <w:spacing w:before="0" w:after="0"/>
        <w:ind w:hanging="0" w:left="0"/>
        <w:rPr>
          <w:rFonts w:ascii="Lexend" w:hAnsi="Lexend"/>
        </w:rPr>
      </w:pPr>
      <w:r>
        <w:rPr>
          <w:rFonts w:ascii="Lexend" w:hAnsi="Lexend"/>
          <w:color w:val="333333"/>
          <w:shd w:fill="auto" w:val="clear"/>
        </w:rPr>
        <w:t xml:space="preserve">2. LLMNR/NBT-NS Response Spoofing - </w:t>
      </w:r>
      <w:r>
        <w:rPr>
          <w:rFonts w:ascii="Lexend" w:hAnsi="Lexend"/>
          <w:color w:val="FF3E3E"/>
          <w:shd w:fill="auto" w:val="clear"/>
        </w:rPr>
        <w:t>High</w:t>
      </w:r>
    </w:p>
    <w:tbl>
      <w:tblPr>
        <w:tblStyle w:val="PlainTab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5">
              <w:r>
                <w:rPr>
                  <w:rStyle w:val="Hyperlink"/>
                  <w:rFonts w:cs="" w:ascii="Lexend" w:hAnsi="Lexend" w:cstheme="minorHAnsi"/>
                  <w:b/>
                  <w:bCs/>
                  <w:kern w:val="0"/>
                  <w:sz w:val="22"/>
                  <w:szCs w:val="22"/>
                  <w:lang w:val="en-US" w:eastAsia="en-US" w:bidi="ar-SA"/>
                </w:rPr>
                <w:t>CWE-522</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9.5</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By responding to LLMNR/NBT-NS network traffic, adversaries may spoof an authoritative source for name resolution to force communication with an adversary-controlled system. This activity may be used to collect or relay authentication materials.</w:t>
            </w:r>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adversary-controlled system. If the requested host belongs to a resource that requires identification/authentication, the username and NTLMv2 hash will then be sent to the adversary-controlled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adversary-controlled system, the NTLMv2 hashes can be intercepted and relayed to access and execute code against a target system relay step can happen in conjunction with poisoning but may also be independent of it.</w:t>
            </w:r>
          </w:p>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Several tools exist that can be used to poison name services within local networks such as NBNSpoof, Metasploit, and Responder.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Remediation</w:t>
            </w:r>
          </w:p>
        </w:tc>
        <w:tc>
          <w:tcPr>
            <w:tcW w:w="7632" w:type="dxa"/>
            <w:tcBorders/>
            <w:shd w:color="auto" w:fill="BFC8DC" w:val="clear"/>
            <w:vAlign w:val="center"/>
          </w:tcPr>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Disable LLMNR and NetBIOS in local computer security settings or by group policy if they are not needed within an environment</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Use host-based security software to block LLMNR/NetBIOS traffic. Enabling SMB Signing can stop NTLMv2 relay attacks.</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Network intrusion detection and prevention systems that can identify traffic patterns indicative of MiTM activity can be used to mitigate activity at the network level.</w:t>
            </w:r>
          </w:p>
          <w:p>
            <w:pPr>
              <w:pStyle w:val="ListParagraph"/>
              <w:widowControl w:val="false"/>
              <w:numPr>
                <w:ilvl w:val="0"/>
                <w:numId w:val="3"/>
              </w:numPr>
              <w:spacing w:before="120" w:after="120"/>
              <w:contextualSpacing/>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Network segmentation can be used to isolate infrastructure components that do not require broad network access. This may mitigate, or at least alleviate, the scope of MiTM activity.</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FF3E3E"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pPr>
            <w:hyperlink r:id="rId6">
              <w:r>
                <w:rPr>
                  <w:rStyle w:val="Hyperlink"/>
                  <w:rFonts w:ascii="Lexend" w:hAnsi="Lexend"/>
                  <w:kern w:val="0"/>
                  <w:sz w:val="22"/>
                  <w:szCs w:val="22"/>
                  <w:lang w:val="en-US" w:eastAsia="en-US" w:bidi="ar-SA"/>
                </w:rPr>
                <w:t>https://attack.mitre.org/techniques/T1557/001/</w:t>
              </w:r>
            </w:hyperlink>
            <w:r>
              <w:rPr>
                <w:rFonts w:ascii="Lexend" w:hAnsi="Lexend"/>
                <w:kern w:val="0"/>
                <w:sz w:val="22"/>
                <w:szCs w:val="22"/>
                <w:lang w:val="en-US" w:eastAsia="en-US" w:bidi="ar-SA"/>
              </w:rPr>
              <w:t xml:space="preserve"> </w:t>
            </w:r>
          </w:p>
        </w:tc>
      </w:tr>
    </w:tbl>
    <w:p>
      <w:pPr>
        <w:pStyle w:val="BodyText"/>
        <w:numPr>
          <w:ilvl w:val="0"/>
          <w:numId w:val="3"/>
        </w:numPr>
        <w:rPr>
          <w:rFonts w:ascii="Lexend" w:hAnsi="Lexend"/>
        </w:rPr>
      </w:pPr>
      <w:bookmarkStart w:id="23" w:name="__RefHeading___Toc3169_102085782"/>
      <w:bookmarkEnd w:id="23"/>
      <w:r>
        <w:rPr>
          <w:rFonts w:ascii="Lexend" w:hAnsi="Lexend"/>
          <w:b/>
          <w:bCs/>
          <w:color w:val="333333"/>
          <w:sz w:val="24"/>
          <w:szCs w:val="24"/>
          <w:shd w:fill="auto" w:val="clear"/>
        </w:rPr>
        <w:t>Detailed Reproduction Steps:</w:t>
      </w:r>
      <w:r>
        <w:rPr>
          <w:rFonts w:ascii="Lexend" w:hAnsi="Lexend"/>
          <w:color w:val="333333"/>
          <w:sz w:val="24"/>
          <w:szCs w:val="24"/>
          <w:shd w:fill="auto" w:val="clear"/>
        </w:rPr>
        <w:t xml:space="preserve"> </w:t>
      </w:r>
      <w:r>
        <w:rPr>
          <w:rFonts w:ascii="Lexend" w:hAnsi="Lexend"/>
          <w:color w:val="333333"/>
          <w:sz w:val="24"/>
          <w:szCs w:val="24"/>
          <w:highlight w:val="yellow"/>
          <w:shd w:fill="auto" w:val="clear"/>
        </w:rPr>
        <w:t>&lt;SHOW ALL STEPS, NOT JUST A SINGLE SCREENSHOT&gt;</w:t>
      </w:r>
      <w:r>
        <w:br w:type="page"/>
      </w:r>
    </w:p>
    <w:p>
      <w:pPr>
        <w:pStyle w:val="Findings"/>
        <w:numPr>
          <w:ilvl w:val="0"/>
          <w:numId w:val="0"/>
        </w:numPr>
        <w:spacing w:before="0" w:after="0"/>
        <w:ind w:hanging="0" w:left="0"/>
        <w:rPr>
          <w:rFonts w:ascii="Lexend" w:hAnsi="Lexend"/>
        </w:rPr>
      </w:pPr>
      <w:r>
        <w:rPr>
          <w:rFonts w:ascii="Lexend" w:hAnsi="Lexend"/>
          <w:color w:val="333333"/>
          <w:shd w:fill="auto" w:val="clear"/>
        </w:rPr>
        <w:t>3. Insecure File Shares -</w:t>
      </w:r>
      <w:r>
        <w:rPr>
          <w:rFonts w:ascii="Lexend" w:hAnsi="Lexend"/>
          <w:shd w:fill="auto" w:val="clear"/>
        </w:rPr>
        <w:t xml:space="preserve"> </w:t>
      </w:r>
      <w:r>
        <w:rPr>
          <w:rFonts w:ascii="Lexend" w:hAnsi="Lexend"/>
          <w:color w:val="ED7D31"/>
          <w:shd w:fill="auto" w:val="clear"/>
        </w:rPr>
        <w:t>Medium</w:t>
      </w:r>
    </w:p>
    <w:tbl>
      <w:tblPr>
        <w:tblStyle w:val="Medium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7">
              <w:r>
                <w:rPr>
                  <w:rStyle w:val="Hyperlink"/>
                  <w:rFonts w:cs="" w:ascii="Lexend" w:hAnsi="Lexend" w:cstheme="minorHAnsi"/>
                  <w:b/>
                  <w:bCs/>
                  <w:kern w:val="0"/>
                  <w:sz w:val="22"/>
                  <w:szCs w:val="22"/>
                  <w:lang w:val="en-US" w:eastAsia="en-US" w:bidi="ar-SA"/>
                </w:rPr>
                <w:t>CWE-284</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6.2</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The tester uncovered multiple file shares where all Domain Users have read/write access.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An attacker who gains a foothold in this domain can use this access to search for files containing sensitive data such as credentials and potentially write malicious files to the file shares.</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Affected Domain</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shd w:fill="FFFF00" w:val="clear"/>
                <w:lang w:val="en-US" w:eastAsia="en-US" w:bidi="ar-SA"/>
              </w:rPr>
              <w:t>ACME.LOCAL</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ascii="Lexend" w:hAnsi="Lexend"/>
                <w:kern w:val="0"/>
                <w:sz w:val="22"/>
                <w:szCs w:val="22"/>
                <w:lang w:val="en-US" w:eastAsia="en-US" w:bidi="ar-SA"/>
              </w:rPr>
              <w:t xml:space="preserve">Review file share privileges to ensure that users are granted access in accordance with the principal of least privilege.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ED7D31"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pPr>
            <w:hyperlink r:id="rId8">
              <w:r>
                <w:rPr>
                  <w:rStyle w:val="Hyperlink"/>
                  <w:rFonts w:cs="" w:ascii="Lexend" w:hAnsi="Lexend" w:cstheme="minorHAnsi"/>
                  <w:kern w:val="0"/>
                  <w:sz w:val="22"/>
                  <w:szCs w:val="22"/>
                  <w:lang w:val="en-US" w:eastAsia="en-US" w:bidi="ar-SA"/>
                </w:rPr>
                <w:t>https://attack.mitre.org/techniques/T1135/</w:t>
              </w:r>
            </w:hyperlink>
            <w:r>
              <w:rPr>
                <w:rFonts w:cs="" w:ascii="Lexend" w:hAnsi="Lexend" w:cstheme="minorHAnsi"/>
                <w:kern w:val="0"/>
                <w:sz w:val="22"/>
                <w:szCs w:val="22"/>
                <w:lang w:val="en-US" w:eastAsia="en-US" w:bidi="ar-SA"/>
              </w:rPr>
              <w:t xml:space="preserve"> </w:t>
            </w:r>
          </w:p>
        </w:tc>
      </w:tr>
    </w:tbl>
    <w:p>
      <w:pPr>
        <w:pStyle w:val="BodyText"/>
        <w:numPr>
          <w:ilvl w:val="0"/>
          <w:numId w:val="3"/>
        </w:numPr>
        <w:rPr>
          <w:rFonts w:ascii="Lexend" w:hAnsi="Lexend"/>
        </w:rPr>
      </w:pPr>
      <w:bookmarkStart w:id="24" w:name="__RefHeading___Toc3171_102085782"/>
      <w:bookmarkEnd w:id="24"/>
      <w:r>
        <w:rPr>
          <w:rFonts w:ascii="Lexend" w:hAnsi="Lexend"/>
          <w:b/>
          <w:bCs/>
        </w:rPr>
        <w:t>Detailed Reproduction Steps:</w:t>
      </w:r>
      <w:r>
        <w:br w:type="page"/>
      </w:r>
    </w:p>
    <w:p>
      <w:pPr>
        <w:pStyle w:val="Findings"/>
        <w:numPr>
          <w:ilvl w:val="0"/>
          <w:numId w:val="0"/>
        </w:numPr>
        <w:spacing w:before="0" w:after="0"/>
        <w:ind w:hanging="0" w:left="0"/>
        <w:rPr>
          <w:rFonts w:ascii="Lexend" w:hAnsi="Lexend"/>
        </w:rPr>
      </w:pPr>
      <w:r>
        <w:rPr>
          <w:rFonts w:ascii="Lexend" w:hAnsi="Lexend"/>
          <w:color w:val="333333"/>
          <w:shd w:fill="auto" w:val="clear"/>
        </w:rPr>
        <w:t>4. Directory Listing Enabled -</w:t>
      </w:r>
      <w:r>
        <w:rPr>
          <w:rFonts w:ascii="Lexend" w:hAnsi="Lexend"/>
          <w:shd w:fill="auto" w:val="clear"/>
        </w:rPr>
        <w:t xml:space="preserve"> </w:t>
      </w:r>
      <w:r>
        <w:rPr>
          <w:rFonts w:ascii="Lexend" w:hAnsi="Lexend"/>
          <w:color w:val="006600"/>
          <w:shd w:fill="auto" w:val="clear"/>
        </w:rPr>
        <w:t>Low</w:t>
      </w:r>
    </w:p>
    <w:tbl>
      <w:tblPr>
        <w:tblStyle w:val="LowFinding"/>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9">
              <w:r>
                <w:rPr>
                  <w:rStyle w:val="Hyperlink"/>
                  <w:rFonts w:cs="" w:ascii="Lexend" w:hAnsi="Lexend" w:cstheme="minorHAnsi"/>
                  <w:b/>
                  <w:bCs/>
                  <w:kern w:val="0"/>
                  <w:sz w:val="22"/>
                  <w:szCs w:val="22"/>
                  <w:lang w:val="en-US" w:eastAsia="en-US" w:bidi="ar-SA"/>
                </w:rPr>
                <w:t>CWE-548</w:t>
              </w:r>
            </w:hyperlink>
          </w:p>
        </w:tc>
      </w:tr>
      <w:tr>
        <w:trPr>
          <w:trHeight w:val="741"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CVSS 3.1 Score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4.3</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Description (Incl. Root Cause)</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The web application exposes a directory listing of some files in the web root and subfolders.</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Security Impact</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The severity of this finding depends on the sensitivity of the files exposed on the web server. If the directory exposes only files intended for public consumption, then the risk is lower but if an attacker can gain access to sensitive information such as configuration files, they may be able to use these to gain further access to the application or web server.</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Affected Host(s)</w:t>
            </w:r>
          </w:p>
        </w:tc>
        <w:tc>
          <w:tcPr>
            <w:tcW w:w="7632" w:type="dxa"/>
            <w:tcBorders/>
            <w:shd w:color="auto" w:fill="A4B1CD" w:val="clear"/>
            <w:vAlign w:val="center"/>
          </w:tcPr>
          <w:p>
            <w:pPr>
              <w:pStyle w:val="ListParagraph"/>
              <w:widowControl w:val="false"/>
              <w:numPr>
                <w:ilvl w:val="0"/>
                <w:numId w:val="3"/>
              </w:numPr>
              <w:spacing w:before="120" w:after="120"/>
              <w:contextualSpacing/>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192.168.195.215 (80/TCP)</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ascii="Lexend" w:hAnsi="Lexend"/>
                <w:kern w:val="0"/>
                <w:sz w:val="22"/>
                <w:szCs w:val="22"/>
                <w:lang w:val="en-US" w:eastAsia="en-US" w:bidi="ar-SA"/>
              </w:rPr>
              <w:t xml:space="preserve">Restrict access to files and directories based on the concept of least privilege. Enforce authentication wherever possible and disable directory listing in the web server configuration. </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6600"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pPr>
            <w:hyperlink r:id="rId10">
              <w:r>
                <w:rPr>
                  <w:rStyle w:val="Hyperlink"/>
                  <w:rFonts w:cs="" w:ascii="Lexend" w:hAnsi="Lexend" w:cstheme="minorHAnsi"/>
                  <w:kern w:val="0"/>
                  <w:sz w:val="22"/>
                  <w:szCs w:val="22"/>
                  <w:lang w:val="en-US" w:eastAsia="en-US" w:bidi="ar-SA"/>
                </w:rPr>
                <w:t>https://attack.mitre.org/techniques/T1083/</w:t>
              </w:r>
            </w:hyperlink>
          </w:p>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pPr>
            <w:hyperlink r:id="rId11">
              <w:r>
                <w:rPr>
                  <w:rStyle w:val="Hyperlink"/>
                  <w:rFonts w:cs="" w:ascii="Lexend" w:hAnsi="Lexend" w:cstheme="minorHAnsi"/>
                  <w:kern w:val="0"/>
                  <w:sz w:val="22"/>
                  <w:szCs w:val="22"/>
                  <w:lang w:val="en-US" w:eastAsia="en-US" w:bidi="ar-SA"/>
                </w:rPr>
                <w:t>https://www.acunetix.com/blog/articles/directory-listing-information-disclosure/</w:t>
              </w:r>
            </w:hyperlink>
            <w:r>
              <w:rPr>
                <w:rFonts w:cs="" w:ascii="Lexend" w:hAnsi="Lexend" w:cstheme="minorHAnsi"/>
                <w:kern w:val="0"/>
                <w:sz w:val="22"/>
                <w:szCs w:val="22"/>
                <w:lang w:val="en-US" w:eastAsia="en-US" w:bidi="ar-SA"/>
              </w:rPr>
              <w:t xml:space="preserve"> </w:t>
            </w:r>
          </w:p>
        </w:tc>
      </w:tr>
    </w:tbl>
    <w:p>
      <w:pPr>
        <w:pStyle w:val="BodyText"/>
        <w:numPr>
          <w:ilvl w:val="0"/>
          <w:numId w:val="3"/>
        </w:numPr>
        <w:rPr>
          <w:rFonts w:ascii="Lexend" w:hAnsi="Lexend"/>
        </w:rPr>
      </w:pPr>
      <w:bookmarkStart w:id="25" w:name="__RefHeading___Toc3173_102085782"/>
      <w:bookmarkEnd w:id="25"/>
      <w:r>
        <w:rPr>
          <w:rFonts w:ascii="Lexend" w:hAnsi="Lexend"/>
          <w:b/>
          <w:bCs/>
        </w:rPr>
        <w:t>Detailed Reproduction Steps:</w:t>
      </w:r>
      <w:r>
        <w:br w:type="page"/>
      </w:r>
    </w:p>
    <w:p>
      <w:pPr>
        <w:pStyle w:val="Findings"/>
        <w:numPr>
          <w:ilvl w:val="0"/>
          <w:numId w:val="0"/>
        </w:numPr>
        <w:spacing w:before="0" w:after="0"/>
        <w:ind w:hanging="0" w:left="0"/>
        <w:rPr>
          <w:rFonts w:ascii="Lexend" w:hAnsi="Lexend"/>
        </w:rPr>
      </w:pPr>
      <w:r>
        <w:rPr>
          <w:rFonts w:ascii="Lexend" w:hAnsi="Lexend"/>
          <w:color w:val="333333"/>
          <w:shd w:fill="auto" w:val="clear"/>
        </w:rPr>
        <w:t>5. Enhance Security Monitoring Capabilities -</w:t>
      </w:r>
      <w:r>
        <w:rPr>
          <w:rFonts w:ascii="Lexend" w:hAnsi="Lexend"/>
          <w:shd w:fill="auto" w:val="clear"/>
        </w:rPr>
        <w:t xml:space="preserve"> </w:t>
      </w:r>
      <w:r>
        <w:rPr>
          <w:rFonts w:ascii="Lexend" w:hAnsi="Lexend"/>
          <w:color w:val="0000FF"/>
          <w:shd w:fill="auto" w:val="clear"/>
        </w:rPr>
        <w:t>Info</w:t>
      </w:r>
    </w:p>
    <w:tbl>
      <w:tblPr>
        <w:tblStyle w:val="Style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7"/>
        <w:gridCol w:w="7632"/>
      </w:tblGrid>
      <w:tr>
        <w:trPr>
          <w:trHeight w:val="69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100" w:firstRow="0" w:lastRow="0" w:firstColumn="1" w:lastColumn="0" w:oddVBand="0" w:evenVBand="0" w:oddHBand="0" w:evenHBand="0" w:firstRowFirstColumn="1" w:firstRowLastColumn="0" w:lastRowFirstColumn="0" w:lastRowLastColumn="0"/>
            <w:tcBorders/>
            <w:shd w:color="auto" w:fill="0000FF"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CWE</w:t>
            </w:r>
          </w:p>
        </w:tc>
        <w:tc>
          <w:tcPr>
            <w:tcW w:w="7632" w:type="dxa"/>
            <w:tcBorders/>
            <w:shd w:color="auto" w:fill="A4B1CD" w:val="clear"/>
            <w:vAlign w:val="center"/>
          </w:tcPr>
          <w:p>
            <w:pPr>
              <w:pStyle w:val="Normal"/>
              <w:widowControl w:val="false"/>
              <w:numPr>
                <w:ilvl w:val="0"/>
                <w:numId w:val="3"/>
              </w:numPr>
              <w:spacing w:before="120" w:after="120"/>
              <w:cnfStyle w:val="100000000000" w:firstRow="1" w:lastRow="0" w:firstColumn="0" w:lastColumn="0" w:oddVBand="0" w:evenVBand="0" w:oddHBand="0" w:evenHBand="0" w:firstRowFirstColumn="0" w:firstRowLastColumn="0" w:lastRowFirstColumn="0" w:lastRowLastColumn="0"/>
              <w:rPr/>
            </w:pPr>
            <w:hyperlink r:id="rId12">
              <w:r>
                <w:rPr>
                  <w:rStyle w:val="Hyperlink"/>
                  <w:rFonts w:cs="" w:ascii="Lexend" w:hAnsi="Lexend" w:cstheme="minorHAnsi"/>
                  <w:b/>
                  <w:bCs/>
                  <w:kern w:val="0"/>
                  <w:sz w:val="22"/>
                  <w:szCs w:val="22"/>
                  <w:lang w:val="en-US" w:eastAsia="en-US" w:bidi="ar-SA"/>
                </w:rPr>
                <w:t>CWE-693</w:t>
              </w:r>
            </w:hyperlink>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Description (Incl. Root Cause)</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 xml:space="preserve">It appeared that </w:t>
            </w:r>
            <w:r>
              <w:rPr>
                <w:rFonts w:cs="" w:ascii="Lexend" w:hAnsi="Lexend" w:cstheme="minorHAnsi"/>
                <w:kern w:val="0"/>
                <w:sz w:val="22"/>
                <w:szCs w:val="22"/>
                <w:shd w:fill="FFFF00" w:val="clear"/>
                <w:lang w:val="en-US" w:eastAsia="en-US" w:bidi="ar-SA"/>
              </w:rPr>
              <w:t>Acme</w:t>
            </w:r>
            <w:r>
              <w:rPr>
                <w:rFonts w:cs="" w:ascii="Lexend" w:hAnsi="Lexend" w:cstheme="minorHAnsi"/>
                <w:kern w:val="0"/>
                <w:sz w:val="22"/>
                <w:szCs w:val="22"/>
                <w:lang w:val="en-US" w:eastAsia="en-US" w:bidi="ar-SA"/>
              </w:rPr>
              <w:t xml:space="preserve"> did not notice “noisy” activities during the course of testing. The tester was also not blocked when using standard open-source penetration testing tools.</w:t>
            </w:r>
          </w:p>
        </w:tc>
      </w:tr>
      <w:tr>
        <w:trPr>
          <w:trHeight w:val="80"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Security Impact</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rFonts w:ascii="Lexend" w:hAnsi="Lexend"/>
              </w:rPr>
            </w:pPr>
            <w:r>
              <w:rPr>
                <w:rFonts w:cs="" w:ascii="Lexend" w:hAnsi="Lexend" w:cstheme="minorHAnsi"/>
                <w:kern w:val="0"/>
                <w:sz w:val="22"/>
                <w:szCs w:val="22"/>
                <w:lang w:val="en-US" w:eastAsia="en-US" w:bidi="ar-SA"/>
              </w:rPr>
              <w:t>If network and endpoint detection and response are inadequate, an attacker who can gain a foothold in the internal network may be able to move laterally, perform post-exploitation, and achieve persistence easily.</w:t>
            </w:r>
          </w:p>
        </w:tc>
      </w:tr>
      <w:tr>
        <w:trPr>
          <w:trHeight w:val="80" w:hRule="atLeast"/>
          <w:cnfStyle w:val="000000100000" w:firstRow="0" w:lastRow="0" w:firstColumn="0" w:lastColumn="0" w:oddVBand="0" w:evenVBand="0" w:oddHBand="1"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Remediation</w:t>
            </w:r>
          </w:p>
        </w:tc>
        <w:tc>
          <w:tcPr>
            <w:tcW w:w="7632" w:type="dxa"/>
            <w:tcBorders/>
            <w:shd w:color="auto" w:fill="BFC8DC" w:val="clear"/>
            <w:vAlign w:val="center"/>
          </w:tcPr>
          <w:p>
            <w:pPr>
              <w:pStyle w:val="Normal"/>
              <w:widowControl w:val="false"/>
              <w:numPr>
                <w:ilvl w:val="0"/>
                <w:numId w:val="3"/>
              </w:numPr>
              <w:spacing w:before="120" w:after="120"/>
              <w:cnfStyle w:val="000000100000" w:firstRow="0" w:lastRow="0" w:firstColumn="0" w:lastColumn="0" w:oddVBand="0" w:evenVBand="0" w:oddHBand="1" w:evenHBand="0" w:firstRowFirstColumn="0" w:firstRowLastColumn="0" w:lastRowFirstColumn="0" w:lastRowLastColumn="0"/>
              <w:rPr>
                <w:rFonts w:ascii="Lexend" w:hAnsi="Lexend"/>
              </w:rPr>
            </w:pPr>
            <w:r>
              <w:rPr>
                <w:rFonts w:ascii="Lexend" w:hAnsi="Lexend"/>
                <w:kern w:val="0"/>
                <w:sz w:val="22"/>
                <w:szCs w:val="22"/>
                <w:lang w:val="en-US" w:eastAsia="en-US" w:bidi="ar-SA"/>
              </w:rPr>
              <w:t>Consider investing in a more advanced network monitoring solution, configuring logging on all hosts,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trPr>
          <w:trHeight w:val="315" w:hRule="atLeast"/>
          <w:cnfStyle w:val="000000010000" w:firstRow="0" w:lastRow="0" w:firstColumn="0" w:lastColumn="0" w:oddVBand="0" w:evenVBand="0" w:oddHBand="0" w:evenHBand="1"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0000FF" w:val="clear"/>
            <w:vAlign w:val="center"/>
          </w:tcPr>
          <w:p>
            <w:pPr>
              <w:pStyle w:val="Normal"/>
              <w:widowControl w:val="false"/>
              <w:numPr>
                <w:ilvl w:val="0"/>
                <w:numId w:val="3"/>
              </w:numPr>
              <w:spacing w:before="120" w:after="120"/>
              <w:rPr>
                <w:rFonts w:ascii="Lexend" w:hAnsi="Lexend"/>
              </w:rPr>
            </w:pPr>
            <w:r>
              <w:rPr>
                <w:rFonts w:cs="" w:ascii="Lexend" w:hAnsi="Lexend" w:cstheme="minorHAnsi"/>
                <w:b/>
                <w:bCs/>
                <w:color w:val="FFFFFF"/>
                <w:kern w:val="0"/>
                <w:sz w:val="22"/>
                <w:szCs w:val="22"/>
                <w:lang w:val="en-US" w:eastAsia="en-US" w:bidi="ar-SA"/>
              </w:rPr>
              <w:t>External References</w:t>
            </w:r>
          </w:p>
        </w:tc>
        <w:tc>
          <w:tcPr>
            <w:tcW w:w="7632" w:type="dxa"/>
            <w:tcBorders/>
            <w:shd w:color="auto" w:fill="A4B1CD" w:val="clear"/>
            <w:vAlign w:val="center"/>
          </w:tcPr>
          <w:p>
            <w:pPr>
              <w:pStyle w:val="Normal"/>
              <w:widowControl w:val="false"/>
              <w:numPr>
                <w:ilvl w:val="0"/>
                <w:numId w:val="3"/>
              </w:numPr>
              <w:spacing w:before="120" w:after="120"/>
              <w:cnfStyle w:val="000000010000" w:firstRow="0" w:lastRow="0" w:firstColumn="0" w:lastColumn="0" w:oddVBand="0" w:evenVBand="0" w:oddHBand="0" w:evenHBand="1" w:firstRowFirstColumn="0" w:firstRowLastColumn="0" w:lastRowFirstColumn="0" w:lastRowLastColumn="0"/>
              <w:rPr/>
            </w:pPr>
            <w:hyperlink r:id="rId13">
              <w:r>
                <w:rPr>
                  <w:rStyle w:val="Hyperlink"/>
                  <w:rFonts w:cs="" w:ascii="Lexend" w:hAnsi="Lexend" w:cstheme="minorHAnsi"/>
                  <w:kern w:val="0"/>
                  <w:sz w:val="22"/>
                  <w:szCs w:val="22"/>
                  <w:lang w:val="en-US" w:eastAsia="en-US" w:bidi="ar-SA"/>
                </w:rPr>
                <w:t>https://attack.mitre.org/tactics/TA0005/</w:t>
              </w:r>
            </w:hyperlink>
            <w:r>
              <w:rPr>
                <w:rFonts w:cs="" w:ascii="Lexend" w:hAnsi="Lexend" w:cstheme="minorHAnsi"/>
                <w:kern w:val="0"/>
                <w:sz w:val="22"/>
                <w:szCs w:val="22"/>
                <w:lang w:val="en-US" w:eastAsia="en-US" w:bidi="ar-SA"/>
              </w:rPr>
              <w:t xml:space="preserve"> </w:t>
            </w:r>
          </w:p>
        </w:tc>
      </w:tr>
    </w:tbl>
    <w:p>
      <w:pPr>
        <w:pStyle w:val="Heading1"/>
        <w:widowControl/>
        <w:numPr>
          <w:ilvl w:val="0"/>
          <w:numId w:val="0"/>
        </w:numPr>
        <w:suppressAutoHyphens w:val="true"/>
        <w:ind w:hanging="0" w:left="0"/>
        <w:jc w:val="left"/>
        <w:rPr>
          <w:rFonts w:ascii="Lexend" w:hAnsi="Lexend"/>
        </w:rPr>
      </w:pPr>
      <w:r>
        <w:rPr>
          <w:rFonts w:ascii="Lexend" w:hAnsi="Lexend"/>
        </w:rPr>
      </w:r>
      <w:r>
        <w:br w:type="page"/>
      </w:r>
    </w:p>
    <w:p>
      <w:pPr>
        <w:pStyle w:val="Heading1"/>
        <w:numPr>
          <w:ilvl w:val="0"/>
          <w:numId w:val="0"/>
        </w:numPr>
        <w:spacing w:before="0" w:after="120"/>
        <w:ind w:hanging="0" w:left="0"/>
        <w:rPr>
          <w:rFonts w:ascii="Lexend" w:hAnsi="Lexend"/>
        </w:rPr>
      </w:pPr>
      <w:bookmarkStart w:id="26" w:name="__RefHeading___Toc3175_102085782"/>
      <w:bookmarkStart w:id="27" w:name="_Toc115957130"/>
      <w:bookmarkEnd w:id="26"/>
      <w:r>
        <w:rPr>
          <w:rFonts w:ascii="Lexend" w:hAnsi="Lexend"/>
          <w:color w:val="000080"/>
        </w:rPr>
        <w:t>Appendices</w:t>
      </w:r>
      <w:bookmarkEnd w:id="27"/>
    </w:p>
    <w:p>
      <w:pPr>
        <w:pStyle w:val="Heading2"/>
        <w:numPr>
          <w:ilvl w:val="0"/>
          <w:numId w:val="0"/>
        </w:numPr>
        <w:ind w:hanging="0" w:left="0"/>
        <w:rPr>
          <w:rFonts w:ascii="Lexend" w:hAnsi="Lexend"/>
        </w:rPr>
      </w:pPr>
      <w:bookmarkStart w:id="28" w:name="__RefHeading___Toc3177_102085782"/>
      <w:bookmarkStart w:id="29" w:name="_Toc115957131"/>
      <w:bookmarkEnd w:id="28"/>
      <w:r>
        <w:rPr>
          <w:rFonts w:ascii="Lexend" w:hAnsi="Lexend"/>
          <w:color w:val="000080"/>
        </w:rPr>
        <w:t>Appendix A – Finding Severities</w:t>
      </w:r>
      <w:bookmarkEnd w:id="29"/>
    </w:p>
    <w:p>
      <w:pPr>
        <w:pStyle w:val="Normal"/>
        <w:rPr>
          <w:rFonts w:ascii="Lexend" w:hAnsi="Lexend"/>
        </w:rPr>
      </w:pPr>
      <w:r>
        <w:rPr>
          <w:rFonts w:ascii="Lexend" w:hAnsi="Lexend"/>
          <w:color w:val="333333"/>
        </w:rPr>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Pr>
          <w:rFonts w:ascii="Lexend" w:hAnsi="Lexend"/>
          <w:color w:val="333333"/>
          <w:shd w:fill="FFFF00" w:val="clear"/>
        </w:rPr>
        <w:t>Acme’s</w:t>
      </w:r>
      <w:r>
        <w:rPr>
          <w:rFonts w:ascii="Lexend" w:hAnsi="Lexend"/>
          <w:color w:val="333333"/>
        </w:rPr>
        <w:t xml:space="preserve"> data.</w:t>
      </w:r>
    </w:p>
    <w:tbl>
      <w:tblPr>
        <w:tblStyle w:val="TableGrid"/>
        <w:tblW w:w="999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44"/>
        <w:gridCol w:w="8645"/>
      </w:tblGrid>
      <w:tr>
        <w:trPr>
          <w:tblHeader w:val="true"/>
          <w:trHeight w:val="413" w:hRule="atLeast"/>
          <w:cnfStyle w:val="100000000000" w:firstRow="1" w:lastRow="0" w:firstColumn="0" w:lastColumn="0" w:oddVBand="0" w:evenVBand="0" w:oddHBand="0" w:evenHBand="0" w:firstRowFirstColumn="0" w:firstRowLastColumn="0" w:lastRowFirstColumn="0" w:lastRowLastColumn="0"/>
        </w:trPr>
        <w:tc>
          <w:tcPr>
            <w:tcW w:w="1344" w:type="dxa"/>
            <w:tcBorders/>
            <w:shd w:color="auto" w:fill="9FEF00" w:val="clear"/>
            <w:vAlign w:val="center"/>
          </w:tcPr>
          <w:p>
            <w:pPr>
              <w:pStyle w:val="Normal"/>
              <w:widowControl w:val="false"/>
              <w:spacing w:before="120" w:after="120"/>
              <w:jc w:val="center"/>
              <w:rPr>
                <w:rFonts w:ascii="Lexend" w:hAnsi="Lexend"/>
              </w:rPr>
            </w:pPr>
            <w:r>
              <w:rPr>
                <w:rFonts w:ascii="Lexend" w:hAnsi="Lexend"/>
                <w:b/>
                <w:kern w:val="0"/>
                <w:sz w:val="20"/>
                <w:szCs w:val="22"/>
                <w:lang w:val="en-US" w:eastAsia="en-US" w:bidi="ar-SA"/>
              </w:rPr>
              <w:t>Rating</w:t>
            </w:r>
          </w:p>
        </w:tc>
        <w:tc>
          <w:tcPr>
            <w:tcW w:w="8645" w:type="dxa"/>
            <w:tcBorders/>
            <w:shd w:color="auto" w:fill="9FEF00" w:val="clear"/>
            <w:vAlign w:val="center"/>
          </w:tcPr>
          <w:p>
            <w:pPr>
              <w:pStyle w:val="Normal"/>
              <w:widowControl w:val="false"/>
              <w:spacing w:before="120" w:after="120"/>
              <w:jc w:val="center"/>
              <w:rPr>
                <w:rFonts w:ascii="Lexend" w:hAnsi="Lexend"/>
              </w:rPr>
            </w:pPr>
            <w:r>
              <w:rPr>
                <w:rFonts w:ascii="Lexend" w:hAnsi="Lexend"/>
                <w:b/>
                <w:kern w:val="0"/>
                <w:sz w:val="20"/>
                <w:szCs w:val="22"/>
                <w:lang w:val="en-US" w:eastAsia="en-US" w:bidi="ar-SA"/>
              </w:rPr>
              <w:t>Severity Rating Definition</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4" w:type="dxa"/>
            <w:tcBorders/>
            <w:shd w:color="auto" w:fill="A4B1CD" w:val="clear"/>
            <w:vAlign w:val="center"/>
          </w:tcPr>
          <w:p>
            <w:pPr>
              <w:pStyle w:val="Normal"/>
              <w:widowControl w:val="false"/>
              <w:spacing w:before="80" w:after="80"/>
              <w:jc w:val="center"/>
              <w:rPr>
                <w:rFonts w:ascii="Lexend" w:hAnsi="Lexend"/>
              </w:rPr>
            </w:pPr>
            <w:r>
              <w:rPr>
                <w:rFonts w:cs="" w:ascii="Lexend" w:hAnsi="Lexend" w:cstheme="minorHAnsi"/>
                <w:b/>
                <w:color w:val="FF0000"/>
                <w:kern w:val="0"/>
                <w:sz w:val="20"/>
                <w:szCs w:val="20"/>
                <w:lang w:val="en-US" w:eastAsia="en-US" w:bidi="ar-SA"/>
              </w:rPr>
              <w:t>Critical</w:t>
            </w:r>
          </w:p>
        </w:tc>
        <w:tc>
          <w:tcPr>
            <w:tcW w:w="8645" w:type="dxa"/>
            <w:tcBorders/>
            <w:shd w:color="auto" w:fill="A4B1CD" w:val="clear"/>
            <w:vAlign w:val="center"/>
          </w:tcPr>
          <w:p>
            <w:pPr>
              <w:pStyle w:val="Normal"/>
              <w:widowControl w:val="false"/>
              <w:spacing w:before="120" w:after="120"/>
              <w:rPr>
                <w:rFonts w:ascii="Lexend" w:hAnsi="Lexend"/>
              </w:rPr>
            </w:pPr>
            <w:r>
              <w:rPr>
                <w:rFonts w:ascii="Lexend" w:hAnsi="Lexend"/>
                <w:kern w:val="0"/>
                <w:sz w:val="20"/>
                <w:szCs w:val="22"/>
                <w:lang w:val="en-US" w:eastAsia="en-US" w:bidi="ar-SA"/>
              </w:rPr>
              <w:t xml:space="preserve">Exploitation of the technical or procedural vulnerability will lead to severe and wide-ranging consequences, causing significant harm to the organization. The potential impact extends beyond financial and operational aspects, encompassing political, legal, and reputational damage. The threat exposure associated with this vulnerability is exceptionally high, significantly increasing the likelihood of its occurrence. </w:t>
            </w:r>
          </w:p>
        </w:tc>
      </w:tr>
      <w:tr>
        <w:trPr>
          <w:trHeight w:val="918" w:hRule="atLeast"/>
          <w:cnfStyle w:val="000000100000" w:firstRow="0" w:lastRow="0" w:firstColumn="0" w:lastColumn="0" w:oddVBand="0" w:evenVBand="0" w:oddHBand="1" w:evenHBand="0" w:firstRowFirstColumn="0" w:firstRowLastColumn="0" w:lastRowFirstColumn="0" w:lastRowLastColumn="0"/>
        </w:trPr>
        <w:tc>
          <w:tcPr>
            <w:tcW w:w="1344" w:type="dxa"/>
            <w:tcBorders/>
            <w:shd w:fill="BFC8DC" w:val="clear"/>
            <w:vAlign w:val="center"/>
          </w:tcPr>
          <w:p>
            <w:pPr>
              <w:pStyle w:val="Normal"/>
              <w:widowControl w:val="false"/>
              <w:spacing w:before="80" w:after="80"/>
              <w:jc w:val="center"/>
              <w:rPr>
                <w:rFonts w:ascii="Lexend" w:hAnsi="Lexend"/>
              </w:rPr>
            </w:pPr>
            <w:r>
              <w:rPr>
                <w:rFonts w:cs="" w:ascii="Lexend" w:hAnsi="Lexend" w:cstheme="minorHAnsi"/>
                <w:b/>
                <w:color w:val="FF3B3B"/>
                <w:kern w:val="0"/>
                <w:sz w:val="20"/>
                <w:szCs w:val="20"/>
                <w:lang w:val="en-US" w:eastAsia="en-US" w:bidi="ar-SA"/>
              </w:rPr>
              <w:t xml:space="preserve">High </w:t>
            </w:r>
          </w:p>
        </w:tc>
        <w:tc>
          <w:tcPr>
            <w:tcW w:w="8645" w:type="dxa"/>
            <w:tcBorders/>
            <w:shd w:fill="BFC8DC" w:val="clear"/>
            <w:vAlign w:val="center"/>
          </w:tcPr>
          <w:p>
            <w:pPr>
              <w:pStyle w:val="Normal"/>
              <w:widowControl w:val="false"/>
              <w:spacing w:before="120" w:after="120"/>
              <w:rPr>
                <w:rFonts w:ascii="Lexend" w:hAnsi="Lexend"/>
              </w:rPr>
            </w:pPr>
            <w:r>
              <w:rPr>
                <w:rFonts w:ascii="Lexend" w:hAnsi="Lexend"/>
                <w:kern w:val="0"/>
                <w:sz w:val="20"/>
                <w:szCs w:val="22"/>
                <w:lang w:val="en-US" w:eastAsia="en-US" w:bidi="ar-SA"/>
              </w:rPr>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trPr>
          <w:trHeight w:val="3013" w:hRule="atLeast"/>
          <w:cnfStyle w:val="000000010000" w:firstRow="0" w:lastRow="0" w:firstColumn="0" w:lastColumn="0" w:oddVBand="0" w:evenVBand="0" w:oddHBand="0" w:evenHBand="1" w:firstRowFirstColumn="0" w:firstRowLastColumn="0" w:lastRowFirstColumn="0" w:lastRowLastColumn="0"/>
        </w:trPr>
        <w:tc>
          <w:tcPr>
            <w:tcW w:w="1344" w:type="dxa"/>
            <w:tcBorders/>
            <w:shd w:fill="A4B1CD" w:val="clear"/>
            <w:vAlign w:val="center"/>
          </w:tcPr>
          <w:p>
            <w:pPr>
              <w:pStyle w:val="Normal"/>
              <w:widowControl w:val="false"/>
              <w:spacing w:before="80" w:after="80"/>
              <w:jc w:val="center"/>
              <w:rPr>
                <w:rFonts w:ascii="Lexend" w:hAnsi="Lexend"/>
              </w:rPr>
            </w:pPr>
            <w:r>
              <w:rPr>
                <w:rFonts w:cs="" w:ascii="Lexend" w:hAnsi="Lexend" w:cstheme="minorHAnsi"/>
                <w:b/>
                <w:color w:val="ED7D31"/>
                <w:kern w:val="0"/>
                <w:sz w:val="20"/>
                <w:szCs w:val="20"/>
                <w:lang w:val="en-US" w:eastAsia="en-US" w:bidi="ar-SA"/>
              </w:rPr>
              <w:t xml:space="preserve">Medium </w:t>
            </w:r>
          </w:p>
        </w:tc>
        <w:tc>
          <w:tcPr>
            <w:tcW w:w="8645" w:type="dxa"/>
            <w:tcBorders/>
            <w:shd w:fill="A4B1CD" w:val="clear"/>
            <w:vAlign w:val="center"/>
          </w:tcPr>
          <w:p>
            <w:pPr>
              <w:pStyle w:val="Normal"/>
              <w:widowControl w:val="false"/>
              <w:spacing w:before="120" w:after="120"/>
              <w:rPr>
                <w:rFonts w:ascii="Lexend" w:hAnsi="Lexend"/>
              </w:rPr>
            </w:pPr>
            <w:r>
              <w:rPr>
                <w:rFonts w:ascii="Lexend" w:hAnsi="Lexend"/>
                <w:kern w:val="0"/>
                <w:sz w:val="20"/>
                <w:szCs w:val="22"/>
                <w:lang w:val="en-US" w:eastAsia="en-US" w:bidi="ar-SA"/>
              </w:rPr>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pPr>
              <w:pStyle w:val="Normal"/>
              <w:widowControl w:val="false"/>
              <w:spacing w:before="120" w:after="120"/>
              <w:rPr>
                <w:rFonts w:ascii="Lexend" w:hAnsi="Lexend"/>
              </w:rPr>
            </w:pPr>
            <w:r>
              <w:rPr>
                <w:rFonts w:ascii="Lexend" w:hAnsi="Lexend"/>
                <w:kern w:val="0"/>
                <w:sz w:val="20"/>
                <w:szCs w:val="22"/>
                <w:lang w:val="en-US" w:eastAsia="en-US" w:bidi="ar-SA"/>
              </w:rPr>
              <w:t>- OR -</w:t>
            </w:r>
          </w:p>
          <w:p>
            <w:pPr>
              <w:pStyle w:val="Normal"/>
              <w:widowControl w:val="false"/>
              <w:spacing w:before="120" w:after="120"/>
              <w:rPr>
                <w:rFonts w:ascii="Lexend" w:hAnsi="Lexend"/>
              </w:rPr>
            </w:pPr>
            <w:r>
              <w:rPr>
                <w:rFonts w:ascii="Lexend" w:hAnsi="Lexend"/>
                <w:kern w:val="0"/>
                <w:sz w:val="20"/>
                <w:szCs w:val="22"/>
                <w:lang w:val="en-US" w:eastAsia="en-US" w:bidi="ar-SA"/>
              </w:rPr>
              <w:t>The vulnerability is such that it would otherwise be considered High Risk, but the threat exposure is so limited that the likelihood of occurrence is minimal.</w:t>
            </w:r>
          </w:p>
        </w:tc>
      </w:tr>
      <w:tr>
        <w:trPr>
          <w:trHeight w:val="1422" w:hRule="atLeast"/>
          <w:cnfStyle w:val="000000100000" w:firstRow="0" w:lastRow="0" w:firstColumn="0" w:lastColumn="0" w:oddVBand="0" w:evenVBand="0" w:oddHBand="1" w:evenHBand="0" w:firstRowFirstColumn="0" w:firstRowLastColumn="0" w:lastRowFirstColumn="0" w:lastRowLastColumn="0"/>
        </w:trPr>
        <w:tc>
          <w:tcPr>
            <w:tcW w:w="1344" w:type="dxa"/>
            <w:tcBorders/>
            <w:shd w:fill="BFC8DC" w:val="clear"/>
            <w:vAlign w:val="center"/>
          </w:tcPr>
          <w:p>
            <w:pPr>
              <w:pStyle w:val="Normal"/>
              <w:widowControl w:val="false"/>
              <w:spacing w:before="80" w:after="80"/>
              <w:jc w:val="center"/>
              <w:rPr/>
            </w:pPr>
            <w:r>
              <w:rPr>
                <w:rStyle w:val="LowSeverityDifficult"/>
                <w:rFonts w:cs="" w:ascii="Lexend" w:hAnsi="Lexend" w:cstheme="minorHAnsi"/>
                <w:color w:val="006600"/>
                <w:kern w:val="0"/>
                <w:sz w:val="20"/>
                <w:szCs w:val="20"/>
                <w:lang w:val="en-US" w:eastAsia="en-US" w:bidi="ar-SA"/>
              </w:rPr>
              <w:t xml:space="preserve">Low </w:t>
            </w:r>
          </w:p>
        </w:tc>
        <w:tc>
          <w:tcPr>
            <w:tcW w:w="8645" w:type="dxa"/>
            <w:tcBorders/>
            <w:shd w:fill="BFC8DC" w:val="clear"/>
            <w:vAlign w:val="center"/>
          </w:tcPr>
          <w:p>
            <w:pPr>
              <w:pStyle w:val="Normal"/>
              <w:widowControl w:val="false"/>
              <w:spacing w:before="120" w:after="120"/>
              <w:rPr>
                <w:rFonts w:ascii="Lexend" w:hAnsi="Lexend"/>
              </w:rPr>
            </w:pPr>
            <w:r>
              <w:rPr>
                <w:rFonts w:ascii="Lexend" w:hAnsi="Lexend"/>
                <w:kern w:val="0"/>
                <w:sz w:val="20"/>
                <w:szCs w:val="22"/>
                <w:lang w:val="en-US" w:eastAsia="en-US" w:bidi="ar-SA"/>
              </w:rPr>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pPr>
              <w:pStyle w:val="Normal"/>
              <w:widowControl w:val="false"/>
              <w:spacing w:before="120" w:after="120"/>
              <w:rPr>
                <w:rFonts w:ascii="Lexend" w:hAnsi="Lexend"/>
              </w:rPr>
            </w:pPr>
            <w:r>
              <w:rPr>
                <w:rFonts w:ascii="Lexend" w:hAnsi="Lexend"/>
                <w:kern w:val="0"/>
                <w:sz w:val="20"/>
                <w:szCs w:val="22"/>
                <w:lang w:val="en-US" w:eastAsia="en-US" w:bidi="ar-SA"/>
              </w:rPr>
              <w:t>- OR -</w:t>
            </w:r>
          </w:p>
          <w:p>
            <w:pPr>
              <w:pStyle w:val="Normal"/>
              <w:keepNext w:val="true"/>
              <w:widowControl w:val="false"/>
              <w:spacing w:before="120" w:after="120"/>
              <w:rPr>
                <w:rFonts w:ascii="Lexend" w:hAnsi="Lexend"/>
              </w:rPr>
            </w:pPr>
            <w:r>
              <w:rPr>
                <w:rFonts w:ascii="Lexend" w:hAnsi="Lexend"/>
                <w:kern w:val="0"/>
                <w:sz w:val="20"/>
                <w:szCs w:val="22"/>
                <w:lang w:val="en-US" w:eastAsia="en-US" w:bidi="ar-SA"/>
              </w:rPr>
              <w:t>The vulnerability is such that it would otherwise be considered Medium Risk, but the threat exposure is so limited that the likelihood of occurrence is minimal.</w:t>
            </w:r>
          </w:p>
        </w:tc>
      </w:tr>
    </w:tbl>
    <w:p>
      <w:pPr>
        <w:pStyle w:val="Caption1"/>
        <w:rPr>
          <w:rFonts w:ascii="Lexend" w:hAnsi="Lexend"/>
        </w:rPr>
      </w:pPr>
      <w:r>
        <w:rPr>
          <w:rFonts w:ascii="Lexend" w:hAnsi="Lexend"/>
          <w:color w:val="333333"/>
        </w:rPr>
        <w:t xml:space="preserve">Table </w:t>
      </w:r>
      <w:r>
        <w:rPr>
          <w:rFonts w:ascii="Lexend" w:hAnsi="Lexend"/>
          <w:color w:val="333333"/>
        </w:rPr>
        <w:fldChar w:fldCharType="begin"/>
      </w:r>
      <w:r>
        <w:rPr>
          <w:rFonts w:ascii="Lexend" w:hAnsi="Lexend"/>
          <w:color w:val="333333"/>
        </w:rPr>
        <w:instrText xml:space="preserve"> SEQ Table \* ARABIC </w:instrText>
      </w:r>
      <w:r>
        <w:rPr>
          <w:rFonts w:ascii="Lexend" w:hAnsi="Lexend"/>
          <w:color w:val="333333"/>
        </w:rPr>
        <w:fldChar w:fldCharType="separate"/>
      </w:r>
      <w:r>
        <w:rPr>
          <w:rFonts w:ascii="Lexend" w:hAnsi="Lexend"/>
          <w:color w:val="333333"/>
        </w:rPr>
        <w:t>5</w:t>
      </w:r>
      <w:r>
        <w:rPr>
          <w:rFonts w:ascii="Lexend" w:hAnsi="Lexend"/>
          <w:color w:val="333333"/>
        </w:rPr>
        <w:fldChar w:fldCharType="end"/>
      </w:r>
      <w:r>
        <w:rPr>
          <w:rFonts w:ascii="Lexend" w:hAnsi="Lexend"/>
          <w:color w:val="333333"/>
        </w:rPr>
        <w:t>: Severity Definitions</w:t>
      </w:r>
      <w:r>
        <w:br w:type="page"/>
      </w:r>
    </w:p>
    <w:p>
      <w:pPr>
        <w:pStyle w:val="Heading2"/>
        <w:numPr>
          <w:ilvl w:val="1"/>
          <w:numId w:val="2"/>
        </w:numPr>
        <w:spacing w:before="0" w:after="120"/>
        <w:rPr>
          <w:rFonts w:ascii="Lexend" w:hAnsi="Lexend"/>
        </w:rPr>
      </w:pPr>
      <w:bookmarkStart w:id="30" w:name="__RefHeading___Toc3179_102085782"/>
      <w:bookmarkStart w:id="31" w:name="_Toc115957132"/>
      <w:bookmarkEnd w:id="30"/>
      <w:r>
        <w:rPr>
          <w:rFonts w:ascii="Lexend" w:hAnsi="Lexend"/>
          <w:color w:val="000080"/>
        </w:rPr>
        <w:t>Appendix B – Host &amp; Service Discovery</w:t>
      </w:r>
      <w:bookmarkEnd w:id="31"/>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keepNext w:val="true"/>
              <w:widowControl w:val="false"/>
              <w:numPr>
                <w:ilvl w:val="0"/>
                <w:numId w:val="3"/>
              </w:numPr>
              <w:spacing w:before="120" w:after="120"/>
              <w:rPr>
                <w:rFonts w:ascii="Lexend" w:hAnsi="Lexend"/>
                <w:sz w:val="20"/>
                <w:szCs w:val="20"/>
              </w:rPr>
            </w:pPr>
            <w:r>
              <w:rPr>
                <w:rFonts w:ascii="Lexend" w:hAnsi="Lexend"/>
                <w:b/>
                <w:kern w:val="0"/>
                <w:sz w:val="20"/>
                <w:szCs w:val="20"/>
                <w:lang w:val="en-US" w:eastAsia="en-US" w:bidi="ar-SA"/>
              </w:rPr>
              <w:t>IP Address</w:t>
            </w:r>
          </w:p>
        </w:tc>
        <w:tc>
          <w:tcPr>
            <w:tcW w:w="959" w:type="dxa"/>
            <w:tcBorders/>
            <w:shd w:color="auto" w:fill="9FEF00" w:val="clear"/>
            <w:vAlign w:val="center"/>
          </w:tcPr>
          <w:p>
            <w:pPr>
              <w:pStyle w:val="Normal"/>
              <w:widowControl w:val="false"/>
              <w:numPr>
                <w:ilvl w:val="0"/>
                <w:numId w:val="3"/>
              </w:numPr>
              <w:spacing w:before="120" w:after="120"/>
              <w:jc w:val="center"/>
              <w:rPr>
                <w:rFonts w:ascii="Lexend" w:hAnsi="Lexend"/>
                <w:sz w:val="20"/>
                <w:szCs w:val="20"/>
              </w:rPr>
            </w:pPr>
            <w:r>
              <w:rPr>
                <w:rFonts w:ascii="Lexend" w:hAnsi="Lexend"/>
                <w:b/>
                <w:kern w:val="0"/>
                <w:sz w:val="20"/>
                <w:szCs w:val="20"/>
                <w:lang w:val="en-US" w:eastAsia="en-US" w:bidi="ar-SA"/>
              </w:rPr>
              <w:t>Port</w:t>
            </w:r>
          </w:p>
        </w:tc>
        <w:tc>
          <w:tcPr>
            <w:tcW w:w="4157" w:type="dxa"/>
            <w:tcBorders/>
            <w:shd w:color="auto" w:fill="9FEF00" w:val="clear"/>
            <w:vAlign w:val="center"/>
          </w:tcPr>
          <w:p>
            <w:pPr>
              <w:pStyle w:val="Normal"/>
              <w:widowControl w:val="false"/>
              <w:numPr>
                <w:ilvl w:val="0"/>
                <w:numId w:val="3"/>
              </w:numPr>
              <w:spacing w:before="120" w:after="120"/>
              <w:jc w:val="center"/>
              <w:rPr>
                <w:rFonts w:ascii="Lexend" w:hAnsi="Lexend"/>
                <w:sz w:val="20"/>
                <w:szCs w:val="20"/>
              </w:rPr>
            </w:pPr>
            <w:r>
              <w:rPr>
                <w:rFonts w:ascii="Lexend" w:hAnsi="Lexend"/>
                <w:b/>
                <w:kern w:val="0"/>
                <w:sz w:val="20"/>
                <w:szCs w:val="20"/>
                <w:lang w:val="en-US" w:eastAsia="en-US" w:bidi="ar-SA"/>
              </w:rPr>
              <w:t>Service</w:t>
            </w:r>
          </w:p>
        </w:tc>
        <w:tc>
          <w:tcPr>
            <w:tcW w:w="2770" w:type="dxa"/>
            <w:tcBorders/>
            <w:shd w:color="auto" w:fill="9FEF00" w:val="clear"/>
            <w:vAlign w:val="center"/>
          </w:tcPr>
          <w:p>
            <w:pPr>
              <w:pStyle w:val="Normal"/>
              <w:widowControl w:val="false"/>
              <w:numPr>
                <w:ilvl w:val="0"/>
                <w:numId w:val="3"/>
              </w:numPr>
              <w:spacing w:before="120" w:after="120"/>
              <w:jc w:val="center"/>
              <w:rPr>
                <w:rFonts w:ascii="Lexend" w:hAnsi="Lexend"/>
                <w:sz w:val="20"/>
                <w:szCs w:val="20"/>
              </w:rPr>
            </w:pPr>
            <w:r>
              <w:rPr>
                <w:rFonts w:ascii="Lexend" w:hAnsi="Lexend"/>
                <w:b/>
                <w:kern w:val="0"/>
                <w:sz w:val="20"/>
                <w:szCs w:val="20"/>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jc w:val="left"/>
              <w:rPr>
                <w:rFonts w:ascii="Lexend" w:hAnsi="Lexend"/>
                <w:sz w:val="20"/>
                <w:szCs w:val="20"/>
              </w:rPr>
            </w:pPr>
            <w:r>
              <w:rPr>
                <w:rFonts w:ascii="Lexend" w:hAnsi="Lexend"/>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4157" w:type="dxa"/>
            <w:tcBorders/>
            <w:shd w:color="auto" w:fill="A4B1CD"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2770" w:type="dxa"/>
            <w:tcBorders/>
            <w:shd w:color="auto" w:fill="A4B1CD"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rFonts w:ascii="Lexend" w:hAnsi="Lexend"/>
                <w:b/>
                <w:sz w:val="20"/>
                <w:szCs w:val="20"/>
              </w:rPr>
            </w:pPr>
            <w:r>
              <w:rPr>
                <w:rFonts w:ascii="Lexend" w:hAnsi="Lexend"/>
                <w:b/>
                <w:sz w:val="20"/>
                <w:szCs w:val="20"/>
              </w:rPr>
            </w:r>
          </w:p>
        </w:tc>
        <w:tc>
          <w:tcPr>
            <w:tcW w:w="959" w:type="dxa"/>
            <w:tcBorders/>
            <w:shd w:color="auto" w:fill="BFC8DC"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4157" w:type="dxa"/>
            <w:tcBorders/>
            <w:shd w:color="auto" w:fill="BFC8DC"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2770" w:type="dxa"/>
            <w:tcBorders/>
            <w:shd w:color="auto" w:fill="BFC8DC"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keepNext w:val="true"/>
              <w:widowControl w:val="false"/>
              <w:numPr>
                <w:ilvl w:val="0"/>
                <w:numId w:val="3"/>
              </w:numPr>
              <w:spacing w:before="120" w:after="120"/>
              <w:rPr>
                <w:rFonts w:ascii="Lexend" w:hAnsi="Lexend"/>
                <w:sz w:val="20"/>
                <w:szCs w:val="20"/>
              </w:rPr>
            </w:pPr>
            <w:r>
              <w:rPr>
                <w:rFonts w:ascii="Lexend" w:hAnsi="Lexend"/>
                <w:sz w:val="20"/>
                <w:szCs w:val="20"/>
              </w:rPr>
            </w:r>
          </w:p>
        </w:tc>
        <w:tc>
          <w:tcPr>
            <w:tcW w:w="959" w:type="dxa"/>
            <w:tcBorders/>
            <w:shd w:color="auto" w:fill="A4B1CD"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4157" w:type="dxa"/>
            <w:tcBorders/>
            <w:shd w:color="auto" w:fill="A4B1CD"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2770" w:type="dxa"/>
            <w:tcBorders/>
            <w:shd w:color="auto" w:fill="A4B1CD"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keepNext w:val="true"/>
              <w:widowControl w:val="false"/>
              <w:numPr>
                <w:ilvl w:val="0"/>
                <w:numId w:val="3"/>
              </w:numPr>
              <w:spacing w:before="120" w:after="120"/>
              <w:rPr>
                <w:rFonts w:ascii="Lexend" w:hAnsi="Lexend"/>
                <w:sz w:val="20"/>
                <w:szCs w:val="20"/>
              </w:rPr>
            </w:pPr>
            <w:r>
              <w:rPr>
                <w:rFonts w:ascii="Lexend" w:hAnsi="Lexend"/>
                <w:sz w:val="20"/>
                <w:szCs w:val="20"/>
              </w:rPr>
            </w:r>
          </w:p>
        </w:tc>
        <w:tc>
          <w:tcPr>
            <w:tcW w:w="959" w:type="dxa"/>
            <w:tcBorders/>
            <w:shd w:color="auto" w:fill="BFC8DC" w:val="clear"/>
            <w:vAlign w:val="center"/>
          </w:tcPr>
          <w:p>
            <w:pPr>
              <w:pStyle w:val="Normal"/>
              <w:widowControl w:val="false"/>
              <w:numPr>
                <w:ilvl w:val="0"/>
                <w:numId w:val="3"/>
              </w:numPr>
              <w:spacing w:before="120" w:after="120"/>
              <w:rPr>
                <w:rFonts w:ascii="Lexend" w:hAnsi="Lexend"/>
                <w:sz w:val="20"/>
                <w:szCs w:val="20"/>
              </w:rPr>
            </w:pPr>
            <w:r>
              <w:rPr>
                <w:rFonts w:ascii="Lexend" w:hAnsi="Lexend"/>
                <w:sz w:val="20"/>
                <w:szCs w:val="20"/>
              </w:rPr>
            </w:r>
          </w:p>
        </w:tc>
        <w:tc>
          <w:tcPr>
            <w:tcW w:w="4157" w:type="dxa"/>
            <w:tcBorders/>
            <w:shd w:color="auto" w:fill="BFC8DC" w:val="clear"/>
            <w:vAlign w:val="center"/>
          </w:tcPr>
          <w:p>
            <w:pPr>
              <w:pStyle w:val="Normal"/>
              <w:widowControl w:val="false"/>
              <w:numPr>
                <w:ilvl w:val="0"/>
                <w:numId w:val="3"/>
              </w:numPr>
              <w:spacing w:before="120" w:after="120"/>
              <w:jc w:val="left"/>
              <w:rPr>
                <w:rFonts w:ascii="Lexend" w:hAnsi="Lexend"/>
                <w:sz w:val="20"/>
                <w:szCs w:val="20"/>
              </w:rPr>
            </w:pPr>
            <w:r>
              <w:rPr>
                <w:rFonts w:ascii="Lexend" w:hAnsi="Lexend"/>
                <w:sz w:val="20"/>
                <w:szCs w:val="20"/>
              </w:rPr>
            </w:r>
          </w:p>
        </w:tc>
        <w:tc>
          <w:tcPr>
            <w:tcW w:w="2770" w:type="dxa"/>
            <w:tcBorders/>
            <w:shd w:color="auto" w:fill="BFC8DC" w:val="clear"/>
            <w:vAlign w:val="center"/>
          </w:tcPr>
          <w:p>
            <w:pPr>
              <w:pStyle w:val="Normal"/>
              <w:keepNext w:val="true"/>
              <w:widowControl w:val="false"/>
              <w:numPr>
                <w:ilvl w:val="0"/>
                <w:numId w:val="3"/>
              </w:numPr>
              <w:spacing w:before="120" w:after="120"/>
              <w:rPr>
                <w:rFonts w:ascii="Lexend" w:hAnsi="Lexend"/>
                <w:sz w:val="20"/>
                <w:szCs w:val="20"/>
              </w:rPr>
            </w:pPr>
            <w:r>
              <w:rPr>
                <w:rFonts w:ascii="Lexend" w:hAnsi="Lexend"/>
                <w:sz w:val="20"/>
                <w:szCs w:val="20"/>
              </w:rPr>
            </w:r>
          </w:p>
        </w:tc>
      </w:tr>
    </w:tbl>
    <w:p>
      <w:pPr>
        <w:pStyle w:val="Table"/>
        <w:rPr>
          <w:rFonts w:ascii="Lexend" w:hAnsi="Lexend"/>
        </w:rPr>
      </w:pPr>
      <w:r>
        <w:rPr>
          <w:rFonts w:ascii="Lexend" w:hAnsi="Lexend"/>
          <w:color w:val="333333"/>
          <w:sz w:val="18"/>
          <w:szCs w:val="18"/>
        </w:rPr>
        <w:t xml:space="preserve">Table </w:t>
      </w:r>
      <w:r>
        <w:rPr>
          <w:rFonts w:ascii="Lexend" w:hAnsi="Lexend"/>
          <w:color w:val="333333"/>
          <w:sz w:val="18"/>
          <w:szCs w:val="18"/>
        </w:rPr>
        <w:fldChar w:fldCharType="begin"/>
      </w:r>
      <w:r>
        <w:rPr>
          <w:sz w:val="18"/>
          <w:szCs w:val="18"/>
          <w:rFonts w:ascii="Lexend" w:hAnsi="Lexend"/>
          <w:color w:val="333333"/>
        </w:rPr>
        <w:instrText xml:space="preserve"> SEQ Table \* ARABIC </w:instrText>
      </w:r>
      <w:r>
        <w:rPr>
          <w:sz w:val="18"/>
          <w:szCs w:val="18"/>
          <w:rFonts w:ascii="Lexend" w:hAnsi="Lexend"/>
          <w:color w:val="333333"/>
        </w:rPr>
        <w:fldChar w:fldCharType="separate"/>
      </w:r>
      <w:r>
        <w:rPr>
          <w:sz w:val="18"/>
          <w:szCs w:val="18"/>
          <w:rFonts w:ascii="Lexend" w:hAnsi="Lexend"/>
          <w:color w:val="333333"/>
        </w:rPr>
        <w:t>6</w:t>
      </w:r>
      <w:r>
        <w:rPr>
          <w:sz w:val="18"/>
          <w:szCs w:val="18"/>
          <w:rFonts w:ascii="Lexend" w:hAnsi="Lexend"/>
          <w:color w:val="333333"/>
        </w:rPr>
        <w:fldChar w:fldCharType="end"/>
      </w:r>
      <w:r>
        <w:rPr>
          <w:rFonts w:ascii="Lexend" w:hAnsi="Lexend"/>
          <w:color w:val="333333"/>
          <w:sz w:val="18"/>
          <w:szCs w:val="18"/>
        </w:rPr>
        <w:t>: Discovered Hosts and Services</w:t>
      </w:r>
    </w:p>
    <w:p>
      <w:pPr>
        <w:pStyle w:val="Heading1"/>
        <w:numPr>
          <w:ilvl w:val="0"/>
          <w:numId w:val="3"/>
        </w:numPr>
        <w:rPr>
          <w:rFonts w:ascii="Lexend" w:hAnsi="Lexend"/>
          <w:color w:val="333333"/>
        </w:rPr>
      </w:pPr>
      <w:r>
        <w:rPr>
          <w:rFonts w:ascii="Lexend" w:hAnsi="Lexend"/>
          <w:color w:val="333333"/>
        </w:rPr>
      </w:r>
      <w:bookmarkStart w:id="32" w:name="__RefHeading___Toc3181_102085782"/>
      <w:bookmarkStart w:id="33" w:name="__RefHeading___Toc3181_102085782"/>
      <w:bookmarkEnd w:id="33"/>
      <w:r>
        <w:br w:type="page"/>
      </w:r>
    </w:p>
    <w:p>
      <w:pPr>
        <w:pStyle w:val="Heading2"/>
        <w:numPr>
          <w:ilvl w:val="0"/>
          <w:numId w:val="0"/>
        </w:numPr>
        <w:spacing w:before="0" w:after="120"/>
        <w:ind w:hanging="0" w:left="0"/>
        <w:rPr>
          <w:rFonts w:ascii="Lexend" w:hAnsi="Lexend"/>
        </w:rPr>
      </w:pPr>
      <w:bookmarkStart w:id="34" w:name="__RefHeading___Toc3183_102085782"/>
      <w:bookmarkStart w:id="35" w:name="_Toc115957133"/>
      <w:bookmarkEnd w:id="34"/>
      <w:r>
        <w:rPr>
          <w:rFonts w:ascii="Lexend" w:hAnsi="Lexend"/>
          <w:color w:val="000080"/>
        </w:rPr>
        <w:t>Appendix C – Subdomain Discovery</w:t>
      </w:r>
      <w:bookmarkEnd w:id="35"/>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7"/>
        <w:gridCol w:w="4525"/>
        <w:gridCol w:w="300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447"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Subdomains</w:t>
            </w:r>
          </w:p>
        </w:tc>
        <w:tc>
          <w:tcPr>
            <w:tcW w:w="4525"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Description</w:t>
            </w:r>
          </w:p>
        </w:tc>
        <w:tc>
          <w:tcPr>
            <w:tcW w:w="3000"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Discovery Method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jc w:val="left"/>
              <w:rPr>
                <w:rFonts w:ascii="Lexend" w:hAnsi="Lexend"/>
                <w:sz w:val="20"/>
                <w:szCs w:val="20"/>
              </w:rPr>
            </w:pPr>
            <w:r>
              <w:rPr>
                <w:rFonts w:ascii="Lexend" w:hAnsi="Lexend"/>
                <w:b/>
                <w:kern w:val="0"/>
                <w:sz w:val="20"/>
                <w:szCs w:val="20"/>
                <w:highlight w:val="yellow"/>
                <w:lang w:val="en-US" w:eastAsia="en-US" w:bidi="ar-SA"/>
              </w:rPr>
              <w:t>&lt;FILL IN DISCOVERED VHOSTS/SUBDOMAINS&gt;</w:t>
            </w:r>
          </w:p>
        </w:tc>
        <w:tc>
          <w:tcPr>
            <w:tcW w:w="4525"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3000"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rFonts w:ascii="Lexend" w:hAnsi="Lexend"/>
                <w:b/>
                <w:sz w:val="20"/>
                <w:szCs w:val="20"/>
              </w:rPr>
            </w:pPr>
            <w:r>
              <w:rPr>
                <w:rFonts w:ascii="Lexend" w:hAnsi="Lexend"/>
                <w:b/>
                <w:sz w:val="20"/>
                <w:szCs w:val="20"/>
              </w:rPr>
            </w:r>
          </w:p>
        </w:tc>
        <w:tc>
          <w:tcPr>
            <w:tcW w:w="4525"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3000"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447"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525"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3000"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447"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525" w:type="dxa"/>
            <w:tcBorders/>
            <w:shd w:color="auto" w:fill="BFC8DC" w:val="clear"/>
            <w:vAlign w:val="center"/>
          </w:tcPr>
          <w:p>
            <w:pPr>
              <w:pStyle w:val="Normal"/>
              <w:widowControl w:val="false"/>
              <w:spacing w:before="120" w:after="120"/>
              <w:jc w:val="left"/>
              <w:rPr>
                <w:rFonts w:ascii="Lexend" w:hAnsi="Lexend"/>
                <w:sz w:val="20"/>
                <w:szCs w:val="20"/>
              </w:rPr>
            </w:pPr>
            <w:r>
              <w:rPr>
                <w:rFonts w:ascii="Lexend" w:hAnsi="Lexend"/>
                <w:sz w:val="20"/>
                <w:szCs w:val="20"/>
              </w:rPr>
            </w:r>
          </w:p>
        </w:tc>
        <w:tc>
          <w:tcPr>
            <w:tcW w:w="3000" w:type="dxa"/>
            <w:tcBorders/>
            <w:shd w:color="auto" w:fill="BFC8DC" w:val="clear"/>
            <w:vAlign w:val="center"/>
          </w:tcPr>
          <w:p>
            <w:pPr>
              <w:pStyle w:val="Normal"/>
              <w:keepNext w:val="true"/>
              <w:widowControl w:val="false"/>
              <w:spacing w:before="120" w:after="120"/>
              <w:rPr>
                <w:rFonts w:ascii="Lexend" w:hAnsi="Lexend"/>
                <w:sz w:val="20"/>
                <w:szCs w:val="20"/>
              </w:rPr>
            </w:pPr>
            <w:r>
              <w:rPr>
                <w:rFonts w:ascii="Lexend" w:hAnsi="Lexend"/>
                <w:sz w:val="20"/>
                <w:szCs w:val="20"/>
              </w:rPr>
            </w:r>
          </w:p>
        </w:tc>
      </w:tr>
    </w:tbl>
    <w:p>
      <w:pPr>
        <w:pStyle w:val="Caption1"/>
        <w:rPr>
          <w:rFonts w:ascii="Lexend" w:hAnsi="Lexend"/>
        </w:rPr>
      </w:pPr>
      <w:r>
        <w:rPr>
          <w:rFonts w:ascii="Lexend" w:hAnsi="Lexend"/>
          <w:color w:val="333333"/>
        </w:rPr>
        <w:t xml:space="preserve">Table </w:t>
      </w:r>
      <w:r>
        <w:rPr>
          <w:rFonts w:ascii="Lexend" w:hAnsi="Lexend"/>
          <w:color w:val="333333"/>
        </w:rPr>
        <w:fldChar w:fldCharType="begin"/>
      </w:r>
      <w:r>
        <w:rPr>
          <w:rFonts w:ascii="Lexend" w:hAnsi="Lexend"/>
          <w:color w:val="333333"/>
        </w:rPr>
        <w:instrText xml:space="preserve"> SEQ Table \* ARABIC </w:instrText>
      </w:r>
      <w:r>
        <w:rPr>
          <w:rFonts w:ascii="Lexend" w:hAnsi="Lexend"/>
          <w:color w:val="333333"/>
        </w:rPr>
        <w:fldChar w:fldCharType="separate"/>
      </w:r>
      <w:r>
        <w:rPr>
          <w:rFonts w:ascii="Lexend" w:hAnsi="Lexend"/>
          <w:color w:val="333333"/>
        </w:rPr>
        <w:t>7</w:t>
      </w:r>
      <w:r>
        <w:rPr>
          <w:rFonts w:ascii="Lexend" w:hAnsi="Lexend"/>
          <w:color w:val="333333"/>
        </w:rPr>
        <w:fldChar w:fldCharType="end"/>
      </w:r>
      <w:r>
        <w:rPr>
          <w:rFonts w:ascii="Lexend" w:hAnsi="Lexend"/>
          <w:color w:val="333333"/>
        </w:rPr>
        <w:t>: Discovered Subdomains</w:t>
      </w:r>
    </w:p>
    <w:p>
      <w:pPr>
        <w:pStyle w:val="Normal"/>
        <w:widowControl/>
        <w:spacing w:lineRule="auto" w:line="259" w:before="0" w:after="160"/>
        <w:jc w:val="left"/>
        <w:rPr>
          <w:rFonts w:ascii="Lexend" w:hAnsi="Lexend"/>
          <w:b/>
          <w:color w:val="9FEF00"/>
          <w:sz w:val="28"/>
        </w:rPr>
      </w:pPr>
      <w:r>
        <w:rPr>
          <w:rFonts w:ascii="Lexend" w:hAnsi="Lexend"/>
          <w:b/>
          <w:color w:val="9FEF00"/>
          <w:sz w:val="28"/>
        </w:rPr>
      </w:r>
      <w:r>
        <w:br w:type="page"/>
      </w:r>
    </w:p>
    <w:p>
      <w:pPr>
        <w:pStyle w:val="Heading2"/>
        <w:numPr>
          <w:ilvl w:val="0"/>
          <w:numId w:val="0"/>
        </w:numPr>
        <w:spacing w:before="0" w:after="120"/>
        <w:ind w:hanging="0" w:left="0"/>
        <w:rPr>
          <w:rFonts w:ascii="Lexend" w:hAnsi="Lexend"/>
        </w:rPr>
      </w:pPr>
      <w:bookmarkStart w:id="36" w:name="__RefHeading___Toc3185_102085782"/>
      <w:bookmarkStart w:id="37" w:name="_Toc115957134"/>
      <w:bookmarkEnd w:id="36"/>
      <w:r>
        <w:rPr>
          <w:rFonts w:ascii="Lexend" w:hAnsi="Lexend"/>
          <w:color w:val="000080"/>
        </w:rPr>
        <w:t>Appendix D – Exploited Hosts</w:t>
      </w:r>
      <w:bookmarkEnd w:id="37"/>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85"/>
        <w:gridCol w:w="959"/>
        <w:gridCol w:w="4157"/>
        <w:gridCol w:w="2770"/>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2085"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Host</w:t>
            </w:r>
          </w:p>
        </w:tc>
        <w:tc>
          <w:tcPr>
            <w:tcW w:w="959"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Scope</w:t>
            </w:r>
          </w:p>
        </w:tc>
        <w:tc>
          <w:tcPr>
            <w:tcW w:w="4157"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Method</w:t>
            </w:r>
          </w:p>
        </w:tc>
        <w:tc>
          <w:tcPr>
            <w:tcW w:w="2770"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jc w:val="left"/>
              <w:rPr>
                <w:rFonts w:ascii="Lexend" w:hAnsi="Lexend"/>
                <w:sz w:val="20"/>
                <w:szCs w:val="20"/>
              </w:rPr>
            </w:pPr>
            <w:r>
              <w:rPr>
                <w:rFonts w:ascii="Lexend" w:hAnsi="Lexend"/>
                <w:b/>
                <w:kern w:val="0"/>
                <w:sz w:val="20"/>
                <w:szCs w:val="20"/>
                <w:highlight w:val="yellow"/>
                <w:lang w:val="en-US" w:eastAsia="en-US" w:bidi="ar-SA"/>
              </w:rPr>
              <w:t>&lt;FILL IN AS APPROPRIATE&gt;</w:t>
            </w:r>
          </w:p>
        </w:tc>
        <w:tc>
          <w:tcPr>
            <w:tcW w:w="959"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157"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770"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rFonts w:ascii="Lexend" w:hAnsi="Lexend"/>
                <w:b/>
                <w:sz w:val="20"/>
                <w:szCs w:val="20"/>
              </w:rPr>
            </w:pPr>
            <w:r>
              <w:rPr>
                <w:rFonts w:ascii="Lexend" w:hAnsi="Lexend"/>
                <w:b/>
                <w:sz w:val="20"/>
                <w:szCs w:val="20"/>
              </w:rPr>
            </w:r>
          </w:p>
        </w:tc>
        <w:tc>
          <w:tcPr>
            <w:tcW w:w="959"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157"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770"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2085"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959"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157"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770"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2085"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959"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157" w:type="dxa"/>
            <w:tcBorders/>
            <w:shd w:color="auto" w:fill="BFC8DC" w:val="clear"/>
            <w:vAlign w:val="center"/>
          </w:tcPr>
          <w:p>
            <w:pPr>
              <w:pStyle w:val="Normal"/>
              <w:widowControl w:val="false"/>
              <w:spacing w:before="120" w:after="120"/>
              <w:jc w:val="left"/>
              <w:rPr>
                <w:rFonts w:ascii="Lexend" w:hAnsi="Lexend"/>
                <w:sz w:val="20"/>
                <w:szCs w:val="20"/>
              </w:rPr>
            </w:pPr>
            <w:r>
              <w:rPr>
                <w:rFonts w:ascii="Lexend" w:hAnsi="Lexend"/>
                <w:sz w:val="20"/>
                <w:szCs w:val="20"/>
              </w:rPr>
            </w:r>
          </w:p>
        </w:tc>
        <w:tc>
          <w:tcPr>
            <w:tcW w:w="2770" w:type="dxa"/>
            <w:tcBorders/>
            <w:shd w:color="auto" w:fill="BFC8DC" w:val="clear"/>
            <w:vAlign w:val="center"/>
          </w:tcPr>
          <w:p>
            <w:pPr>
              <w:pStyle w:val="Normal"/>
              <w:keepNext w:val="true"/>
              <w:widowControl w:val="false"/>
              <w:spacing w:before="120" w:after="120"/>
              <w:rPr>
                <w:rFonts w:ascii="Lexend" w:hAnsi="Lexend"/>
                <w:kern w:val="0"/>
                <w:sz w:val="20"/>
                <w:szCs w:val="20"/>
                <w:lang w:val="en-US" w:eastAsia="en-US" w:bidi="ar-SA"/>
              </w:rPr>
            </w:pPr>
            <w:r>
              <w:rPr>
                <w:rFonts w:ascii="Lexend" w:hAnsi="Lexend"/>
                <w:kern w:val="0"/>
                <w:sz w:val="20"/>
                <w:szCs w:val="20"/>
                <w:lang w:val="en-US" w:eastAsia="en-US" w:bidi="ar-SA"/>
              </w:rPr>
            </w:r>
          </w:p>
        </w:tc>
      </w:tr>
    </w:tbl>
    <w:p>
      <w:pPr>
        <w:pStyle w:val="Caption1"/>
        <w:rPr>
          <w:rFonts w:ascii="Lexend" w:hAnsi="Lexend"/>
        </w:rPr>
      </w:pPr>
      <w:r>
        <w:rPr>
          <w:rFonts w:ascii="Lexend" w:hAnsi="Lexend"/>
          <w:color w:val="333333"/>
        </w:rPr>
        <w:t xml:space="preserve">Table </w:t>
      </w:r>
      <w:r>
        <w:rPr>
          <w:rFonts w:ascii="Lexend" w:hAnsi="Lexend"/>
          <w:color w:val="333333"/>
        </w:rPr>
        <w:fldChar w:fldCharType="begin"/>
      </w:r>
      <w:r>
        <w:rPr>
          <w:rFonts w:ascii="Lexend" w:hAnsi="Lexend"/>
          <w:color w:val="333333"/>
        </w:rPr>
        <w:instrText xml:space="preserve"> SEQ Table \* ARABIC </w:instrText>
      </w:r>
      <w:r>
        <w:rPr>
          <w:rFonts w:ascii="Lexend" w:hAnsi="Lexend"/>
          <w:color w:val="333333"/>
        </w:rPr>
        <w:fldChar w:fldCharType="separate"/>
      </w:r>
      <w:r>
        <w:rPr>
          <w:rFonts w:ascii="Lexend" w:hAnsi="Lexend"/>
          <w:color w:val="333333"/>
        </w:rPr>
        <w:t>8</w:t>
      </w:r>
      <w:r>
        <w:rPr>
          <w:rFonts w:ascii="Lexend" w:hAnsi="Lexend"/>
          <w:color w:val="333333"/>
        </w:rPr>
        <w:fldChar w:fldCharType="end"/>
      </w:r>
      <w:r>
        <w:rPr>
          <w:rFonts w:ascii="Lexend" w:hAnsi="Lexend"/>
          <w:color w:val="333333"/>
        </w:rPr>
        <w:t>: Exploitation Attempt Details</w:t>
      </w:r>
      <w:r>
        <w:br w:type="page"/>
      </w:r>
    </w:p>
    <w:p>
      <w:pPr>
        <w:pStyle w:val="Heading2"/>
        <w:numPr>
          <w:ilvl w:val="0"/>
          <w:numId w:val="0"/>
        </w:numPr>
        <w:spacing w:before="0" w:after="120"/>
        <w:ind w:hanging="0" w:left="0"/>
        <w:rPr>
          <w:rFonts w:ascii="Lexend" w:hAnsi="Lexend"/>
        </w:rPr>
      </w:pPr>
      <w:bookmarkStart w:id="38" w:name="__RefHeading___Toc3187_102085782"/>
      <w:bookmarkStart w:id="39" w:name="_Toc115957135"/>
      <w:bookmarkEnd w:id="38"/>
      <w:r>
        <w:rPr>
          <w:rFonts w:ascii="Lexend" w:hAnsi="Lexend"/>
          <w:color w:val="000080"/>
        </w:rPr>
        <w:t>Appendix E – Compromised Users</w:t>
      </w:r>
      <w:bookmarkEnd w:id="39"/>
    </w:p>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82"/>
        <w:gridCol w:w="966"/>
        <w:gridCol w:w="4537"/>
        <w:gridCol w:w="2886"/>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482"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Username</w:t>
            </w:r>
          </w:p>
        </w:tc>
        <w:tc>
          <w:tcPr>
            <w:tcW w:w="966"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Type</w:t>
            </w:r>
          </w:p>
        </w:tc>
        <w:tc>
          <w:tcPr>
            <w:tcW w:w="4537"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Method</w:t>
            </w:r>
          </w:p>
        </w:tc>
        <w:tc>
          <w:tcPr>
            <w:tcW w:w="2886"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Notes</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2" w:type="dxa"/>
            <w:tcBorders/>
            <w:shd w:color="auto" w:fill="A4B1CD" w:val="clear"/>
            <w:vAlign w:val="center"/>
          </w:tcPr>
          <w:p>
            <w:pPr>
              <w:pStyle w:val="Normal"/>
              <w:widowControl w:val="false"/>
              <w:spacing w:before="120" w:after="120"/>
              <w:jc w:val="left"/>
              <w:rPr>
                <w:rFonts w:ascii="Lexend" w:hAnsi="Lexend"/>
                <w:sz w:val="20"/>
                <w:szCs w:val="20"/>
              </w:rPr>
            </w:pPr>
            <w:r>
              <w:rPr>
                <w:rFonts w:ascii="Lexend" w:hAnsi="Lexend"/>
                <w:b/>
                <w:kern w:val="0"/>
                <w:sz w:val="20"/>
                <w:szCs w:val="20"/>
                <w:highlight w:val="yellow"/>
                <w:lang w:val="en-US" w:eastAsia="en-US" w:bidi="ar-SA"/>
              </w:rPr>
              <w:t>&lt;FILL IN AS APPROPRIATE&gt;</w:t>
            </w:r>
          </w:p>
        </w:tc>
        <w:tc>
          <w:tcPr>
            <w:tcW w:w="966" w:type="dxa"/>
            <w:tcBorders/>
            <w:shd w:color="auto" w:fill="A4B1CD" w:val="clear"/>
            <w:vAlign w:val="center"/>
          </w:tcPr>
          <w:p>
            <w:pPr>
              <w:pStyle w:val="Normal"/>
              <w:widowControl w:val="false"/>
              <w:spacing w:before="120" w:after="120"/>
              <w:jc w:val="left"/>
              <w:rPr>
                <w:rFonts w:ascii="Lexend" w:hAnsi="Lexend"/>
                <w:sz w:val="20"/>
                <w:szCs w:val="20"/>
              </w:rPr>
            </w:pPr>
            <w:r>
              <w:rPr>
                <w:rFonts w:ascii="Lexend" w:hAnsi="Lexend"/>
                <w:sz w:val="20"/>
                <w:szCs w:val="20"/>
              </w:rPr>
            </w:r>
          </w:p>
        </w:tc>
        <w:tc>
          <w:tcPr>
            <w:tcW w:w="4537"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886"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2" w:type="dxa"/>
            <w:tcBorders/>
            <w:shd w:color="auto" w:fill="BFC8DC" w:val="clear"/>
            <w:vAlign w:val="center"/>
          </w:tcPr>
          <w:p>
            <w:pPr>
              <w:pStyle w:val="Normal"/>
              <w:widowControl w:val="false"/>
              <w:spacing w:before="120" w:after="120"/>
              <w:rPr>
                <w:rFonts w:ascii="Lexend" w:hAnsi="Lexend"/>
                <w:b/>
                <w:sz w:val="20"/>
                <w:szCs w:val="20"/>
              </w:rPr>
            </w:pPr>
            <w:r>
              <w:rPr>
                <w:rFonts w:ascii="Lexend" w:hAnsi="Lexend"/>
                <w:b/>
                <w:sz w:val="20"/>
                <w:szCs w:val="20"/>
              </w:rPr>
            </w:r>
          </w:p>
        </w:tc>
        <w:tc>
          <w:tcPr>
            <w:tcW w:w="966"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537"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886"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482" w:type="dxa"/>
            <w:tcBorders/>
            <w:shd w:color="auto" w:fill="A4B1CD" w:val="clear"/>
            <w:vAlign w:val="center"/>
          </w:tcPr>
          <w:p>
            <w:pPr>
              <w:pStyle w:val="Normal"/>
              <w:widowControl w:val="false"/>
              <w:spacing w:before="120" w:after="120"/>
              <w:rPr>
                <w:rFonts w:ascii="Lexend" w:hAnsi="Lexend"/>
                <w:b/>
                <w:sz w:val="20"/>
                <w:szCs w:val="20"/>
              </w:rPr>
            </w:pPr>
            <w:r>
              <w:rPr>
                <w:rFonts w:ascii="Lexend" w:hAnsi="Lexend"/>
                <w:b/>
                <w:sz w:val="20"/>
                <w:szCs w:val="20"/>
              </w:rPr>
            </w:r>
          </w:p>
        </w:tc>
        <w:tc>
          <w:tcPr>
            <w:tcW w:w="966"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537"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886"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482" w:type="dxa"/>
            <w:tcBorders/>
            <w:shd w:color="auto" w:fill="BFC8DC" w:val="clear"/>
            <w:vAlign w:val="center"/>
          </w:tcPr>
          <w:p>
            <w:pPr>
              <w:pStyle w:val="Normal"/>
              <w:widowControl w:val="false"/>
              <w:spacing w:before="120" w:after="120"/>
              <w:rPr>
                <w:rFonts w:ascii="Lexend" w:hAnsi="Lexend"/>
                <w:b/>
                <w:sz w:val="20"/>
                <w:szCs w:val="20"/>
              </w:rPr>
            </w:pPr>
            <w:r>
              <w:rPr>
                <w:rFonts w:ascii="Lexend" w:hAnsi="Lexend"/>
                <w:b/>
                <w:sz w:val="20"/>
                <w:szCs w:val="20"/>
              </w:rPr>
            </w:r>
          </w:p>
        </w:tc>
        <w:tc>
          <w:tcPr>
            <w:tcW w:w="966"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4537"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2886" w:type="dxa"/>
            <w:tcBorders/>
            <w:shd w:color="auto" w:fill="BFC8DC" w:val="clear"/>
            <w:vAlign w:val="center"/>
          </w:tcPr>
          <w:p>
            <w:pPr>
              <w:pStyle w:val="Normal"/>
              <w:keepNext w:val="true"/>
              <w:widowControl w:val="false"/>
              <w:spacing w:before="120" w:after="120"/>
              <w:rPr>
                <w:rFonts w:ascii="Lexend" w:hAnsi="Lexend"/>
                <w:sz w:val="20"/>
                <w:szCs w:val="20"/>
              </w:rPr>
            </w:pPr>
            <w:r>
              <w:rPr>
                <w:rFonts w:ascii="Lexend" w:hAnsi="Lexend"/>
                <w:sz w:val="20"/>
                <w:szCs w:val="20"/>
              </w:rPr>
            </w:r>
          </w:p>
        </w:tc>
      </w:tr>
    </w:tbl>
    <w:p>
      <w:pPr>
        <w:pStyle w:val="Caption1"/>
        <w:rPr>
          <w:rFonts w:ascii="Lexend" w:hAnsi="Lexend"/>
        </w:rPr>
      </w:pPr>
      <w:r>
        <w:rPr>
          <w:rFonts w:ascii="Lexend" w:hAnsi="Lexend"/>
          <w:color w:val="333333"/>
        </w:rPr>
        <w:t xml:space="preserve">Table </w:t>
      </w:r>
      <w:r>
        <w:rPr>
          <w:rFonts w:ascii="Lexend" w:hAnsi="Lexend"/>
          <w:color w:val="333333"/>
        </w:rPr>
        <w:fldChar w:fldCharType="begin"/>
      </w:r>
      <w:r>
        <w:rPr>
          <w:rFonts w:ascii="Lexend" w:hAnsi="Lexend"/>
          <w:color w:val="333333"/>
        </w:rPr>
        <w:instrText xml:space="preserve"> SEQ Table \* ARABIC </w:instrText>
      </w:r>
      <w:r>
        <w:rPr>
          <w:rFonts w:ascii="Lexend" w:hAnsi="Lexend"/>
          <w:color w:val="333333"/>
        </w:rPr>
        <w:fldChar w:fldCharType="separate"/>
      </w:r>
      <w:r>
        <w:rPr>
          <w:rFonts w:ascii="Lexend" w:hAnsi="Lexend"/>
          <w:color w:val="333333"/>
        </w:rPr>
        <w:t>9</w:t>
      </w:r>
      <w:r>
        <w:rPr>
          <w:rFonts w:ascii="Lexend" w:hAnsi="Lexend"/>
          <w:color w:val="333333"/>
        </w:rPr>
        <w:fldChar w:fldCharType="end"/>
      </w:r>
      <w:r>
        <w:rPr>
          <w:rFonts w:ascii="Lexend" w:hAnsi="Lexend"/>
          <w:color w:val="333333"/>
        </w:rPr>
        <w:t>: User Accounts Compromised</w:t>
      </w:r>
      <w:r>
        <w:br w:type="page"/>
      </w:r>
    </w:p>
    <w:p>
      <w:pPr>
        <w:pStyle w:val="Heading2"/>
        <w:numPr>
          <w:ilvl w:val="0"/>
          <w:numId w:val="0"/>
        </w:numPr>
        <w:spacing w:before="0" w:after="120"/>
        <w:ind w:hanging="0" w:left="0"/>
        <w:rPr>
          <w:rFonts w:ascii="Lexend" w:hAnsi="Lexend"/>
        </w:rPr>
      </w:pPr>
      <w:bookmarkStart w:id="40" w:name="__RefHeading___Toc3189_102085782"/>
      <w:bookmarkStart w:id="41" w:name="_Toc115957136"/>
      <w:bookmarkEnd w:id="40"/>
      <w:r>
        <w:rPr>
          <w:rFonts w:ascii="Lexend" w:hAnsi="Lexend"/>
          <w:color w:val="000080"/>
        </w:rPr>
        <w:t>Appendix F – Changes/Host Cleanup</w:t>
      </w:r>
      <w:bookmarkEnd w:id="41"/>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750"/>
        <w:gridCol w:w="1075"/>
        <w:gridCol w:w="7147"/>
      </w:tblGrid>
      <w:tr>
        <w:trPr>
          <w:tblHeader w:val="true"/>
          <w:trHeight w:val="391" w:hRule="atLeast"/>
          <w:cnfStyle w:val="100000000000" w:firstRow="1" w:lastRow="0" w:firstColumn="0" w:lastColumn="0" w:oddVBand="0" w:evenVBand="0" w:oddHBand="0" w:evenHBand="0" w:firstRowFirstColumn="0" w:firstRowLastColumn="0" w:lastRowFirstColumn="0" w:lastRowLastColumn="0"/>
        </w:trPr>
        <w:tc>
          <w:tcPr>
            <w:tcW w:w="1750"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Host</w:t>
            </w:r>
          </w:p>
        </w:tc>
        <w:tc>
          <w:tcPr>
            <w:tcW w:w="1075"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Scope</w:t>
            </w:r>
          </w:p>
        </w:tc>
        <w:tc>
          <w:tcPr>
            <w:tcW w:w="7147" w:type="dxa"/>
            <w:tcBorders/>
            <w:shd w:color="auto" w:fill="9FEF00" w:val="clear"/>
            <w:vAlign w:val="center"/>
          </w:tcPr>
          <w:p>
            <w:pPr>
              <w:pStyle w:val="Normal"/>
              <w:widowControl w:val="false"/>
              <w:spacing w:before="120" w:after="120"/>
              <w:jc w:val="center"/>
              <w:rPr>
                <w:rFonts w:ascii="Lexend" w:hAnsi="Lexend"/>
                <w:sz w:val="20"/>
                <w:szCs w:val="20"/>
              </w:rPr>
            </w:pPr>
            <w:r>
              <w:rPr>
                <w:rFonts w:ascii="Lexend" w:hAnsi="Lexend"/>
                <w:b/>
                <w:kern w:val="0"/>
                <w:sz w:val="20"/>
                <w:szCs w:val="20"/>
                <w:lang w:val="en-US" w:eastAsia="en-US" w:bidi="ar-SA"/>
              </w:rPr>
              <w:t>Change/Cleanup Needed</w:t>
            </w:r>
          </w:p>
        </w:tc>
      </w:tr>
      <w:tr>
        <w:trPr>
          <w:trHeight w:val="391" w:hRule="atLeast"/>
          <w:cnfStyle w:val="000000100000" w:firstRow="0" w:lastRow="0" w:firstColumn="0" w:lastColumn="0" w:oddVBand="0" w:evenVBand="0" w:oddHBand="1" w:evenHBand="0" w:firstRowFirstColumn="0" w:firstRowLastColumn="0" w:lastRowFirstColumn="0" w:lastRowLastColumn="0"/>
        </w:trPr>
        <w:tc>
          <w:tcPr>
            <w:tcW w:w="1750" w:type="dxa"/>
            <w:tcBorders/>
            <w:shd w:color="auto" w:fill="A4B1CD" w:val="clear"/>
            <w:vAlign w:val="center"/>
          </w:tcPr>
          <w:p>
            <w:pPr>
              <w:pStyle w:val="Normal"/>
              <w:widowControl w:val="false"/>
              <w:spacing w:before="120" w:after="120"/>
              <w:jc w:val="left"/>
              <w:rPr>
                <w:rFonts w:ascii="Lexend" w:hAnsi="Lexend"/>
                <w:sz w:val="20"/>
                <w:szCs w:val="20"/>
              </w:rPr>
            </w:pPr>
            <w:r>
              <w:rPr>
                <w:rFonts w:ascii="Lexend" w:hAnsi="Lexend"/>
                <w:b/>
                <w:kern w:val="0"/>
                <w:sz w:val="20"/>
                <w:szCs w:val="20"/>
                <w:highlight w:val="yellow"/>
                <w:lang w:val="en-US" w:eastAsia="en-US" w:bidi="ar-SA"/>
              </w:rPr>
              <w:t>&lt;FILL IN AS APPROPRIATE&gt;</w:t>
            </w:r>
          </w:p>
        </w:tc>
        <w:tc>
          <w:tcPr>
            <w:tcW w:w="1075"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7147" w:type="dxa"/>
            <w:tcBorders/>
            <w:shd w:color="auto" w:fill="A4B1CD" w:val="clear"/>
            <w:vAlign w:val="center"/>
          </w:tcPr>
          <w:p>
            <w:pPr>
              <w:pStyle w:val="Normal"/>
              <w:widowControl w:val="false"/>
              <w:spacing w:before="120" w:after="120"/>
              <w:rPr>
                <w:rFonts w:ascii="Lexend" w:hAnsi="Lexend"/>
                <w:sz w:val="20"/>
                <w:szCs w:val="20"/>
              </w:rPr>
            </w:pPr>
            <w:r>
              <w:rPr>
                <w:rFonts w:ascii="Lexend" w:hAnsi="Lexend"/>
                <w:sz w:val="20"/>
                <w:szCs w:val="20"/>
              </w:rPr>
            </w:r>
          </w:p>
        </w:tc>
      </w:tr>
      <w:tr>
        <w:trPr>
          <w:trHeight w:val="391" w:hRule="atLeast"/>
          <w:cnfStyle w:val="000000010000" w:firstRow="0" w:lastRow="0" w:firstColumn="0" w:lastColumn="0" w:oddVBand="0" w:evenVBand="0" w:oddHBand="0" w:evenHBand="1" w:firstRowFirstColumn="0" w:firstRowLastColumn="0" w:lastRowFirstColumn="0" w:lastRowLastColumn="0"/>
        </w:trPr>
        <w:tc>
          <w:tcPr>
            <w:tcW w:w="1750" w:type="dxa"/>
            <w:tcBorders/>
            <w:shd w:color="auto" w:fill="BFC8DC" w:val="clear"/>
            <w:vAlign w:val="center"/>
          </w:tcPr>
          <w:p>
            <w:pPr>
              <w:pStyle w:val="Normal"/>
              <w:widowControl w:val="false"/>
              <w:spacing w:before="120" w:after="120"/>
              <w:rPr>
                <w:rFonts w:ascii="Lexend" w:hAnsi="Lexend"/>
                <w:b/>
                <w:sz w:val="20"/>
                <w:szCs w:val="20"/>
              </w:rPr>
            </w:pPr>
            <w:r>
              <w:rPr>
                <w:rFonts w:ascii="Lexend" w:hAnsi="Lexend"/>
                <w:b/>
                <w:sz w:val="20"/>
                <w:szCs w:val="20"/>
              </w:rPr>
            </w:r>
          </w:p>
        </w:tc>
        <w:tc>
          <w:tcPr>
            <w:tcW w:w="1075" w:type="dxa"/>
            <w:tcBorders/>
            <w:shd w:color="auto" w:fill="BFC8DC" w:val="clear"/>
            <w:vAlign w:val="center"/>
          </w:tcPr>
          <w:p>
            <w:pPr>
              <w:pStyle w:val="Normal"/>
              <w:widowControl w:val="false"/>
              <w:spacing w:before="120" w:after="120"/>
              <w:rPr>
                <w:rFonts w:ascii="Lexend" w:hAnsi="Lexend"/>
                <w:sz w:val="20"/>
                <w:szCs w:val="20"/>
              </w:rPr>
            </w:pPr>
            <w:r>
              <w:rPr>
                <w:rFonts w:ascii="Lexend" w:hAnsi="Lexend"/>
                <w:sz w:val="20"/>
                <w:szCs w:val="20"/>
              </w:rPr>
            </w:r>
          </w:p>
        </w:tc>
        <w:tc>
          <w:tcPr>
            <w:tcW w:w="7147" w:type="dxa"/>
            <w:tcBorders/>
            <w:shd w:color="auto" w:fill="BFC8DC" w:val="clear"/>
            <w:vAlign w:val="center"/>
          </w:tcPr>
          <w:p>
            <w:pPr>
              <w:pStyle w:val="Normal"/>
              <w:keepNext w:val="true"/>
              <w:widowControl w:val="false"/>
              <w:spacing w:before="120" w:after="120"/>
              <w:rPr>
                <w:rFonts w:ascii="Lexend" w:hAnsi="Lexend"/>
                <w:sz w:val="20"/>
                <w:szCs w:val="20"/>
              </w:rPr>
            </w:pPr>
            <w:r>
              <w:rPr>
                <w:rFonts w:ascii="Lexend" w:hAnsi="Lexend"/>
                <w:sz w:val="20"/>
                <w:szCs w:val="20"/>
              </w:rPr>
            </w:r>
          </w:p>
        </w:tc>
      </w:tr>
    </w:tbl>
    <w:p>
      <w:pPr>
        <w:pStyle w:val="Caption1"/>
        <w:rPr>
          <w:rFonts w:ascii="Lexend" w:hAnsi="Lexend"/>
        </w:rPr>
      </w:pPr>
      <w:r>
        <w:rPr>
          <w:rFonts w:ascii="Lexend" w:hAnsi="Lexend"/>
          <w:color w:val="333333"/>
        </w:rPr>
        <w:t xml:space="preserve">Table </w:t>
      </w:r>
      <w:r>
        <w:rPr>
          <w:rFonts w:ascii="Lexend" w:hAnsi="Lexend"/>
          <w:color w:val="333333"/>
        </w:rPr>
        <w:fldChar w:fldCharType="begin"/>
      </w:r>
      <w:r>
        <w:rPr>
          <w:rFonts w:ascii="Lexend" w:hAnsi="Lexend"/>
          <w:color w:val="333333"/>
        </w:rPr>
        <w:instrText xml:space="preserve"> SEQ Table \* ARABIC </w:instrText>
      </w:r>
      <w:r>
        <w:rPr>
          <w:rFonts w:ascii="Lexend" w:hAnsi="Lexend"/>
          <w:color w:val="333333"/>
        </w:rPr>
        <w:fldChar w:fldCharType="separate"/>
      </w:r>
      <w:r>
        <w:rPr>
          <w:rFonts w:ascii="Lexend" w:hAnsi="Lexend"/>
          <w:color w:val="333333"/>
        </w:rPr>
        <w:t>10</w:t>
      </w:r>
      <w:r>
        <w:rPr>
          <w:rFonts w:ascii="Lexend" w:hAnsi="Lexend"/>
          <w:color w:val="333333"/>
        </w:rPr>
        <w:fldChar w:fldCharType="end"/>
      </w:r>
      <w:r>
        <w:rPr>
          <w:rFonts w:ascii="Lexend" w:hAnsi="Lexend"/>
          <w:color w:val="333333"/>
        </w:rPr>
        <w:t>: Assessment Artifacts</w:t>
      </w:r>
    </w:p>
    <w:p>
      <w:pPr>
        <w:pStyle w:val="Normal"/>
        <w:widowControl/>
        <w:spacing w:lineRule="auto" w:line="259" w:before="0" w:after="160"/>
        <w:rPr>
          <w:rFonts w:ascii="Lexend" w:hAnsi="Lexend"/>
          <w:b/>
        </w:rPr>
      </w:pPr>
      <w:r>
        <w:rPr>
          <w:rFonts w:ascii="Lexend" w:hAnsi="Lexend"/>
          <w:b/>
        </w:rPr>
      </w:r>
    </w:p>
    <w:sectPr>
      <w:footerReference w:type="even" r:id="rId14"/>
      <w:footerReference w:type="default" r:id="rId15"/>
      <w:footerReference w:type="first" r:id="rId16"/>
      <w:type w:val="nextPage"/>
      <w:pgSz w:w="12240" w:h="15840"/>
      <w:pgMar w:left="1134" w:right="1134" w:gutter="0" w:header="0" w:top="1134" w:footer="1134" w:bottom="15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exend">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20"/>
        </w:tabs>
        <w:ind w:left="720" w:hanging="360"/>
      </w:pPr>
      <w:rPr>
        <w:color w:val="333333"/>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LowSeverityDifficult">
    <w:name w:val="Low Severity / Difficult"/>
    <w:qFormat/>
    <w:rPr>
      <w:b/>
      <w:color w:val="0070C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Index"/>
    <w:pPr>
      <w:tabs>
        <w:tab w:val="clear" w:pos="709"/>
        <w:tab w:val="right" w:pos="9641" w:leader="dot"/>
      </w:tabs>
      <w:ind w:hanging="0" w:left="283"/>
    </w:pPr>
    <w:rPr/>
  </w:style>
  <w:style w:type="paragraph" w:styleId="TOC1">
    <w:name w:val="TOC 1"/>
    <w:basedOn w:val="Index"/>
    <w:pPr>
      <w:tabs>
        <w:tab w:val="clear" w:pos="709"/>
        <w:tab w:val="right" w:pos="9641" w:leader="dot"/>
      </w:tabs>
      <w:ind w:hanging="0" w:left="0"/>
    </w:pPr>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
    <w:name w:val="Table"/>
    <w:basedOn w:val="Caption"/>
    <w:qFormat/>
    <w:pPr/>
    <w:rPr/>
  </w:style>
  <w:style w:type="paragraph" w:styleId="Caption1">
    <w:name w:val="caption1"/>
    <w:basedOn w:val="Normal"/>
    <w:next w:val="Normal"/>
    <w:qFormat/>
    <w:pPr>
      <w:spacing w:before="0" w:after="200"/>
    </w:pPr>
    <w:rPr>
      <w:i/>
      <w:iCs/>
      <w:color w:themeColor="background1" w:val="FFFFFF"/>
      <w:sz w:val="18"/>
      <w:szCs w:val="18"/>
    </w:rPr>
  </w:style>
  <w:style w:type="paragraph" w:styleId="ListParagraph">
    <w:name w:val="List Paragraph"/>
    <w:basedOn w:val="Normal"/>
    <w:qFormat/>
    <w:pPr>
      <w:spacing w:before="0" w:after="120"/>
      <w:ind w:hanging="0" w:left="720"/>
      <w:contextualSpacing/>
    </w:pPr>
    <w:rPr/>
  </w:style>
  <w:style w:type="paragraph" w:styleId="FindingTitle">
    <w:name w:val="Finding Title"/>
    <w:basedOn w:val="Normal"/>
    <w:qFormat/>
    <w:pPr>
      <w:numPr>
        <w:ilvl w:val="0"/>
        <w:numId w:val="9"/>
      </w:numPr>
      <w:ind w:hanging="0" w:left="360"/>
    </w:pPr>
    <w:rPr>
      <w:b/>
      <w:color w:themeColor="background1" w:val="FFFFFF"/>
      <w:sz w:val="28"/>
      <w:shd w:fill="141D2B" w:val="clear"/>
    </w:rPr>
  </w:style>
  <w:style w:type="paragraph" w:styleId="EvidencePreamble">
    <w:name w:val="Evidence Preamble"/>
    <w:basedOn w:val="Normal"/>
    <w:qFormat/>
    <w:pPr>
      <w:widowControl/>
      <w:spacing w:before="240" w:after="120"/>
    </w:pPr>
    <w:rPr>
      <w:b/>
    </w:rPr>
  </w:style>
  <w:style w:type="paragraph" w:styleId="Findings">
    <w:name w:val="Findings"/>
    <w:basedOn w:val="FindingTitle"/>
    <w:qFormat/>
    <w:pPr/>
    <w:rPr/>
  </w:style>
  <w:style w:type="paragraph" w:styleId="Figure">
    <w:name w:val="Figure"/>
    <w:basedOn w:val="Caption"/>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we.mitre.org/data/definitions/522.html" TargetMode="External"/><Relationship Id="rId4" Type="http://schemas.openxmlformats.org/officeDocument/2006/relationships/hyperlink" Target="https://attack.mitre.org/techniques/T1557/001/" TargetMode="External"/><Relationship Id="rId5" Type="http://schemas.openxmlformats.org/officeDocument/2006/relationships/hyperlink" Target="https://cwe.mitre.org/data/definitions/522.html" TargetMode="External"/><Relationship Id="rId6" Type="http://schemas.openxmlformats.org/officeDocument/2006/relationships/hyperlink" Target="https://attack.mitre.org/techniques/T1557/001/" TargetMode="External"/><Relationship Id="rId7" Type="http://schemas.openxmlformats.org/officeDocument/2006/relationships/hyperlink" Target="https://cwe.mitre.org/data/definitions/284.html" TargetMode="External"/><Relationship Id="rId8" Type="http://schemas.openxmlformats.org/officeDocument/2006/relationships/hyperlink" Target="https://attack.mitre.org/techniques/T1135/" TargetMode="External"/><Relationship Id="rId9" Type="http://schemas.openxmlformats.org/officeDocument/2006/relationships/hyperlink" Target="https://cwe.mitre.org/data/definitions/548.html" TargetMode="External"/><Relationship Id="rId10" Type="http://schemas.openxmlformats.org/officeDocument/2006/relationships/hyperlink" Target="https://attack.mitre.org/techniques/T1083/" TargetMode="External"/><Relationship Id="rId11" Type="http://schemas.openxmlformats.org/officeDocument/2006/relationships/hyperlink" Target="https://www.acunetix.com/blog/articles/directory-listing-information-disclosure/" TargetMode="External"/><Relationship Id="rId12" Type="http://schemas.openxmlformats.org/officeDocument/2006/relationships/hyperlink" Target="https://cwe.mitre.org/data/definitions/693.html" TargetMode="External"/><Relationship Id="rId13" Type="http://schemas.openxmlformats.org/officeDocument/2006/relationships/hyperlink" Target="https://attack.mitre.org/tactics/TA0005/"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503</TotalTime>
  <Application>LibreOffice/24.2.0.3$Linux_X86_64 LibreOffice_project/420$Build-3</Application>
  <AppVersion>15.0000</AppVersion>
  <Pages>24</Pages>
  <Words>3492</Words>
  <Characters>20475</Characters>
  <CharactersWithSpaces>23918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2023-09-06T19:23:20Z</dcterms:created>
  <dc:creator/>
  <dc:description/>
  <dc:language>en-US</dc:language>
  <cp:lastModifiedBy/>
  <dcterms:modified xsi:type="dcterms:W3CDTF">2024-02-16T14:59:20Z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