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E28C" w14:textId="77777777" w:rsidR="009E03A8" w:rsidRDefault="009E03A8" w:rsidP="009E03A8">
      <w:pPr>
        <w:pStyle w:val="a3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444444"/>
          <w:sz w:val="27"/>
          <w:szCs w:val="27"/>
        </w:rPr>
        <w:t>1. Экология языка (</w:t>
      </w:r>
      <w:proofErr w:type="spellStart"/>
      <w:r>
        <w:rPr>
          <w:rStyle w:val="a4"/>
          <w:rFonts w:ascii="Arial" w:hAnsi="Arial" w:cs="Arial"/>
          <w:color w:val="444444"/>
          <w:sz w:val="27"/>
          <w:szCs w:val="27"/>
        </w:rPr>
        <w:t>лингвоэкология</w:t>
      </w:r>
      <w:proofErr w:type="spellEnd"/>
      <w:r>
        <w:rPr>
          <w:rStyle w:val="a4"/>
          <w:rFonts w:ascii="Arial" w:hAnsi="Arial" w:cs="Arial"/>
          <w:color w:val="444444"/>
          <w:sz w:val="27"/>
          <w:szCs w:val="27"/>
        </w:rPr>
        <w:t xml:space="preserve">, </w:t>
      </w:r>
      <w:proofErr w:type="spellStart"/>
      <w:r>
        <w:rPr>
          <w:rStyle w:val="a4"/>
          <w:rFonts w:ascii="Arial" w:hAnsi="Arial" w:cs="Arial"/>
          <w:color w:val="444444"/>
          <w:sz w:val="27"/>
          <w:szCs w:val="27"/>
        </w:rPr>
        <w:t>эколингвистика</w:t>
      </w:r>
      <w:proofErr w:type="spellEnd"/>
      <w:r>
        <w:rPr>
          <w:rStyle w:val="a4"/>
          <w:rFonts w:ascii="Arial" w:hAnsi="Arial" w:cs="Arial"/>
          <w:color w:val="444444"/>
          <w:sz w:val="27"/>
          <w:szCs w:val="27"/>
        </w:rPr>
        <w:t>)</w:t>
      </w:r>
      <w:r>
        <w:rPr>
          <w:rFonts w:ascii="Arial" w:hAnsi="Arial" w:cs="Arial"/>
          <w:color w:val="000000"/>
          <w:sz w:val="27"/>
          <w:szCs w:val="27"/>
        </w:rPr>
        <w:t> — это такое направление лингвистической теории и практики, которое, с одной стороны, связано с изучением факторов, негативно влияющих на развитие и использование языка, а с другой стороны, с изысканием путей и способов обогащения языка и совершенствования практики речевого общения. Экология языка, по идее, должна лежать в основе так называемой языковой политики государства, прежде всего в сферах образования, юриспруденции, переговорных процессов, делопроизводства и, конечно, в деятельности средств массовой коммуникации.</w:t>
      </w:r>
    </w:p>
    <w:p w14:paraId="66FBEE52" w14:textId="77777777" w:rsidR="009E03A8" w:rsidRDefault="009E03A8" w:rsidP="009E03A8">
      <w:pPr>
        <w:pStyle w:val="a3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444444"/>
          <w:sz w:val="27"/>
          <w:szCs w:val="27"/>
        </w:rPr>
        <w:t>2.</w:t>
      </w:r>
      <w:r>
        <w:rPr>
          <w:rFonts w:ascii="Arial" w:hAnsi="Arial" w:cs="Arial"/>
          <w:color w:val="000000"/>
          <w:sz w:val="27"/>
          <w:szCs w:val="27"/>
        </w:rPr>
        <w:t> Почему государство и общественные институты, к числу которых принадлежат и СМИ, должны вообще проявлять заботу о языке? Дело в том, что нормальное состояние национального языка, тем более — языка государственного, каким является русский язык, высокий уровень речевой культуры — показатели благополучного состояния общества. Потому что язык не только отражает, но и формирует мышление, регулирует поведение, межличностные и межкорпоративные отношения, является универсальным инструментом управления, воспитания и т.д.</w:t>
      </w:r>
    </w:p>
    <w:p w14:paraId="69F2BB58" w14:textId="77777777" w:rsidR="009E03A8" w:rsidRDefault="009E03A8" w:rsidP="009E03A8">
      <w:pPr>
        <w:pStyle w:val="a3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Особую, исключительную роль играет язык, точнее — создаваемые на нем тексты и занимающаяся текстами филология — в формулировании и разъяснении идеологии, т.е. мировоззренческих установок общества, в частности, так называемой национальной идеи, тех сакральных ценностей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сверхсмыслов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без которых не может развиваться и просто долго существовать никакое государство, никакая нация.</w:t>
      </w:r>
    </w:p>
    <w:p w14:paraId="200A0CF7" w14:textId="77777777" w:rsidR="009E03A8" w:rsidRDefault="009E03A8" w:rsidP="009E03A8">
      <w:pPr>
        <w:pStyle w:val="a3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444444"/>
          <w:sz w:val="27"/>
          <w:szCs w:val="27"/>
        </w:rPr>
        <w:t>3. </w:t>
      </w:r>
      <w:r>
        <w:rPr>
          <w:rFonts w:ascii="Arial" w:hAnsi="Arial" w:cs="Arial"/>
          <w:color w:val="000000"/>
          <w:sz w:val="27"/>
          <w:szCs w:val="27"/>
        </w:rPr>
        <w:t xml:space="preserve">Колоссальная роль языка как знаковой системы и речи как реализации этой системы в жизни общества побуждает лингвистов к отслеживанию процессов, происходящих в речевой практике социума. Такой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лингвоэкологический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мониторинг позволяет судить о некоторых нездоровых явлениях и тенденциях массовой речи.</w:t>
      </w:r>
    </w:p>
    <w:p w14:paraId="3CA02C15" w14:textId="77777777" w:rsidR="009E03A8" w:rsidRDefault="009E03A8" w:rsidP="009E03A8">
      <w:pPr>
        <w:pStyle w:val="a3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444444"/>
          <w:sz w:val="27"/>
          <w:szCs w:val="27"/>
        </w:rPr>
        <w:t>3.1. </w:t>
      </w:r>
      <w:r>
        <w:rPr>
          <w:rFonts w:ascii="Arial" w:hAnsi="Arial" w:cs="Arial"/>
          <w:color w:val="000000"/>
          <w:sz w:val="27"/>
          <w:szCs w:val="27"/>
        </w:rPr>
        <w:t xml:space="preserve">Обеднение лексикона и фразеологических ресурсов, особенно у молодого поколения. В эксперименте выпускники средних школ не могут составить осмысленных высказываний, например, с такими фразеологизмами, как «альфа и омега», «неопалимая купина», «валаамова ослица», «врачу,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исцелися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сам», «взыскующие града» и т.п. (т.е. с фразеологизмами, широко используемыми в художественной литературе).</w:t>
      </w:r>
    </w:p>
    <w:p w14:paraId="67C7FEFD" w14:textId="77777777" w:rsidR="009E03A8" w:rsidRDefault="009E03A8" w:rsidP="009E03A8">
      <w:pPr>
        <w:pStyle w:val="a3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444444"/>
          <w:sz w:val="27"/>
          <w:szCs w:val="27"/>
        </w:rPr>
        <w:t>3.2.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Невладение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многозначностью некоторых ключевых слов эпохи, их произвольное осмысление, а также спекулятивное использование в качестве политических ярлыков в политической борьбе: патриот, националист, национал-патриот, либерал, консерватор, красно-коричневый, левый, правый, экстремист и др. Неоднозначность понятийного содержания при сильной отрицательной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оценочности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делает эти слова опасными в употреблении, т.к. их легко приспособить </w:t>
      </w:r>
      <w:r>
        <w:rPr>
          <w:rFonts w:ascii="Arial" w:hAnsi="Arial" w:cs="Arial"/>
          <w:color w:val="000000"/>
          <w:sz w:val="27"/>
          <w:szCs w:val="27"/>
        </w:rPr>
        <w:lastRenderedPageBreak/>
        <w:t>для манипулирования сознанием аудитории. Эти факты являются одним из проявлений речевой агрессии, которая очень характерна для современных публичных дискуссий.</w:t>
      </w:r>
    </w:p>
    <w:p w14:paraId="7E8E162F" w14:textId="77777777" w:rsidR="009E03A8" w:rsidRDefault="009E03A8" w:rsidP="009E03A8">
      <w:pPr>
        <w:pStyle w:val="a3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444444"/>
          <w:sz w:val="27"/>
          <w:szCs w:val="27"/>
        </w:rPr>
        <w:t>3.3.</w:t>
      </w:r>
      <w:r>
        <w:rPr>
          <w:rFonts w:ascii="Arial" w:hAnsi="Arial" w:cs="Arial"/>
          <w:color w:val="000000"/>
          <w:sz w:val="27"/>
          <w:szCs w:val="27"/>
        </w:rPr>
        <w:t xml:space="preserve"> Нельзя признать нормальным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растабуирование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мата, который часто, причем в особо изощренном виде, присутствует даже в так называемой художественной литературе и в театре (возьмите хотя бы «продукцию» Вл. Сорокина). Впрочем, цинизм как речевое явление может обходиться и без мата. Если усопшего известного артиста называют «знаменитым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жмурцом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», а известное изображение св. Георгия Победоносца «колченогий на беременной» (примеры из прессы), то это хуже простодушного мата.</w:t>
      </w:r>
    </w:p>
    <w:p w14:paraId="2BF606F5" w14:textId="77777777" w:rsidR="009E03A8" w:rsidRDefault="009E03A8" w:rsidP="009E03A8">
      <w:pPr>
        <w:pStyle w:val="a3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444444"/>
          <w:sz w:val="27"/>
          <w:szCs w:val="27"/>
        </w:rPr>
        <w:t>3.4.</w:t>
      </w:r>
      <w:r>
        <w:rPr>
          <w:rFonts w:ascii="Arial" w:hAnsi="Arial" w:cs="Arial"/>
          <w:color w:val="000000"/>
          <w:sz w:val="27"/>
          <w:szCs w:val="27"/>
        </w:rPr>
        <w:t xml:space="preserve"> Не мотивированная какой-либо целесообразностью замена русских слов иноязычными (в основном англоязычными) заимствованиями: электорат (избиратели), модератор (ведущий),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джус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(сок), контент: «Это не детский контент» (о содержании сайта в Интернете), фол: «Предвыборный марафон завершился бесславным фолом» (ср.: провалом, поражением, неудачей).</w:t>
      </w:r>
    </w:p>
    <w:p w14:paraId="18759E7A" w14:textId="77777777" w:rsidR="009E03A8" w:rsidRDefault="009E03A8" w:rsidP="009E03A8">
      <w:pPr>
        <w:pStyle w:val="a3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444444"/>
          <w:sz w:val="27"/>
          <w:szCs w:val="27"/>
        </w:rPr>
        <w:t>3.5.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Жаргонизация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речи, нарушающая стилистическую норму (привожу выписки из телевизионной и газетной речи журналистов): срубить бабок; бухают на свадьбе; газетный отморозок; оторвись по полной; тебя просто разводят; полный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расколбас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;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впаривать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любую дрянь; он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клинился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 ни хрена не работает; гнать хрень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, Скоро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масленица, блин! (заголовок);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Кутунью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запал на Волочкову (заголовок); Клинтон приехал в Сидней оттянуться (заголовок) и т.п.</w:t>
      </w:r>
    </w:p>
    <w:p w14:paraId="734D6E02" w14:textId="77777777" w:rsidR="009E03A8" w:rsidRDefault="009E03A8" w:rsidP="009E03A8">
      <w:pPr>
        <w:pStyle w:val="a3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Справедливости ради нужно отметить, что бывают жаргонизмы довольно точные и образные, они имеют шанс со временем войти и входят в литературный язык, в ту его часть, которая называется разговорно-бытовым языком (языком неофициального бытового общения). За пределами бытовой сферы их употребление должно быть осторожным и мотивированным специальными целями. Например: «Надо остановить беспредел с ценами на энергоресурсы». Беспредел сильнее передает значение оценки, чем, например, выражение: необоснованное повышение цен на энергоресурсы.</w:t>
      </w:r>
    </w:p>
    <w:p w14:paraId="7C822BB3" w14:textId="77777777" w:rsidR="009E03A8" w:rsidRDefault="009E03A8" w:rsidP="009E03A8">
      <w:pPr>
        <w:pStyle w:val="a3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444444"/>
          <w:sz w:val="27"/>
          <w:szCs w:val="27"/>
        </w:rPr>
        <w:t>3.6.</w:t>
      </w:r>
      <w:r>
        <w:rPr>
          <w:rFonts w:ascii="Arial" w:hAnsi="Arial" w:cs="Arial"/>
          <w:color w:val="000000"/>
          <w:sz w:val="27"/>
          <w:szCs w:val="27"/>
        </w:rPr>
        <w:t xml:space="preserve"> Близка к немотивированной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жаргонизации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речевая вульгарность (грубая примитивность выражения): «В России на 1000 мужчин — 1154 женщины. А нам, женщинам, чтобы не загудеть в эти 154, нужно серьезно раскорячиться. Например, сделаться стервой» (КП, 25 мая — 1 июня 2006 г.) и т.п.</w:t>
      </w:r>
    </w:p>
    <w:p w14:paraId="28D35E4D" w14:textId="77777777" w:rsidR="009E03A8" w:rsidRDefault="009E03A8" w:rsidP="009E03A8">
      <w:pPr>
        <w:pStyle w:val="a3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444444"/>
          <w:sz w:val="27"/>
          <w:szCs w:val="27"/>
        </w:rPr>
        <w:t>3.7.</w:t>
      </w:r>
      <w:r>
        <w:rPr>
          <w:rFonts w:ascii="Arial" w:hAnsi="Arial" w:cs="Arial"/>
          <w:color w:val="000000"/>
          <w:sz w:val="27"/>
          <w:szCs w:val="27"/>
        </w:rPr>
        <w:t> Наконец, просто обычная безграмотность. Причем это не только ошибки в произношении или написании слов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средствА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свеклА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мОрковь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осУжден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квАртал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килОметр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катАлог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красивЕе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мн. др.), но и ошибки грамматические, лексические, стилистические.</w:t>
      </w:r>
    </w:p>
    <w:p w14:paraId="4FD57595" w14:textId="77777777" w:rsidR="009E03A8" w:rsidRDefault="009E03A8" w:rsidP="009E03A8">
      <w:pPr>
        <w:pStyle w:val="a3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444444"/>
          <w:sz w:val="27"/>
          <w:szCs w:val="27"/>
        </w:rPr>
        <w:lastRenderedPageBreak/>
        <w:t>4.</w:t>
      </w:r>
      <w:r>
        <w:rPr>
          <w:rFonts w:ascii="Arial" w:hAnsi="Arial" w:cs="Arial"/>
          <w:color w:val="000000"/>
          <w:sz w:val="27"/>
          <w:szCs w:val="27"/>
        </w:rPr>
        <w:t xml:space="preserve"> Лингвистическая экология предполагает не только выявление слабых мест и сторон в общественно-речевой практике и формулирование соответствующих рекомендаций в адрес субъектов языковой политики, но и выявление, фиксацию и пропаганду удачных результатов языкового творчества писателей, журналистов, политических деятелей и т.д. В этом смысле вполне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лингвоэкологическими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являются такие специализированные издания, как например: словари синонимов, словари паронимов, словари эпитетов, словари сравнений, словари метафор, словари крылатых слов и выражений, словари и энциклопедии афоризмов, словари языка поэзии и т.д. В такого рода словарях, справочниках, энциклопедиях содержится огромное языковое богатство, которое можно и должно использовать не только профессиональным коммуникаторам (учителям, журналистам, политическим деятелям всех уровней), но и всем культурным людям вообще. Беда в том, что об этом словарном богатстве многие просто не знают. Например, все ли сотрудники нашего университета знают, что в Красноярском государственном университете (ныне Институте естественных и гуманитарных наук СФУ), на факультете филологии и журналистики, подготовлен и опубликован в 2005 году издательством «Флинта: Наука» «Энциклопедический словарь-справочник. Выразительные средства русского языка и речевые ошибки и недочеты», получивший высокую оценку в центральной прессе (см. «Известия», 22 апреля 2005 г.)?</w:t>
      </w:r>
    </w:p>
    <w:p w14:paraId="4B0CA527" w14:textId="77777777" w:rsidR="009E03A8" w:rsidRDefault="009E03A8" w:rsidP="009E03A8">
      <w:pPr>
        <w:pStyle w:val="a3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444444"/>
          <w:sz w:val="27"/>
          <w:szCs w:val="27"/>
        </w:rPr>
        <w:t>5.</w:t>
      </w:r>
      <w:r>
        <w:rPr>
          <w:rFonts w:ascii="Arial" w:hAnsi="Arial" w:cs="Arial"/>
          <w:color w:val="000000"/>
          <w:sz w:val="27"/>
          <w:szCs w:val="27"/>
        </w:rPr>
        <w:t> Сейчас достаточно очевидно, что язык выполняет свои функции тем лучше, чем совершеннее его реализация в средствах массовой информации. СМИ недаром называют четвертой властью. СМИ даже не четвертая власть, а первая власть, потому что влияние СМИ на умы, речевые вкусы и предпочтения миллионов людей значительнее, во всяком случае — не меньше, чем у семьи, школы и других общественных институтов. Это влияние будет плодотворным при сильной языковой политике. Есть ли она у нас в стране и, соответственно, в регионе? В современной России языковая политика только зарождается. Признаками такого зарождения являются, по крайней мере, три факта: 1) наличие Федеральной целевой программы «Русский язык» (о наличии соответствующей действующей региональной программы мне ничего не известно); 2) принятие Парламентом и утверждение Президентом в июне 2005 года «Федерального закона о государственном языке Российской Федерации» (закон принят, но о нем далеко не все знают, и он, как кажется, по настоящему еще не «работает»; 3) Указ Президента РФ «О проведении Года русского языка» (в 2007 году).</w:t>
      </w:r>
    </w:p>
    <w:p w14:paraId="3F28A2B5" w14:textId="36F392D3" w:rsidR="009E03A8" w:rsidRDefault="009E03A8" w:rsidP="009E03A8">
      <w:pPr>
        <w:pStyle w:val="a3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Хочется надеяться на то, что в нашем университете формирующаяся языковая политика государства найдет достойное отражение как в учебном процессе, так и во внеучебной деятельности, в частности, в систематических публикациях газеты СФУ, посвященных русскому языку и литературе.</w:t>
      </w:r>
    </w:p>
    <w:p w14:paraId="4CF7B292" w14:textId="77777777" w:rsidR="00BC0B72" w:rsidRDefault="00BC0B72"/>
    <w:sectPr w:rsidR="00BC0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A8"/>
    <w:rsid w:val="009E03A8"/>
    <w:rsid w:val="00BC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15387"/>
  <w15:chartTrackingRefBased/>
  <w15:docId w15:val="{F475F538-C4BB-4012-9D43-1FB97E7E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0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0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0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1175</Words>
  <Characters>6700</Characters>
  <Application>Microsoft Office Word</Application>
  <DocSecurity>0</DocSecurity>
  <Lines>55</Lines>
  <Paragraphs>15</Paragraphs>
  <ScaleCrop>false</ScaleCrop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Хабарова</dc:creator>
  <cp:keywords/>
  <dc:description/>
  <cp:lastModifiedBy>Елена Хабарова</cp:lastModifiedBy>
  <cp:revision>1</cp:revision>
  <dcterms:created xsi:type="dcterms:W3CDTF">2021-11-19T17:14:00Z</dcterms:created>
  <dcterms:modified xsi:type="dcterms:W3CDTF">2021-11-19T17:15:00Z</dcterms:modified>
</cp:coreProperties>
</file>